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HARRINGTON DANIEL P</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Churchill Downs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CHDN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440" w:type="dxa"/>
            <w:vAlign w:val="bottom"/>
            <w:tcBorders>
              <w:bottom w:val="single" w:sz="8" w:color="0000EE"/>
            </w:tcBorders>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04/21/2026</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600 N. HURSTBOURNE PKWY</w:t>
            </w:r>
          </w:p>
        </w:tc>
        <w:tc>
          <w:tcPr>
            <w:tcW w:w="120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19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400</w:t>
            </w:r>
          </w:p>
        </w:tc>
        <w:tc>
          <w:tcPr>
            <w:tcW w:w="1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LOUISVILLE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KY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40222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2,257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20" w:type="dxa"/>
            <w:vAlign w:val="bottom"/>
            <w:tcBorders>
              <w:bottom w:val="single" w:sz="8" w:color="2C2C2C"/>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rPr>
              <w:t>126,086.18</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04/21/2026</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60" w:type="dxa"/>
            <w:vAlign w:val="bottom"/>
          </w:tcPr>
          <w:p>
            <w:pPr>
              <w:spacing w:after="0"/>
              <w:rPr>
                <w:sz w:val="21"/>
                <w:szCs w:val="21"/>
                <w:color w:val="auto"/>
              </w:rPr>
            </w:pPr>
          </w:p>
        </w:tc>
        <w:tc>
          <w:tcPr>
            <w:tcW w:w="12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color w:val="0000FF"/>
              </w:rPr>
              <w:t>1,145,352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TVI</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in connection with 2026 director service which will vest one year from the anniversary of the grant date. Each restricted stock unit is the economic equivalent of one share of common stock. The closing price of CHDN common stock on April 21, 2026, was used to determine the number of restricted stock units granted.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do not have a conversion price or expiration date.</w:t>
      </w:r>
    </w:p>
    <w:p>
      <w:pPr>
        <w:spacing w:after="0" w:line="5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units granted for service as a director and dividends awarded for such units. The equivalent shares of common stock related to the vested units will be transferred upon the reporting person's completion of service as a director.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Paula Chumbley Attorney-in-</w:t>
      </w:r>
      <w:r>
        <w:rPr>
          <w:sz w:val="20"/>
          <w:szCs w:val="20"/>
          <w:color w:val="auto"/>
        </w:rPr>
        <w:tab/>
      </w:r>
      <w:r>
        <w:rPr>
          <w:rFonts w:ascii="Times New Roman" w:cs="Times New Roman" w:eastAsia="Times New Roman" w:hAnsi="Times New Roman"/>
          <w:sz w:val="26"/>
          <w:szCs w:val="26"/>
          <w:color w:val="0000FF"/>
          <w:vertAlign w:val="subscript"/>
        </w:rPr>
        <w:t>04/23/2026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Daniel P.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80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016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0740" TargetMode="External"/><Relationship Id="rId14" Type="http://schemas.openxmlformats.org/officeDocument/2006/relationships/hyperlink" Target="http://www.sec.gov/cgi-bin/browse-edgar?action=getcompany&amp;CIK=00000202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2026-04-23T15:43:09Z</dcterms:created>
  <dcterms:modified xsi:type="dcterms:W3CDTF">2026-04-23T15:43:09Z</dcterms:modified>
</cp:coreProperties>
</file>