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6307d8k.htm"/>
      <w:bookmarkStart w:id="1" w:name="ksd1663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Churchill Downs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Kentucky</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001-33998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61-0156015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490"/>
        <w:gridCol w:w="60"/>
        <w:gridCol w:w="1145"/>
      </w:tblGrid>
      <w:tr>
        <w:trPr/>
        <w:tc>
          <w:tcPr>
            <w:tcW w:w="4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center"/>
              <w:rPr>
                <w:b/>
              </w:rPr>
            </w:pPr>
            <w:r>
              <w:rPr>
                <w:b/>
              </w:rPr>
              <w:t>600 North Hurstbourne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center"/>
              <w:rPr>
                <w:b/>
              </w:rPr>
            </w:pPr>
            <w:r>
              <w:rPr>
                <w:b/>
              </w:rPr>
              <w:t>Louisville, Kentucky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40222</w:t>
            </w:r>
          </w:p>
        </w:tc>
      </w:tr>
      <w:tr>
        <w:trPr/>
        <w:tc>
          <w:tcPr>
            <w:tcW w:w="449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(502)- 636-4400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245"/>
        <w:gridCol w:w="7280"/>
      </w:tblGrid>
      <w:tr>
        <w:trPr/>
        <w:tc>
          <w:tcPr>
            <w:tcW w:w="245"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l4a-12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855" w:type="dxa"/>
        <w:jc w:val="left"/>
        <w:tblInd w:w="0" w:type="dxa"/>
        <w:tblLayout w:type="fixed"/>
        <w:tblCellMar>
          <w:top w:w="0" w:type="dxa"/>
          <w:left w:w="0" w:type="dxa"/>
          <w:bottom w:w="0" w:type="dxa"/>
          <w:right w:w="0" w:type="dxa"/>
        </w:tblCellMar>
      </w:tblPr>
      <w:tblGrid>
        <w:gridCol w:w="2945"/>
        <w:gridCol w:w="60"/>
        <w:gridCol w:w="740"/>
        <w:gridCol w:w="60"/>
        <w:gridCol w:w="3050"/>
      </w:tblGrid>
      <w:tr>
        <w:trPr/>
        <w:tc>
          <w:tcPr>
            <w:tcW w:w="2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9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945"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CHDN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28, 2026, Churchill Downs Incorporated (“CDI” or the “Company”) announced that CDI successfully closed an amendment of its senior secured credit agreement dated as of December 27, 2017 (as amended from time to time, the “Existing Credit Agreement”) to extend the maturity date of CDI’s revolving credit facility (the “Revolver”) and term loan A facility (the “Term Loan A”) from 2029 to 2031 and to make certain other changes to its Existing Credit Agreement. CDI also closed its previously announced senior secured term loan B facility due 2033 (the “2033 Term Loan B”).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Eighth Amendment to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CDI and certain of its subsidiaries entered into the Eighth Amendment to Credit Agreement (the “Eighth Amendment”), which amends CDI’s Existing Credit Agreement, among CDI (the “Borrower”), the subsidiary guarantors party thereto (the “Guarantors”), the lenders party thereto, and JPMorgan Chase Bank, N.A., as administrative agent. The Eighth Amendment provides for (i) an extension of the maturity date of CDI’s Revolver and Term Loan A until September 25, 2031, (ii) the refinancing in full of CDI’s existing term loan B-1 facility with the 2033 Term Loan B, maturing on September 25, 2033, and (iii) certain other amendments to the Existing Credit Agreement, as set forth therein. The loans on CDI’s Revolver and Term Loan A bear interest at SOFR plus an applicable margin based on CDI’s and the Guarantors’ leverage ratio, and the loans on CDI’s 2033 Term Loan B bear interest at SOFR plus 175 basis points. CDI intends to use the net proceeds from the 2033 Term Loan B (i) to repay outstanding term loan B-1 loans, (ii) to repay outstanding revolving loans, (iii) to fund related transaction fees and expenses, and (iv) for working capital and other general corporate purposes. CDI’s obligations under the Revolver, the Term Loan A and the 2033 Term Loan B are guaranteed by the Guarantors and are secured by substantially all of the assets of CDI and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Eighth Amendment is filed as Exhibit 10.1 hereto and this description thereof is qualified by reference thereto.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regarding the Eighth Amendment, the Revolver, the Term Loan A and the 2033 Term Loan B is incorporated by reference into this Item 2.03.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28, 2026, CDI issued a press release announcing the closing of the Eighth Amendment. A copy of the press release is furnished as Exhibit 99.1 to this Current Report on Form 8-K and is incorporated by reference into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any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6307dex101.htm">
              <w:r>
                <w:rPr>
                  <w:rStyle w:val="InternetLink"/>
                </w:rPr>
                <w:t xml:space="preserve">Eighth Amendment to Credit Agreement, dated September 25, 2026, by and among Churchill Downs Incorporated, the guarantors party thereto, the lenders party thereto, and JPMorgan Chase Bank, N.A., as administrative agent and collateral agent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6307dex991.htm">
              <w:r>
                <w:rPr>
                  <w:rStyle w:val="InternetLink"/>
                </w:rPr>
                <w:t xml:space="preserve">Press Release, dated September 28, 2026, issued by Churchill Downs Incorporated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3"/>
        <w:gridCol w:w="906"/>
        <w:gridCol w:w="348"/>
        <w:gridCol w:w="60"/>
        <w:gridCol w:w="515"/>
        <w:gridCol w:w="60"/>
        <w:gridCol w:w="7743"/>
      </w:tblGrid>
      <w:tr>
        <w:trPr/>
        <w:tc>
          <w:tcPr>
            <w:tcW w:w="5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3" w:type="dxa"/>
            <w:tcBorders/>
            <w:vAlign w:val="center"/>
          </w:tcPr>
          <w:p>
            <w:pPr>
              <w:pStyle w:val="TableContents"/>
              <w:bidi w:val="0"/>
              <w:spacing w:before="0" w:after="283"/>
              <w:jc w:val="left"/>
              <w:rPr>
                <w:sz w:val="4"/>
                <w:szCs w:val="4"/>
              </w:rPr>
            </w:pPr>
            <w:r>
              <w:rPr>
                <w:sz w:val="4"/>
                <w:szCs w:val="4"/>
              </w:rPr>
            </w:r>
          </w:p>
        </w:tc>
      </w:tr>
      <w:tr>
        <w:trPr/>
        <w:tc>
          <w:tcPr>
            <w:tcW w:w="5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18" w:type="dxa"/>
            <w:gridSpan w:val="3"/>
            <w:tcBorders/>
            <w:vAlign w:val="center"/>
          </w:tcPr>
          <w:p>
            <w:pPr>
              <w:pStyle w:val="TableContents"/>
              <w:bidi w:val="0"/>
              <w:spacing w:before="0" w:after="283"/>
              <w:jc w:val="left"/>
              <w:rPr>
                <w:b/>
              </w:rPr>
            </w:pPr>
            <w:r>
              <w:rPr>
                <w:b/>
              </w:rPr>
              <w:t>CHURCHILL DOWNS INCORPORATED</w:t>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8378" w:type="dxa"/>
            <w:gridSpan w:val="4"/>
            <w:tcBorders/>
            <w:vAlign w:val="center"/>
          </w:tcPr>
          <w:p>
            <w:pPr>
              <w:pStyle w:val="TableContents"/>
              <w:bidi w:val="0"/>
              <w:spacing w:before="0" w:after="283"/>
              <w:jc w:val="left"/>
              <w:rPr>
                <w:sz w:val="4"/>
                <w:szCs w:val="4"/>
              </w:rPr>
            </w:pPr>
            <w:r>
              <w:rPr>
                <w:sz w:val="4"/>
                <w:szCs w:val="4"/>
              </w:rPr>
            </w:r>
          </w:p>
        </w:tc>
      </w:tr>
      <w:tr>
        <w:trPr/>
        <w:tc>
          <w:tcPr>
            <w:tcW w:w="1827" w:type="dxa"/>
            <w:gridSpan w:val="3"/>
            <w:tcBorders/>
            <w:vAlign w:val="center"/>
          </w:tcPr>
          <w:p>
            <w:pPr>
              <w:pStyle w:val="TableContents"/>
              <w:bidi w:val="0"/>
              <w:spacing w:before="0" w:after="283"/>
              <w:jc w:val="left"/>
              <w:rPr/>
            </w:pPr>
            <w:r>
              <w:rPr/>
              <w:t>September 28, 2026</w:t>
            </w:r>
          </w:p>
        </w:tc>
        <w:tc>
          <w:tcPr>
            <w:tcW w:w="60" w:type="dxa"/>
            <w:tcBorders/>
            <w:vAlign w:val="center"/>
          </w:tcPr>
          <w:p>
            <w:pPr>
              <w:pStyle w:val="TableContents"/>
              <w:bidi w:val="0"/>
              <w:spacing w:before="0" w:after="283"/>
              <w:jc w:val="left"/>
              <w:rPr/>
            </w:pPr>
            <w:r>
              <w:rPr/>
              <w:t> </w:t>
            </w:r>
          </w:p>
        </w:tc>
        <w:tc>
          <w:tcPr>
            <w:tcW w:w="8318"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Marcia A. Dall</w:t>
            </w:r>
          </w:p>
        </w:tc>
      </w:tr>
      <w:tr>
        <w:trPr/>
        <w:tc>
          <w:tcPr>
            <w:tcW w:w="573" w:type="dxa"/>
            <w:tcBorders/>
            <w:vAlign w:val="center"/>
          </w:tcPr>
          <w:p>
            <w:pPr>
              <w:pStyle w:val="TableContents"/>
              <w:bidi w:val="0"/>
              <w:spacing w:before="0" w:after="283"/>
              <w:jc w:val="left"/>
              <w:rPr>
                <w:sz w:val="4"/>
                <w:szCs w:val="4"/>
              </w:rPr>
            </w:pPr>
            <w:r>
              <w:rPr>
                <w:sz w:val="4"/>
                <w:szCs w:val="4"/>
              </w:rPr>
            </w:r>
          </w:p>
        </w:tc>
        <w:tc>
          <w:tcPr>
            <w:tcW w:w="1254"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7803" w:type="dxa"/>
            <w:gridSpan w:val="2"/>
            <w:tcBorders/>
            <w:vAlign w:val="center"/>
          </w:tcPr>
          <w:p>
            <w:pPr>
              <w:pStyle w:val="TableContents"/>
              <w:bidi w:val="0"/>
              <w:spacing w:before="0" w:after="283"/>
              <w:jc w:val="left"/>
              <w:rPr>
                <w:sz w:val="4"/>
                <w:szCs w:val="4"/>
              </w:rPr>
            </w:pPr>
            <w:r>
              <w:rPr>
                <w:sz w:val="4"/>
                <w:szCs w:val="4"/>
              </w:rPr>
            </w:r>
          </w:p>
        </w:tc>
      </w:tr>
      <w:tr>
        <w:trPr/>
        <w:tc>
          <w:tcPr>
            <w:tcW w:w="5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743" w:type="dxa"/>
            <w:tcBorders/>
            <w:vAlign w:val="center"/>
          </w:tcPr>
          <w:p>
            <w:pPr>
              <w:pStyle w:val="TableContents"/>
              <w:bidi w:val="0"/>
              <w:spacing w:before="0" w:after="283"/>
              <w:jc w:val="left"/>
              <w:rPr/>
            </w:pPr>
            <w:r>
              <w:rPr/>
              <w:t>Marcia A. Dall</w:t>
            </w:r>
          </w:p>
        </w:tc>
      </w:tr>
      <w:tr>
        <w:trPr/>
        <w:tc>
          <w:tcPr>
            <w:tcW w:w="57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743" w:type="dxa"/>
            <w:tcBorders/>
            <w:vAlign w:val="center"/>
          </w:tcPr>
          <w:p>
            <w:pPr>
              <w:pStyle w:val="TableContents"/>
              <w:bidi w:val="0"/>
              <w:spacing w:before="0" w:after="283"/>
              <w:jc w:val="left"/>
              <w:rPr/>
            </w:pPr>
            <w:r>
              <w:rPr/>
              <w:t>Executive Vice President and Chief Financial Officer (Principal Financial and Accounting Officer)</w:t>
            </w:r>
          </w:p>
        </w:tc>
      </w:tr>
    </w:tbl>
    <w:p>
      <w:pPr>
        <w:pStyle w:val="TextBody"/>
        <w:bidi w:val="0"/>
        <w:spacing w:before="0" w:after="0"/>
        <w:jc w:val="right"/>
        <w:rPr>
          <w:rFonts w:ascii="Times New Roman" w:hAnsi="Times New Roman"/>
          <w:sz w:val="20"/>
        </w:rPr>
      </w:pPr>
      <w:bookmarkStart w:id="2" w:name="d166307dex101.htm"/>
      <w:bookmarkStart w:id="3" w:name="ksd166307dex101"/>
      <w:bookmarkEnd w:id="2"/>
      <w:bookmarkEnd w:id="3"/>
      <w:r>
        <w:rPr>
          <w:rFonts w:ascii="Times New Roman" w:hAnsi="Times New Roman"/>
          <w:b/>
          <w:sz w:val="20"/>
        </w:rPr>
        <w:t>Exhibit 10.1</w:t>
      </w:r>
      <w:r>
        <w:rPr>
          <w:rFonts w:ascii="Times New Roman" w:hAnsi="Times New Roman"/>
          <w:sz w:val="20"/>
        </w:rPr>
        <w:t xml:space="preserve">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EIGHTH AMENDMENT TO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EIGHTH AMENDMENT TO CREDIT AGREEMENT</w:t>
      </w:r>
      <w:r>
        <w:rPr>
          <w:rFonts w:ascii="Times New Roman" w:hAnsi="Times New Roman"/>
          <w:sz w:val="20"/>
        </w:rPr>
        <w:t xml:space="preserve"> (this “</w:t>
      </w:r>
      <w:r>
        <w:rPr>
          <w:rFonts w:ascii="Times New Roman" w:hAnsi="Times New Roman"/>
          <w:sz w:val="20"/>
          <w:u w:val="single"/>
        </w:rPr>
        <w:t>Amendment</w:t>
      </w:r>
      <w:r>
        <w:rPr>
          <w:rFonts w:ascii="Times New Roman" w:hAnsi="Times New Roman"/>
          <w:sz w:val="20"/>
        </w:rPr>
        <w:t xml:space="preserve">”), dated as of September 25, 2026 and effective as of the Effective Date (as hereinafter defined), is made and entered into by and among </w:t>
      </w:r>
      <w:r>
        <w:rPr>
          <w:rFonts w:ascii="Times New Roman" w:hAnsi="Times New Roman"/>
          <w:b/>
          <w:sz w:val="20"/>
        </w:rPr>
        <w:t>CHURCHILL DOWNS INCORPORATED</w:t>
      </w:r>
      <w:r>
        <w:rPr>
          <w:rFonts w:ascii="Times New Roman" w:hAnsi="Times New Roman"/>
          <w:sz w:val="20"/>
        </w:rPr>
        <w:t>, a Kentucky corporation (“</w:t>
      </w:r>
      <w:r>
        <w:rPr>
          <w:rFonts w:ascii="Times New Roman" w:hAnsi="Times New Roman"/>
          <w:sz w:val="20"/>
          <w:u w:val="single"/>
        </w:rPr>
        <w:t>Borrower</w:t>
      </w:r>
      <w:r>
        <w:rPr>
          <w:rFonts w:ascii="Times New Roman" w:hAnsi="Times New Roman"/>
          <w:sz w:val="20"/>
        </w:rPr>
        <w:t xml:space="preserve">”), the other Credit Parties party hereto, the 2033 Term B Fronting Lender (as hereinafter defined), the 2033 Term B Consenting Lenders party hereto, the 2026 Revolving Lenders party hereto, the 2026 Term Loan A Lenders party hereto, the Swingline Lender, the L/C Lender and </w:t>
      </w:r>
      <w:r>
        <w:rPr>
          <w:rFonts w:ascii="Times New Roman" w:hAnsi="Times New Roman"/>
          <w:b/>
          <w:sz w:val="20"/>
        </w:rPr>
        <w:t>JPMORGAN CHASE BANK, N.A</w:t>
      </w:r>
      <w:r>
        <w:rPr>
          <w:rFonts w:ascii="Times New Roman" w:hAnsi="Times New Roman"/>
          <w:sz w:val="20"/>
        </w:rPr>
        <w:t>., as administrative agent and as collateral agent under the Existing Credit Agreement referred to below (in such capacities,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Reference is made to (i) that certain Credit Agreement, dated as of December 27, 2017 (as amended by that certain First Amendment to Credit Agreement, dated as of March 16, 2020, that certain Second Amendment to Credit Agreement, dated as of April 28, 2020, that certain Third Amendment to Credit Agreement, dated as of February 1, 2021, that certain Incremental Joinder Agreement No. 1, dated as of March 17, 2021, that certain Fourth Amendment to Credit Agreement, dated as of April 13, 2022, that certain Incremental Joinder Agreement No. 2, dated as of February 24, 2023, that certain Fifth Amendment to Credit Agreement, dated as of March 20, 2023, that certain Sixth Amendment to Credit Agreement, dated as of July 3, 2024, that certain Seventh Amendment to Credit Agreement, dated as of February 14, 2025, and as further amended, amended and restated, supplemented or otherwise modified prior to giving effect to the amendments contemplated by this Amendment, the “</w:t>
      </w:r>
      <w:r>
        <w:rPr>
          <w:rFonts w:ascii="Times New Roman" w:hAnsi="Times New Roman"/>
          <w:sz w:val="20"/>
          <w:u w:val="single"/>
        </w:rPr>
        <w:t>Existing Credit Agreement</w:t>
      </w:r>
      <w:r>
        <w:rPr>
          <w:rFonts w:ascii="Times New Roman" w:hAnsi="Times New Roman"/>
          <w:sz w:val="20"/>
        </w:rPr>
        <w:t>”), by and among Borrower, the subsidiaries of Borrower party thereto as guarantors, the banks, financial institutions and other entities from time to time party thereto as lenders (including the L/C Lender and the Swingline Lender) (collectively, the “</w:t>
      </w:r>
      <w:r>
        <w:rPr>
          <w:rFonts w:ascii="Times New Roman" w:hAnsi="Times New Roman"/>
          <w:sz w:val="20"/>
          <w:u w:val="single"/>
        </w:rPr>
        <w:t>Lenders</w:t>
      </w:r>
      <w:r>
        <w:rPr>
          <w:rFonts w:ascii="Times New Roman" w:hAnsi="Times New Roman"/>
          <w:sz w:val="20"/>
        </w:rPr>
        <w:t>”) and the Administrative Agent and (ii) that certain Security Agreement, dated as of December 27, 2017 (as amended, amended and restated, supplemented or otherwise modified prior to giving effect to the amendments contemplated by this Amendment, the “</w:t>
      </w:r>
      <w:r>
        <w:rPr>
          <w:rFonts w:ascii="Times New Roman" w:hAnsi="Times New Roman"/>
          <w:sz w:val="20"/>
          <w:u w:val="single"/>
        </w:rPr>
        <w:t>Existing Security Agreement</w:t>
      </w:r>
      <w:r>
        <w:rPr>
          <w:rFonts w:ascii="Times New Roman" w:hAnsi="Times New Roman"/>
          <w:sz w:val="20"/>
        </w:rPr>
        <w:t xml:space="preserve">”), by the Borrower and the guarantors from time to time party thereto as pledgors in favor of the Collateral Agent. </w:t>
      </w:r>
    </w:p>
    <w:p>
      <w:pPr>
        <w:pStyle w:val="TextBody"/>
        <w:bidi w:val="0"/>
        <w:spacing w:before="240" w:after="0"/>
        <w:jc w:val="left"/>
        <w:rPr>
          <w:rFonts w:ascii="Times New Roman" w:hAnsi="Times New Roman"/>
          <w:sz w:val="20"/>
        </w:rPr>
      </w:pPr>
      <w:r>
        <w:rPr>
          <w:rFonts w:ascii="Times New Roman" w:hAnsi="Times New Roman"/>
          <w:sz w:val="20"/>
        </w:rPr>
        <w:t>B. Pursuant to the Existing Credit Agreement, (i) the Revolving Lenders have made available to the Borrower the Closing Date Revolving Commitments (as defined in the Existing Credit Agreement) in an aggregate principal amount as of the date hereof immediately prior to giving effect to this Amendment equal to $1,200,000,000.00 (herein referred to as the “</w:t>
      </w:r>
      <w:r>
        <w:rPr>
          <w:rFonts w:ascii="Times New Roman" w:hAnsi="Times New Roman"/>
          <w:sz w:val="20"/>
          <w:u w:val="single"/>
        </w:rPr>
        <w:t>Existing Revolving Commitments</w:t>
      </w:r>
      <w:r>
        <w:rPr>
          <w:rFonts w:ascii="Times New Roman" w:hAnsi="Times New Roman"/>
          <w:sz w:val="20"/>
        </w:rPr>
        <w:t>”; the Revolving Facility as defined in the Existing Credit Agreement herein referred to as the “</w:t>
      </w:r>
      <w:r>
        <w:rPr>
          <w:rFonts w:ascii="Times New Roman" w:hAnsi="Times New Roman"/>
          <w:sz w:val="20"/>
          <w:u w:val="single"/>
        </w:rPr>
        <w:t>Existing Revolving Facility</w:t>
      </w:r>
      <w:r>
        <w:rPr>
          <w:rFonts w:ascii="Times New Roman" w:hAnsi="Times New Roman"/>
          <w:sz w:val="20"/>
        </w:rPr>
        <w:t>”; and the outstanding Revolving Loans under the Existing Credit Agreement immediately prior to giving effect to this Amendment, the “</w:t>
      </w:r>
      <w:r>
        <w:rPr>
          <w:rFonts w:ascii="Times New Roman" w:hAnsi="Times New Roman"/>
          <w:sz w:val="20"/>
          <w:u w:val="single"/>
        </w:rPr>
        <w:t>Existing Revolving Loans</w:t>
      </w:r>
      <w:r>
        <w:rPr>
          <w:rFonts w:ascii="Times New Roman" w:hAnsi="Times New Roman"/>
          <w:sz w:val="20"/>
        </w:rPr>
        <w:t>”), (ii) the Term A Facility Lenders have made Term A Facility Loans (as defined in the Existing Credit Agreement) in an aggregate principal amount outstanding as of the date hereof immediately prior to giving effect to this Amendment equal to $1,082,000,000.00 (the Term A Facility as defined in the Existing Credit Agreement herein referred to as the “</w:t>
      </w:r>
      <w:r>
        <w:rPr>
          <w:rFonts w:ascii="Times New Roman" w:hAnsi="Times New Roman"/>
          <w:sz w:val="20"/>
          <w:u w:val="single"/>
        </w:rPr>
        <w:t>Existing Term A Facility</w:t>
      </w:r>
      <w:r>
        <w:rPr>
          <w:rFonts w:ascii="Times New Roman" w:hAnsi="Times New Roman"/>
          <w:sz w:val="20"/>
        </w:rPr>
        <w:t>”; and the outstanding Term A Facility Loans under the Existing Credit Agreement immediately prior to giving effect to this Amendment, the “</w:t>
      </w:r>
      <w:r>
        <w:rPr>
          <w:rFonts w:ascii="Times New Roman" w:hAnsi="Times New Roman"/>
          <w:sz w:val="20"/>
          <w:u w:val="single"/>
        </w:rPr>
        <w:t>Existing Term A Facility Loans</w:t>
      </w:r>
      <w:r>
        <w:rPr>
          <w:rFonts w:ascii="Times New Roman" w:hAnsi="Times New Roman"/>
          <w:sz w:val="20"/>
        </w:rPr>
        <w:t>”) and (iii) the Term B-1 Lenders have made Term B-1 Loans to the Borrower in an aggregate principal amount outstanding immediately prior to giving effect to this Amendment equal to $284,250,000.00 (the Term B-1 Facility as defined in the Existing Credit Agreement herein referred to as the “</w:t>
      </w:r>
      <w:r>
        <w:rPr>
          <w:rFonts w:ascii="Times New Roman" w:hAnsi="Times New Roman"/>
          <w:sz w:val="20"/>
          <w:u w:val="single"/>
        </w:rPr>
        <w:t>Existing Term B-1 Facility</w:t>
      </w:r>
      <w:r>
        <w:rPr>
          <w:rFonts w:ascii="Times New Roman" w:hAnsi="Times New Roman"/>
          <w:sz w:val="20"/>
        </w:rPr>
        <w:t>” and, together with the Existing Revolving Facility and the Existing Term A Facility, the “</w:t>
      </w:r>
      <w:r>
        <w:rPr>
          <w:rFonts w:ascii="Times New Roman" w:hAnsi="Times New Roman"/>
          <w:sz w:val="20"/>
          <w:u w:val="single"/>
        </w:rPr>
        <w:t>Existing Facilities</w:t>
      </w:r>
      <w:r>
        <w:rPr>
          <w:rFonts w:ascii="Times New Roman" w:hAnsi="Times New Roman"/>
          <w:sz w:val="20"/>
        </w:rPr>
        <w:t>”; and the outstanding Term B-1 Loans under the Existing Credit Agreement immediately prior to giving effect to this Amendment, the “</w:t>
      </w:r>
      <w:r>
        <w:rPr>
          <w:rFonts w:ascii="Times New Roman" w:hAnsi="Times New Roman"/>
          <w:sz w:val="20"/>
          <w:u w:val="single"/>
        </w:rPr>
        <w:t>Existing Term B-1 Loans”</w:t>
      </w:r>
      <w:r>
        <w:rPr>
          <w:rFonts w:ascii="Times New Roman" w:hAnsi="Times New Roman"/>
          <w:sz w:val="20"/>
        </w:rPr>
        <w:t xml:space="preserve"> and, together with the Existing Revolving Loans and the Existing Term A Facility Loans, the “</w:t>
      </w:r>
      <w:r>
        <w:rPr>
          <w:rFonts w:ascii="Times New Roman" w:hAnsi="Times New Roman"/>
          <w:sz w:val="20"/>
          <w:u w:val="single"/>
        </w:rPr>
        <w:t>Existing Loans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Borrower has requested that (i) the Existing Credit Agreement be amended to (A) refinance in full the Existing Revolving Facility with a new five-year revolving credit facility, (B) refinance in full the Existing Term A Facility with a new five-year term loan “A” credit facility, (C) refinance in full the Existing Term B-1 Facility with a new seven-year term loan “B” credit facility, and (D) make certain other amendments to the Existing Credit Agreement as set forth in the Amended Credit Agreement (as defined below) and (B) certain amendments be made to the Existing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has requested that those certain financial institutions party hereto and listed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sz w:val="20"/>
          <w:u w:val="single"/>
        </w:rPr>
        <w:t>2026 Revolving Lenders</w:t>
      </w:r>
      <w:r>
        <w:rPr>
          <w:rFonts w:ascii="Times New Roman" w:hAnsi="Times New Roman"/>
          <w:sz w:val="20"/>
        </w:rPr>
        <w:t xml:space="preserve">”) provide, pursuant to </w:t>
      </w:r>
      <w:r>
        <w:rPr>
          <w:rFonts w:ascii="Times New Roman" w:hAnsi="Times New Roman"/>
          <w:sz w:val="20"/>
          <w:u w:val="single"/>
        </w:rPr>
        <w:t>Section 2.15</w:t>
      </w:r>
      <w:r>
        <w:rPr>
          <w:rFonts w:ascii="Times New Roman" w:hAnsi="Times New Roman"/>
          <w:sz w:val="20"/>
        </w:rPr>
        <w:t xml:space="preserve"> of the Existing Credit Agreement, Other Revolving Commitments in an aggregate principal amount of $1,200,000,000.00, which Other Revolving Commitments shall refinance and replace in full the Existing Revolving Commitments and the Existing Revolving Facility (the Existing Revolving Commitments and the Existing Revolving Facility being terminated as of the Effective Date (as defined below)) and shall have the terms applicable to the Closing Date Revolving Commitments set forth in the Amended Credit Agreement (the “</w:t>
      </w:r>
      <w:r>
        <w:rPr>
          <w:rFonts w:ascii="Times New Roman" w:hAnsi="Times New Roman"/>
          <w:sz w:val="20"/>
          <w:u w:val="single"/>
        </w:rPr>
        <w:t>2026 Revolving Commitments</w:t>
      </w:r>
      <w:r>
        <w:rPr>
          <w:rFonts w:ascii="Times New Roman" w:hAnsi="Times New Roman"/>
          <w:sz w:val="20"/>
        </w:rPr>
        <w:t>” and the loans resulting therefrom from time to time, the “</w:t>
      </w:r>
      <w:r>
        <w:rPr>
          <w:rFonts w:ascii="Times New Roman" w:hAnsi="Times New Roman"/>
          <w:sz w:val="20"/>
          <w:u w:val="single"/>
        </w:rPr>
        <w:t>2026 Revolving Loans</w:t>
      </w:r>
      <w:r>
        <w:rPr>
          <w:rFonts w:ascii="Times New Roman" w:hAnsi="Times New Roman"/>
          <w:sz w:val="20"/>
        </w:rPr>
        <w:t>”, and the facility in respect of the foregoing, the “</w:t>
      </w:r>
      <w:r>
        <w:rPr>
          <w:rFonts w:ascii="Times New Roman" w:hAnsi="Times New Roman"/>
          <w:sz w:val="20"/>
          <w:u w:val="single"/>
        </w:rPr>
        <w:t>2026 Revolving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The Borrower has requested that those certain financial institutions party hereto and listed on Schedule B hereto (the “</w:t>
      </w:r>
      <w:r>
        <w:rPr>
          <w:rFonts w:ascii="Times New Roman" w:hAnsi="Times New Roman"/>
          <w:sz w:val="20"/>
          <w:u w:val="single"/>
        </w:rPr>
        <w:t>2026 Term Loan A Lenders</w:t>
      </w:r>
      <w:r>
        <w:rPr>
          <w:rFonts w:ascii="Times New Roman" w:hAnsi="Times New Roman"/>
          <w:sz w:val="20"/>
        </w:rPr>
        <w:t>” and, together with the 2026 Revolving Lenders, the “</w:t>
      </w:r>
      <w:r>
        <w:rPr>
          <w:rFonts w:ascii="Times New Roman" w:hAnsi="Times New Roman"/>
          <w:sz w:val="20"/>
          <w:u w:val="single"/>
        </w:rPr>
        <w:t>Extending Pro Rata Lenders</w:t>
      </w:r>
      <w:r>
        <w:rPr>
          <w:rFonts w:ascii="Times New Roman" w:hAnsi="Times New Roman"/>
          <w:sz w:val="20"/>
        </w:rPr>
        <w:t>”) provide, pursuant to Section 2.15 of the Existing Credit Agreement, Other Term Loans in the form of term “A” loans (the “</w:t>
      </w:r>
      <w:r>
        <w:rPr>
          <w:rFonts w:ascii="Times New Roman" w:hAnsi="Times New Roman"/>
          <w:sz w:val="20"/>
          <w:u w:val="single"/>
        </w:rPr>
        <w:t>2026 Term A Facility Loans</w:t>
      </w:r>
      <w:r>
        <w:rPr>
          <w:rFonts w:ascii="Times New Roman" w:hAnsi="Times New Roman"/>
          <w:sz w:val="20"/>
        </w:rPr>
        <w:t>”, the commitments to fund such 2026 Term A Facility Loans, the “</w:t>
      </w:r>
      <w:r>
        <w:rPr>
          <w:rFonts w:ascii="Times New Roman" w:hAnsi="Times New Roman"/>
          <w:sz w:val="20"/>
          <w:u w:val="single"/>
        </w:rPr>
        <w:t>2026 Term A Facility Commitments</w:t>
      </w:r>
      <w:r>
        <w:rPr>
          <w:rFonts w:ascii="Times New Roman" w:hAnsi="Times New Roman"/>
          <w:sz w:val="20"/>
        </w:rPr>
        <w:t>”, and the facility in respect of the foregoing, the “</w:t>
      </w:r>
      <w:r>
        <w:rPr>
          <w:rFonts w:ascii="Times New Roman" w:hAnsi="Times New Roman"/>
          <w:sz w:val="20"/>
          <w:u w:val="single"/>
        </w:rPr>
        <w:t>2026 Term A Facility</w:t>
      </w:r>
      <w:r>
        <w:rPr>
          <w:rFonts w:ascii="Times New Roman" w:hAnsi="Times New Roman"/>
          <w:sz w:val="20"/>
        </w:rPr>
        <w:t>”) in an aggregate principal amount of $1,082,250,000.00 (the “</w:t>
      </w:r>
      <w:r>
        <w:rPr>
          <w:rFonts w:ascii="Times New Roman" w:hAnsi="Times New Roman"/>
          <w:sz w:val="20"/>
          <w:u w:val="single"/>
        </w:rPr>
        <w:t>2026 Term A Facility</w:t>
      </w:r>
      <w:r>
        <w:rPr>
          <w:rFonts w:ascii="Times New Roman" w:hAnsi="Times New Roman"/>
          <w:sz w:val="20"/>
        </w:rPr>
        <w:t>” and, together with the 2026 Revolving Facility, the “</w:t>
      </w:r>
      <w:r>
        <w:rPr>
          <w:rFonts w:ascii="Times New Roman" w:hAnsi="Times New Roman"/>
          <w:sz w:val="20"/>
          <w:u w:val="single"/>
        </w:rPr>
        <w:t>Extended Pro Rata Facilities</w:t>
      </w:r>
      <w:r>
        <w:rPr>
          <w:rFonts w:ascii="Times New Roman" w:hAnsi="Times New Roman"/>
          <w:sz w:val="20"/>
        </w:rPr>
        <w:t xml:space="preserve">”), which 2026 Term A Facility Loans shall refinance and replace in full all outstanding Existing Term A Facility Loans and shall have the terms applicable to the Term A Facility Loans set forth in the Amended Credit Agreement. </w:t>
      </w:r>
    </w:p>
    <w:p>
      <w:pPr>
        <w:pStyle w:val="TextBody"/>
        <w:bidi w:val="0"/>
        <w:spacing w:before="240" w:after="0"/>
        <w:jc w:val="left"/>
        <w:rPr>
          <w:rFonts w:ascii="Times New Roman" w:hAnsi="Times New Roman"/>
          <w:sz w:val="20"/>
        </w:rPr>
      </w:pPr>
      <w:r>
        <w:rPr>
          <w:rFonts w:ascii="Times New Roman" w:hAnsi="Times New Roman"/>
          <w:sz w:val="20"/>
        </w:rPr>
        <w:t>F. Immediately after giving effect to the establishment of the Extended Pro Rata Facilities, pursuant to Sections 2.15 and 13.04 of the Existing Credit Agreement, the Borrower has additionally requested that (i) the institution set forth on Schedule C hereto (the “</w:t>
      </w:r>
      <w:r>
        <w:rPr>
          <w:rFonts w:ascii="Times New Roman" w:hAnsi="Times New Roman"/>
          <w:sz w:val="20"/>
          <w:u w:val="single"/>
        </w:rPr>
        <w:t>2033 Term B Fronting Lender</w:t>
      </w:r>
      <w:r>
        <w:rPr>
          <w:rFonts w:ascii="Times New Roman" w:hAnsi="Times New Roman"/>
          <w:sz w:val="20"/>
        </w:rPr>
        <w:t>”) provide Other Term Loans in the form of a new tranche of term “B” loans in the amount set forth opposite its name under the heading “2033 Term B Facility Commitment” on Schedule C hereto having the terms applicable to the 2033 Term B Facility set forth in the Amended Credit Agreement (the “</w:t>
      </w:r>
      <w:r>
        <w:rPr>
          <w:rFonts w:ascii="Times New Roman" w:hAnsi="Times New Roman"/>
          <w:sz w:val="20"/>
          <w:u w:val="single"/>
        </w:rPr>
        <w:t>2033 Term B Loans</w:t>
      </w:r>
      <w:r>
        <w:rPr>
          <w:rFonts w:ascii="Times New Roman" w:hAnsi="Times New Roman"/>
          <w:sz w:val="20"/>
        </w:rPr>
        <w:t>”, the commitments to fund such 2033 Term B Loans, the “</w:t>
      </w:r>
      <w:r>
        <w:rPr>
          <w:rFonts w:ascii="Times New Roman" w:hAnsi="Times New Roman"/>
          <w:sz w:val="20"/>
          <w:u w:val="single"/>
        </w:rPr>
        <w:t>2033 Term B Facility Commitment</w:t>
      </w:r>
      <w:r>
        <w:rPr>
          <w:rFonts w:ascii="Times New Roman" w:hAnsi="Times New Roman"/>
          <w:sz w:val="20"/>
        </w:rPr>
        <w:t>”, and the facility in respect of the foregoing, the “</w:t>
      </w:r>
      <w:r>
        <w:rPr>
          <w:rFonts w:ascii="Times New Roman" w:hAnsi="Times New Roman"/>
          <w:sz w:val="20"/>
          <w:u w:val="single"/>
        </w:rPr>
        <w:t>2033 Term B Facility</w:t>
      </w:r>
      <w:r>
        <w:rPr>
          <w:rFonts w:ascii="Times New Roman" w:hAnsi="Times New Roman"/>
          <w:sz w:val="20"/>
        </w:rPr>
        <w:t xml:space="preserve">”), which 2033 Term B Loans shall refinance in full the Existing Term B-1 Facility (other than the portion thereof converted into 2033 Term B Loans by 2033 Term B Consenting Lenders (as defined below)), and (ii) each of the Extending Pro Rata Lenders (which constitute the Required Lenders under the Existing Credit Agreement immediately after the establishment of the Extended Pro Rata Facilities) agree to amend the Existing Credit Agreement to permit the Borrower to incur Other Term Loans in the form of such 2033 Term B Loans. </w:t>
      </w:r>
    </w:p>
    <w:p>
      <w:pPr>
        <w:pStyle w:val="TextBody"/>
        <w:bidi w:val="0"/>
        <w:spacing w:before="240" w:after="0"/>
        <w:jc w:val="left"/>
        <w:rPr>
          <w:rFonts w:ascii="Times New Roman" w:hAnsi="Times New Roman"/>
          <w:sz w:val="20"/>
        </w:rPr>
      </w:pPr>
      <w:r>
        <w:rPr>
          <w:rFonts w:ascii="Times New Roman" w:hAnsi="Times New Roman"/>
          <w:sz w:val="20"/>
        </w:rPr>
        <w:t xml:space="preserve">G. (i) Each Term B-1 Lender holding Existing Term B-1 Loans outstanding immediately prior to the effectiveness of this Amendment that executes and delivers a consent to this Amendment substantially in the form of </w:t>
      </w:r>
      <w:r>
        <w:rPr>
          <w:rFonts w:ascii="Times New Roman" w:hAnsi="Times New Roman"/>
          <w:sz w:val="20"/>
          <w:u w:val="single"/>
        </w:rPr>
        <w:t>Exhibit A</w:t>
      </w:r>
      <w:r>
        <w:rPr>
          <w:rFonts w:ascii="Times New Roman" w:hAnsi="Times New Roman"/>
          <w:sz w:val="20"/>
        </w:rPr>
        <w:t xml:space="preserve"> hereto (each, an “</w:t>
      </w:r>
      <w:r>
        <w:rPr>
          <w:rFonts w:ascii="Times New Roman" w:hAnsi="Times New Roman"/>
          <w:sz w:val="20"/>
          <w:u w:val="single"/>
        </w:rPr>
        <w:t>Amendment Consent</w:t>
      </w:r>
      <w:r>
        <w:rPr>
          <w:rFonts w:ascii="Times New Roman" w:hAnsi="Times New Roman"/>
          <w:sz w:val="20"/>
        </w:rPr>
        <w:t>”) and thereby elects the “Cashless Consent Option” (each such Term B-1 Lender, a “</w:t>
      </w:r>
      <w:r>
        <w:rPr>
          <w:rFonts w:ascii="Times New Roman" w:hAnsi="Times New Roman"/>
          <w:sz w:val="20"/>
          <w:u w:val="single"/>
        </w:rPr>
        <w:t>Cashless Continuing Lender</w:t>
      </w:r>
      <w:r>
        <w:rPr>
          <w:rFonts w:ascii="Times New Roman" w:hAnsi="Times New Roman"/>
          <w:sz w:val="20"/>
        </w:rPr>
        <w:t xml:space="preserve">”) shall, upon the effectiveness of this Amendment, (x) be deemed to have consented to the amendments to the Existing Credit Agreement set forth herein, (y) be deemed to have agreed to convert (via cashless settlement) the entire aggregate principal amount of its Existing Term B-1 Loans into a like principal amount (or such lesser principal amount allocated to it by the Eighth Amendment Arrangers in connection with final allocations) in the form of 2033 Term B Loans under the Amended Credit Agreement; </w:t>
      </w:r>
      <w:r>
        <w:rPr>
          <w:rFonts w:ascii="Times New Roman" w:hAnsi="Times New Roman"/>
          <w:i/>
          <w:sz w:val="20"/>
        </w:rPr>
        <w:t>provided</w:t>
      </w:r>
      <w:r>
        <w:rPr>
          <w:rFonts w:ascii="Times New Roman" w:hAnsi="Times New Roman"/>
          <w:sz w:val="20"/>
        </w:rPr>
        <w:t xml:space="preserve"> that if the Eighth Amendment Arrangers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allocate to any Cashless Continuing Lender a principal amount of 2033 Term B Loans that is less than the outstanding principal amount of Existing Term B-1 Loans held by such Cashless Continuing Lender immediately prior to the Effective Date (such lesser amount, the “</w:t>
      </w:r>
      <w:r>
        <w:rPr>
          <w:rFonts w:ascii="Times New Roman" w:hAnsi="Times New Roman"/>
          <w:sz w:val="20"/>
          <w:u w:val="single"/>
        </w:rPr>
        <w:t>Reduced Allocation Amount</w:t>
      </w:r>
      <w:r>
        <w:rPr>
          <w:rFonts w:ascii="Times New Roman" w:hAnsi="Times New Roman"/>
          <w:sz w:val="20"/>
        </w:rPr>
        <w:t>”), such Cashless Continuing Lender shall be deemed to have assigned the portion of its Existing Term B-1 Loans that exceeds the Reduced Allocation Amount (such excess, the “</w:t>
      </w:r>
      <w:r>
        <w:rPr>
          <w:rFonts w:ascii="Times New Roman" w:hAnsi="Times New Roman"/>
          <w:sz w:val="20"/>
          <w:u w:val="single"/>
        </w:rPr>
        <w:t>Reallocated Amount</w:t>
      </w:r>
      <w:r>
        <w:rPr>
          <w:rFonts w:ascii="Times New Roman" w:hAnsi="Times New Roman"/>
          <w:sz w:val="20"/>
        </w:rPr>
        <w:t>”) to the 2033 Term B Fronting Lender (such assignments, the “</w:t>
      </w:r>
      <w:r>
        <w:rPr>
          <w:rFonts w:ascii="Times New Roman" w:hAnsi="Times New Roman"/>
          <w:sz w:val="20"/>
          <w:u w:val="single"/>
        </w:rPr>
        <w:t>Reallocated Amount Assignments</w:t>
      </w:r>
      <w:r>
        <w:rPr>
          <w:rFonts w:ascii="Times New Roman" w:hAnsi="Times New Roman"/>
          <w:sz w:val="20"/>
        </w:rPr>
        <w:t>”); (ii) each Term B-1 Lender holding Existing Term B-1 Loans that executes and delivers an Amendment Consent and thereby elects the “Assign and Reallocation Consent Option” (each, a “</w:t>
      </w:r>
      <w:r>
        <w:rPr>
          <w:rFonts w:ascii="Times New Roman" w:hAnsi="Times New Roman"/>
          <w:sz w:val="20"/>
          <w:u w:val="single"/>
        </w:rPr>
        <w:t>Reallocated Continuing Lender</w:t>
      </w:r>
      <w:r>
        <w:rPr>
          <w:rFonts w:ascii="Times New Roman" w:hAnsi="Times New Roman"/>
          <w:sz w:val="20"/>
        </w:rPr>
        <w:t>”; and the Cashless Continuing Lenders and the Reallocated Continuing Lenders, collectively, the “</w:t>
      </w:r>
      <w:r>
        <w:rPr>
          <w:rFonts w:ascii="Times New Roman" w:hAnsi="Times New Roman"/>
          <w:sz w:val="20"/>
          <w:u w:val="single"/>
        </w:rPr>
        <w:t>2033 Term B Consenting Lenders</w:t>
      </w:r>
      <w:r>
        <w:rPr>
          <w:rFonts w:ascii="Times New Roman" w:hAnsi="Times New Roman"/>
          <w:sz w:val="20"/>
        </w:rPr>
        <w:t>”) shall, upon the effectiveness of this Amendment, (x) be deemed to have consented to the amendments to the Existing Credit Agreement set forth herein, (y) be deemed to have assigned 100% of the outstanding principal amount of its Existing Term B-1 Loans to the 2033 Term B Fronting Lender on the Effective Date, and the 2033 Term B Fronting Lender shall become a 2033 Term B Lender under the Amended Credit Agreement with respect to the Existing Term B-1 Loans so assigned, in each case in accordance with Section 13.04(b) of the Existing Credit Agreement, and (z) be deemed to have agreed to purchase by assignment (or cause one or more of its Affiliates to purchase by assignment) from the 2033 Term B Fronting Lender a like principal amount (or such lesser principal amount allocated to it or its Affiliate by the Eighth Amendment Arrangers, in their sole discretion, in connection with final allocations) of 2033 Term B Loans; and (iii) each Term B-1 Lender holding Existing Term B-1 Loans that does not execute and deliver an Amendment Consent (each, a “</w:t>
      </w:r>
      <w:r>
        <w:rPr>
          <w:rFonts w:ascii="Times New Roman" w:hAnsi="Times New Roman"/>
          <w:sz w:val="20"/>
          <w:u w:val="single"/>
        </w:rPr>
        <w:t>Non-Consenting Lender</w:t>
      </w:r>
      <w:r>
        <w:rPr>
          <w:rFonts w:ascii="Times New Roman" w:hAnsi="Times New Roman"/>
          <w:sz w:val="20"/>
        </w:rPr>
        <w:t xml:space="preserve">”) shall be deemed to have assigned the entire amount of its Existing Term B-1 Loans to the 2033 Term B Fronting Lender, and the 2033 Term B Fronting Lender shall become a 2033 Term B Lender under the Amended Credit Agreement with respect to the Existing Term B-1 Loans so assigned, in each case in accordance with Section 13.04(b) of the Existing Credit Agreement. </w:t>
      </w:r>
    </w:p>
    <w:p>
      <w:pPr>
        <w:pStyle w:val="TextBody"/>
        <w:bidi w:val="0"/>
        <w:spacing w:before="240" w:after="0"/>
        <w:jc w:val="left"/>
        <w:rPr>
          <w:rFonts w:ascii="Times New Roman" w:hAnsi="Times New Roman"/>
          <w:sz w:val="20"/>
        </w:rPr>
      </w:pPr>
      <w:r>
        <w:rPr>
          <w:rFonts w:ascii="Times New Roman" w:hAnsi="Times New Roman"/>
          <w:sz w:val="20"/>
        </w:rPr>
        <w:t>H. The Borrower has appointed JPMorgan Chase Bank, N.A., Bank of America, N.A., PNC Capital Markets LLC, U.S. Bank National Association, Wells Fargo Securities, LLC, Capital One, National Association, Fifth Third Bank, National Association, Truist Securities, Inc., Morgan Stanley Senior Funding, Inc. and Flagstar Bank, N.A. as joint lead arrangers and joint lead bookrunners in connection with this Amendment (collectively referred to herein as the “</w:t>
      </w:r>
      <w:r>
        <w:rPr>
          <w:rFonts w:ascii="Times New Roman" w:hAnsi="Times New Roman"/>
          <w:sz w:val="20"/>
          <w:u w:val="single"/>
        </w:rPr>
        <w:t>Eighth Amendment Arrangers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Borrower, the 2033 Term B Fronting Lender, the 2033 Term B Consenting Lenders, the Extending Pro Rata Lenders, the L/C Lender, the Swingline Lender and the Administrative Agent are willing to enter into this Amendment, subject to the conditions and on the terms set forth below. </w:t>
      </w:r>
    </w:p>
    <w:p>
      <w:pPr>
        <w:pStyle w:val="TextBody"/>
        <w:bidi w:val="0"/>
        <w:spacing w:before="480" w:after="0"/>
        <w:jc w:val="center"/>
        <w:rPr>
          <w:rFonts w:ascii="Times New Roman" w:hAnsi="Times New Roman"/>
          <w:sz w:val="20"/>
        </w:rPr>
      </w:pPr>
      <w:r>
        <w:rPr>
          <w:rFonts w:ascii="Times New Roman" w:hAnsi="Times New Roman"/>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Borrower, each of the other Credit Parties party hereto, the Administrative Agent, the 2033 Term B Fronting Lender, the 2033 Term B Consenting Lenders, the 2026 Revolving Lenders, the 2026 Term Loan A Lenders, the L/C Lender and the Swingline Lender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Except as otherwise expressly provided herein, capitalized terms used in this Amendment (including in the Recitals and the introductory paragraph above) shall have the meanings given in the Amended Credit Agreement, and the rules of construction set forth in the Amended Credit Agreement shall apply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Provide 2026 Revolving Commitments and 2026 Term A Facility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Amendment represents the Borrower’s request pursuant to Section 2.15 of the Existing Credit Agreement for the 2026 Revolving Commitments to be established and provided on the terms set forth herein on the Effective Date. The 2026 Revolving Commitments shall refinance and replace in full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Existing Revolving Commitments and the Existing Revolving Commitments shall automatically terminate on the Effective Date after giving effect to the establishment of the 2026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(b) Each 2026 Revolving Lender hereby agrees, severally and not jointly, to provide its respective 2026 Revolving Commitment as set forth opposite its name on Schedule A annexed hereto on the terms set forth in this Amendment, and its 2026 Revolving Commitment shall be binding as of the Effective Date. The 2026 Revolving Commitment of each 2026 Revolving Lender is in addition to such 2026 Revolving Lender’s existing Revolving Loans and Revolving Commitments under the Existing Credit Agreement, if any (which, except to the extent repaid or terminated on the Effective Date, shall continue under and be subject in all respects to the Amended Credit Agreement), and, immediately after giving effect to the amendments contemplated hereby, will be subject in all respects to the terms of the Amended Credit Agreement (and, in each case, the other Credit Documents). Without limiting the foregoing, each 2026 Revolving Lender agrees to make 2026 Revolving Loans to the Borrower from time to time in accordance with Section 2.01(a)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(c) Subject to the terms and conditions set forth in this Amendment, each 2026 Revolving Lender that holds Existing Revolving Loans hereby severally agrees that an aggregate amount of its Existing Revolving Loans equal to the lesser of (x) its Existing Revolving Loans and (y) its 2026 Revolving Commitments shall be converted into 2026 Revolving Loans (each, a “</w:t>
      </w:r>
      <w:r>
        <w:rPr>
          <w:rFonts w:ascii="Times New Roman" w:hAnsi="Times New Roman"/>
          <w:sz w:val="20"/>
          <w:u w:val="single"/>
        </w:rPr>
        <w:t>Converted Revolving Loan</w:t>
      </w:r>
      <w:r>
        <w:rPr>
          <w:rFonts w:ascii="Times New Roman" w:hAnsi="Times New Roman"/>
          <w:sz w:val="20"/>
        </w:rPr>
        <w:t xml:space="preserve">”), and each such Converted Revolving Loan shall be deemed to have been extended under the Amended Credit Agreement as a 2026 Revolving Loan; </w:t>
      </w:r>
      <w:r>
        <w:rPr>
          <w:rFonts w:ascii="Times New Roman" w:hAnsi="Times New Roman"/>
          <w:i/>
          <w:sz w:val="20"/>
        </w:rPr>
        <w:t>provided</w:t>
      </w:r>
      <w:r>
        <w:rPr>
          <w:rFonts w:ascii="Times New Roman" w:hAnsi="Times New Roman"/>
          <w:sz w:val="20"/>
        </w:rPr>
        <w:t xml:space="preserve"> that each of the 2026 Revolving Lenders that has Revolving Exposures as of the Effective Date shall assign to each other 2026 Revolving Lender, and each other 2026 Revolving Lender shall purchase at par from such 2026 Revolving Lender, such interests in the 2026 Revolving Loans outstanding on the Effective Date as shall be necessary in order that, after giving effect to all such assignments and purchases, and taking into account all credit extensions and conversions in respect of the Revolving Facility on the Effective Date, such Revolving Exposures will be held ratably in accordance with their 2026 Revolving Commitments. All Converted Revolving Loans and other 2026 Revolving Loans borrowed on the Effective Date shall constitute the same Borrowing. Each of the parties hereto agrees that after giving effect to this Amendment, each Letter of Credit issued under the Existing Credit Agreement on or prior to the Effective Date shall be deemed to constitute a Letter of Credit issued under the Amended Credit Agreement thereafter and shall be governed by the terms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(d) The Borrower shall repay in full all Existing Revolving Loans outstanding on the Effective Date (other than any Existing Revolving Loans constituting Converted Revolving Loans) with the proceeds of 2026 Revolving Loans and certain other indebtedness substantially concurrently with the effectiveness of this Amendment (the “</w:t>
      </w:r>
      <w:r>
        <w:rPr>
          <w:rFonts w:ascii="Times New Roman" w:hAnsi="Times New Roman"/>
          <w:sz w:val="20"/>
          <w:u w:val="single"/>
        </w:rPr>
        <w:t>Existing Revolving Loan Repayment</w:t>
      </w:r>
      <w:r>
        <w:rPr>
          <w:rFonts w:ascii="Times New Roman" w:hAnsi="Times New Roman"/>
          <w:sz w:val="20"/>
        </w:rPr>
        <w:t xml:space="preserve">”) and, immediately following the Existing Revolving Loan Repayment, the Existing Revolving Commitments shall be deemed to have been permanently reduced and terminated in full in accordance with the Existing Credit Agreement. If any Existing Revolving Loans are outstanding on the Effective Date, such loans shall be deemed to have been converted to 2026 Revolving Loans on the terms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(e) It is the understanding, agreement and intention of the parties that all 2026 Revolving Commitments and the 2026 Revolving Loans made thereunder shall have all of the terms and conditions set forth for the Closing Date Revolving Commitments in the Amended Credit Agreement and the Revolving Loans made thereunder and shall constitute “Commitments,” “Loans,” “Revolving Commitments” and “Revolving Loans” under the Credit Documents. The 2026 Revolving Commitments and 2026 Revolving Loans shall be subject to the provisions of, and shall be on the terms and conditions set forth in, the Amended Credit Agreement and the other Credit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2026 Term Loan A Lender hereby agrees, severally and not jointly, to provide its respective 2026 Term A Facility Commitment and make the 2026 Term A Facility Loans thereunder on the Effective Date as set forth on Schedule B annexed hereto on the terms set forth in this Amendment. The 2026 Term A Facility Commitment of each 2026 Term Loan A Lender is in addition to such 2026 Term Loan A Lender’s existing Loans and Commitments under the Existing Credit Agreement, if any (which, except to the extent repaid or terminated on the Effective Date, shall continue under and be subject in all respects to the Amended Credit Agreement), and, immediately after giving effect to the amendments contemplated hereby, will be subject in all respects to the terms of the Amended Credit Agreement (and, in each case, the other Credit Documents). Without limiting the foregoing, each 2026 Term Loan A Lender agrees to make 2026 Term A Facility Loans to the Borrower in accordance with Section 2.01(b)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(g) Subject to the terms and conditions set forth in this Amendment, each 2026 Term Loan A Lender that holds Existing Term A Facility Loans hereby severally agrees, to the extent applicable, that an aggregate amount equal to its Existing Term A Facility Loans shall be converted into 2026 Term A Facility Loans (each, a “</w:t>
      </w:r>
      <w:r>
        <w:rPr>
          <w:rFonts w:ascii="Times New Roman" w:hAnsi="Times New Roman"/>
          <w:sz w:val="20"/>
          <w:u w:val="single"/>
        </w:rPr>
        <w:t>Converted Term A Facility Loan</w:t>
      </w:r>
      <w:r>
        <w:rPr>
          <w:rFonts w:ascii="Times New Roman" w:hAnsi="Times New Roman"/>
          <w:sz w:val="20"/>
        </w:rPr>
        <w:t xml:space="preserve">”), and each such Converted Term A Facility Loan shall be deemed to have been extended under the Amended Credit Agreement as a 2026 Term A Facility Loan; </w:t>
      </w:r>
      <w:r>
        <w:rPr>
          <w:rFonts w:ascii="Times New Roman" w:hAnsi="Times New Roman"/>
          <w:i/>
          <w:sz w:val="20"/>
        </w:rPr>
        <w:t>provided</w:t>
      </w:r>
      <w:r>
        <w:rPr>
          <w:rFonts w:ascii="Times New Roman" w:hAnsi="Times New Roman"/>
          <w:sz w:val="20"/>
        </w:rPr>
        <w:t xml:space="preserve"> that each of the 2026 Term Loan A Lenders shall assign to each other 2026 Term Loan A Lender, and each other 2026 Term Loan A Lender shall purchase at par from such 2026 Term Loan A Lender, such interests in the 2026 Term A Facility Loans outstanding on the Effective Date as shall be necessary in order that, after giving effect to all such assignments and purchases, and taking into account all credit extensions and conversions in respect of the 2026 Term A Facility on the Effective Date, such 2026 Term A Facility Loans will be held ratably in accordance with their 2026 Term A Facility Commitments. All Converted Term A Facility Loans and other 2026 Term A Facility Loans borrowed on the Effective Date shall constitute the same Borrowing. </w:t>
      </w:r>
    </w:p>
    <w:p>
      <w:pPr>
        <w:pStyle w:val="TextBody"/>
        <w:bidi w:val="0"/>
        <w:spacing w:before="240" w:after="0"/>
        <w:jc w:val="left"/>
        <w:rPr>
          <w:rFonts w:ascii="Times New Roman" w:hAnsi="Times New Roman"/>
          <w:sz w:val="20"/>
        </w:rPr>
      </w:pPr>
      <w:r>
        <w:rPr>
          <w:rFonts w:ascii="Times New Roman" w:hAnsi="Times New Roman"/>
          <w:sz w:val="20"/>
        </w:rPr>
        <w:t>(h) The Borrower shall repay in full all Existing Term A Facility Loans outstanding on the Effective Date (other than any Existing Term A Facility Loans constituting Converted Term A Facility Loans) with the proceeds of 2026 Term A Facility Loans substantially concurrently with the effectiveness of this Amendment (the “</w:t>
      </w:r>
      <w:r>
        <w:rPr>
          <w:rFonts w:ascii="Times New Roman" w:hAnsi="Times New Roman"/>
          <w:sz w:val="20"/>
          <w:u w:val="single"/>
        </w:rPr>
        <w:t>Existing Term A Loan Repayment</w:t>
      </w:r>
      <w:r>
        <w:rPr>
          <w:rFonts w:ascii="Times New Roman" w:hAnsi="Times New Roman"/>
          <w:sz w:val="20"/>
        </w:rPr>
        <w:t xml:space="preserve">”) and, immediately following the Existing Term A Loan Repayment, the Existing Term A Facility Loans shall be deemed to have been repaid in full in accordance with the Existing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 It is the understanding, agreement and intention of the parties that all 2026 Term A Facility Commitments and 2026 Term A Facility Loans shall constitute “Commitments,” “Loans,” “Term A Facility Commitments” and “Term A Facility Loans,” respectively, under the Credit Documents. The 2026 Term A Facility Commitments and 2026 Term A Facility Loans shall be subject to the provisions of, and shall be on the terms and conditions set forth in, the Amended Credit Agreement and the other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(j) The parties hereto agree that, for U.S. federal income tax purposes, (a) this Amendment will result in a significant modification of the Existing Term A Facility Loans and (b) all of the 2026 Term A Facility Loans (whether issued for cash or in exchange for Existing Term A Facility Loans) will be treated as one fungible tranche. </w:t>
      </w:r>
    </w:p>
    <w:p>
      <w:pPr>
        <w:pStyle w:val="TextBody"/>
        <w:bidi w:val="0"/>
        <w:spacing w:before="240" w:after="0"/>
        <w:jc w:val="left"/>
        <w:rPr>
          <w:rFonts w:ascii="Times New Roman" w:hAnsi="Times New Roman"/>
          <w:sz w:val="20"/>
        </w:rPr>
      </w:pPr>
      <w:r>
        <w:rPr>
          <w:rFonts w:ascii="Times New Roman" w:hAnsi="Times New Roman"/>
          <w:sz w:val="20"/>
        </w:rPr>
        <w:t xml:space="preserve">(k) Each 2026 Revolving Lender and each 2026 Term Loan A Lender (a)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Amendment; (b) agrees that it will, independently and without reliance upon Administrative Agent or any other Lender or Agent and based on such documents and information as it shall deem appropriate at the time, continue to make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 credit decisions in taking or not taking action under the Amended Credit Agreement, the other Credit Documents or any other instrument or document furnished pursuant hereto or thereto; (c) appoints and authorizes each applicable Agent to take such action as agent on its behalf and to exercise such powers and discretion under the Amended Credit Agreement, the other Credit Documents or any other instrument or document furnished pursuant hereto or thereto as are delegated to each such Agent, as applicable, by the terms thereof, together with such powers as are incidental thereto; (d) hereby affirms the acknowledgements and representations of such Lender as a Lender contained in Section 12.07 of the Amended Credit Agreement; and (e) agrees that it will be bound by the provisions of the Amended Credit Agreement and will perform in accordance with the terms of the Amended Credit Agreement all the obligations which by the terms of the Amended Credit Agreement are required to be performed by it as a Lender. Each 2026 Revolving Lender and 2026 Term Loan A Lender has delivered herewith to Borrower and Administrative Agent such forms, certificates or other evidence with respect to United States federal income tax withholding matters as such 2026 Revolving Lender or 2026 Term Loan A Lender may be required to deliver to the Borrower and Administrative Agent pursuant to Section 5.06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 xml:space="preserve">Agreement to Provide 2033 Term B Loans.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set forth herein and immediately after giving effect to the establishment of the Extended Pro Rata Facilities, the 2033 Term B Fronting Lender hereby agrees to provide its 2033 Term B Facility Commitment and make the 2033 Term B Loans thereunder as set forth on Schedule C annexed hereto on the terms set forth in this Amendment; </w:t>
      </w:r>
      <w:r>
        <w:rPr>
          <w:rFonts w:ascii="Times New Roman" w:hAnsi="Times New Roman"/>
          <w:i/>
          <w:sz w:val="20"/>
        </w:rPr>
        <w:t>provided</w:t>
      </w:r>
      <w:r>
        <w:rPr>
          <w:rFonts w:ascii="Times New Roman" w:hAnsi="Times New Roman"/>
          <w:sz w:val="20"/>
        </w:rPr>
        <w:t xml:space="preserve"> that its obligations to fund such 2033 Term B Loans shall be limited to the portion thereof necessary to refinance (x) the Existing Term B-1 Loans held by Non-Consenting Lenders, (y) the Existing Term B-1 Loans held by Reallocated Continuing Lenders and (z) any Reallocated Amounts of Cashless Continuing Lenders, and its 2033 Term B Facility Commitment shall be binding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and conditions set forth in this Amendment, each Cashless Continuing Lender hereby agrees that, upon the effectiveness of this Amendment, it shall be deemed to have converted (via cashless settlement) the entire aggregate principal amount of its Existing Term B-1 Loans (or its Reduced Allocation Amount, if applicable) into a like principal amount of 2033 Term B Loans under the Amended Credit Agreement, and such loans shall not be repaid as part of the Existing Term B Loan Repayment.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and conditions set forth in this Amendment, each Reallocated Continuing Lender hereby agrees that, upon the effectiveness of this Amendment, it shall be deemed to have assigned 100% of the outstanding principal amount of its Existing Term B-1 Loans to the 2033 Term B Fronting Lender on the Effective Date, and the 2033 Term B Fronting Lender shall become a 2033 Term B Lender under the Amended Credit Agreement with respect to the Existing Term B-1 Loans so assigned, and each such Reallocated Continuing Lender shall be deemed to have purchased by assignment (or caused one or more of its Affiliates to purchase by assignment) from the 2033 Term B Fronting Lender a like principal amount (or such lesser principal amount allocated to it or its Affiliate by the Eighth Amendment Arrangers, in their sole discretion, in connection with final allocations) of 2033 Term B Loans. </w:t>
      </w:r>
    </w:p>
    <w:p>
      <w:pPr>
        <w:pStyle w:val="TextBody"/>
        <w:bidi w:val="0"/>
        <w:spacing w:before="240" w:after="0"/>
        <w:jc w:val="left"/>
        <w:rPr>
          <w:rFonts w:ascii="Times New Roman" w:hAnsi="Times New Roman"/>
          <w:sz w:val="20"/>
        </w:rPr>
      </w:pPr>
      <w:r>
        <w:rPr>
          <w:rFonts w:ascii="Times New Roman" w:hAnsi="Times New Roman"/>
          <w:sz w:val="20"/>
        </w:rPr>
        <w:t>(d) The Borrower shall repay in full all Existing Term B-1 Loans outstanding on the Effective Date (other than any Existing Term B-1 Loans that are deemed to have been converted into 2033 Term B Loans by Cashless Continuing Lenders pursuant to Section 3(b) of this Amendment) with the proceeds of 2033 Term B Loans substantially concurrently with the effectiveness of this Amendment (the “</w:t>
      </w:r>
      <w:r>
        <w:rPr>
          <w:rFonts w:ascii="Times New Roman" w:hAnsi="Times New Roman"/>
          <w:sz w:val="20"/>
          <w:u w:val="single"/>
        </w:rPr>
        <w:t>Existing Term B Loan Repayment</w:t>
      </w:r>
      <w:r>
        <w:rPr>
          <w:rFonts w:ascii="Times New Roman" w:hAnsi="Times New Roman"/>
          <w:sz w:val="20"/>
        </w:rPr>
        <w:t xml:space="preserve">”) and, immediately following the Existing Term B Loan Repayment, each Existing Term B-1 Loan subject to such repayment shall be deemed to have been permanently repaid in full in accordance with the Existing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of the parties hereto further agrees that for purposes of this Amendment, the assignment of Existing Term B-1 Loans by Reallocated Continuing Lenders and Non-Consenting Lenders to the 2033 Term B Fronting Lender and the Reallocated Amount Assignments by the Cashless Continuing Lenders to the 2033 Term B Fronting Lender, in each case, as contemplated by this Amendment may be effected by way of an Assignment Agreement executed by the Borrower, the Administrative Agent and the 2033 Term B Fronting Lender or by such other means as agreed to by the Administrative Agent, the 2033 Term B Fronting Lender and the Borrower. Such assignments and assumptions are made pursuant to the terms, provisions and representations of the Assignment Agreement attached as Exhibit K to the Amended Credit Agreement as if each party hereto had executed and delivered an Assignment Agreement (with the Effective Date, as defined therein, being the Effective Date). For purposes of the assignments and assumptions effected by this Amendment only, the parties hereto waive the processing and recordation fee under Section 13.05(b) of the Amended Credit Agreement. For the avoidance of doubt, neither the Non-Consenting Lenders, the Reallocated Continuing Lenders nor the Cashless Continuing Lenders shall be required to execute and deliver an Assignment Agreement in connection with the deemed assignments described herein, and Non-Consenting Lenders shall cease to be a party to the Amended Credit Agreement as of the Effective Date in accordance with Section 13.04(b) of the Amended Credit Agreement. With respect to the foregoing assignments and assumptions, in the event of any conflict between this Amendment and Section 13.05 of the Amended Credit Agreement, this Amendment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(f) The parties hereto agree that, for U.S. federal income tax purposes, (a) this Amendment will result in a significant modification of the Existing Term B-1 Loans and (b) all of the 2033 Term B Loans (whether issued for cash or in exchange for Existing Term B-1 Loans) will be treated as one fungible tranche. </w:t>
      </w:r>
    </w:p>
    <w:p>
      <w:pPr>
        <w:pStyle w:val="TextBody"/>
        <w:bidi w:val="0"/>
        <w:spacing w:before="240" w:after="0"/>
        <w:jc w:val="left"/>
        <w:rPr>
          <w:rFonts w:ascii="Times New Roman" w:hAnsi="Times New Roman"/>
          <w:sz w:val="20"/>
        </w:rPr>
      </w:pPr>
      <w:r>
        <w:rPr>
          <w:rFonts w:ascii="Times New Roman" w:hAnsi="Times New Roman"/>
          <w:sz w:val="20"/>
        </w:rPr>
        <w:t xml:space="preserve">(g) It is the understanding, agreement and intention of the parties that all 2033 Term B Facility Commitments and 2033 Term B Loans shall constitute “Commitments,” “Loans,” “2033 Term B Facility Commitments” and “2033 Term B Facility Loans,” respectively, under the Credit Documents. The 2033 Term B Facility Commitments and 2033 Term B Loans shall be subject to the provisions of, and shall be on the terms and conditions set forth in, the Amended Credit Agreement and the other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(h) The 2033 Term B Fronting Lender (a)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Amendment; (b) agrees that it will, independently and without reliance upon Administrative Agent or any other Lender or Agent and based on such documents and information as it shall deem appropriate at the time, continue to make its own credit decisions in taking or not taking action under the Amended Credit Agreement, the other Credit Documents or any other instrument or document furnished pursuant hereto or thereto; (c) appoints and authorizes each applicable Agent to take such action as agent on its behalf and to exercise such powers and discretion under the Amended Credit Agreement, the other Credit Documents or any other instrument or document furnished pursuant hereto or thereto as are delegated to each such Agent, as applicable, by the terms thereof, together with such powers as are incidental thereto; (d) hereby affirms the acknowledgements and representations of such Lender as a Lender contained in Section 12.07 of the Amended Credit Agreement; and (e) agrees that it will be bound by the provisions of the Amended Credit Agreement and will perform in accordance with the terms of the Amended Credit Agreement all the obligations which by the terms of the Amended Credit Agreement are required to be performed by it as a Lender. The 2033 Term B Fronting Lender has delivered herewith to Borrower and Administrative Agent such forms, certificates or other evidence with respect to United States federal income tax withholding matters as the 2033 Term B Fronting Lender may be required to deliver to the Borrower and Administrative Agent pursuant to Section 5.06 of the Amended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Amendments to Existing Credit Agreement and Existing Security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conditions and upon the terms set forth in this Amendment and in reliance on the representations and warranties of the Credit Parties set forth in this Amendment, each of the parties hereto agree that from and after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 The Existing Credit Agreement shall be amended as set forth in </w:t>
      </w:r>
      <w:r>
        <w:rPr>
          <w:rFonts w:ascii="Times New Roman" w:hAnsi="Times New Roman"/>
          <w:sz w:val="20"/>
          <w:u w:val="single"/>
        </w:rPr>
        <w:t>Exhibit B</w:t>
      </w:r>
      <w:r>
        <w:rPr>
          <w:rFonts w:ascii="Times New Roman" w:hAnsi="Times New Roman"/>
          <w:sz w:val="20"/>
        </w:rPr>
        <w:t xml:space="preserve"> attached hereto (</w:t>
      </w:r>
      <w:r>
        <w:rPr>
          <w:rFonts w:ascii="Times New Roman" w:hAnsi="Times New Roman"/>
          <w:b/>
          <w:color w:val="0000FF"/>
          <w:sz w:val="20"/>
          <w:u w:val="single"/>
          <w:bdr w:val="double" w:sz="2" w:space="1" w:color="000000"/>
        </w:rPr>
        <w:t>double underlining</w:t>
      </w:r>
      <w:r>
        <w:rPr>
          <w:rFonts w:ascii="Times New Roman" w:hAnsi="Times New Roman"/>
          <w:sz w:val="20"/>
        </w:rPr>
        <w:t xml:space="preserve"> indicates new language and </w:t>
      </w:r>
      <w:r>
        <w:rPr>
          <w:rFonts w:ascii="Times New Roman" w:hAnsi="Times New Roman"/>
          <w:b/>
          <w:strike/>
          <w:color w:val="FF0000"/>
          <w:sz w:val="20"/>
        </w:rPr>
        <w:t>strikethrough</w:t>
      </w:r>
      <w:r>
        <w:rPr>
          <w:rFonts w:ascii="Times New Roman" w:hAnsi="Times New Roman"/>
          <w:sz w:val="20"/>
        </w:rPr>
        <w:t xml:space="preserve"> indicates language that has been deleted) (the Existing Credit Agreement, as so amended by this Amendment, and as it may be further amended, restated, amended and restated, replaced, supplemented or otherwise modified from time to time, the “</w:t>
      </w:r>
      <w:r>
        <w:rPr>
          <w:rFonts w:ascii="Times New Roman" w:hAnsi="Times New Roman"/>
          <w:sz w:val="20"/>
          <w:u w:val="single"/>
        </w:rPr>
        <w:t>Amended Credit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Schedule 8.12(a) (Subsidiaries), Schedule 8.12(b) (Immaterial Subsidiaries) and Schedule 8.12(c) (Unrestricted Subsidiaries) to the Existing Credit Agreement are hereby amended and restated in their entirety with a new Schedule 8.12(a), Schedule 8.12(b) and Schedule 8.12(c) attached hereto as </w:t>
      </w:r>
      <w:r>
        <w:rPr>
          <w:rFonts w:ascii="Times New Roman" w:hAnsi="Times New Roman"/>
          <w:sz w:val="20"/>
          <w:u w:val="single"/>
        </w:rPr>
        <w:t>Exhibit C-1</w:t>
      </w:r>
      <w:r>
        <w:rPr>
          <w:rFonts w:ascii="Times New Roman" w:hAnsi="Times New Roman"/>
          <w:sz w:val="20"/>
        </w:rPr>
        <w:t xml:space="preserve">, </w:t>
      </w:r>
      <w:r>
        <w:rPr>
          <w:rFonts w:ascii="Times New Roman" w:hAnsi="Times New Roman"/>
          <w:sz w:val="20"/>
          <w:u w:val="single"/>
        </w:rPr>
        <w:t>Exhibit C-2</w:t>
      </w:r>
      <w:r>
        <w:rPr>
          <w:rFonts w:ascii="Times New Roman" w:hAnsi="Times New Roman"/>
          <w:sz w:val="20"/>
        </w:rPr>
        <w:t xml:space="preserve"> and </w:t>
      </w:r>
      <w:r>
        <w:rPr>
          <w:rFonts w:ascii="Times New Roman" w:hAnsi="Times New Roman"/>
          <w:sz w:val="20"/>
          <w:u w:val="single"/>
        </w:rPr>
        <w:t>Exhibit C-3</w:t>
      </w:r>
      <w:r>
        <w:rPr>
          <w:rFonts w:ascii="Times New Roman" w:hAnsi="Times New Roman"/>
          <w:sz w:val="20"/>
        </w:rPr>
        <w:t xml:space="preserve">, respectively. </w:t>
      </w:r>
    </w:p>
    <w:p>
      <w:pPr>
        <w:pStyle w:val="TextBody"/>
        <w:bidi w:val="0"/>
        <w:spacing w:before="120" w:after="0"/>
        <w:jc w:val="left"/>
        <w:rPr>
          <w:rFonts w:ascii="Times New Roman" w:hAnsi="Times New Roman"/>
          <w:sz w:val="20"/>
        </w:rPr>
      </w:pPr>
      <w:r>
        <w:rPr>
          <w:rFonts w:ascii="Times New Roman" w:hAnsi="Times New Roman"/>
          <w:sz w:val="20"/>
        </w:rPr>
        <w:t xml:space="preserve">(iii) Schedule 1.01(C)(i) (Mortgaged Real Property) is hereby amended and restated in its entirety with a new Schedule 1.01(C)(i)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Schedule 10.01 (Existing Indebtedness) is hereby amended and restated in its entirety with a new Schedule 10.01 attached hereto as </w:t>
      </w:r>
      <w:r>
        <w:rPr>
          <w:rFonts w:ascii="Times New Roman" w:hAnsi="Times New Roman"/>
          <w:sz w:val="20"/>
          <w:u w:val="single"/>
        </w:rPr>
        <w:t>Exhibit 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Schedule 10.02 (Certain Existing Liens) is hereby amended and restated in its entirety with a new Schedule 10.02 attached hereto as </w:t>
      </w:r>
      <w:r>
        <w:rPr>
          <w:rFonts w:ascii="Times New Roman" w:hAnsi="Times New Roman"/>
          <w:sz w:val="20"/>
          <w:u w:val="single"/>
        </w:rPr>
        <w:t>Exhibit 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 new Exhibit A-2 (Form of 2033 Term B Facility Note) is hereby added to the Existing Credit Agreement as set forth on </w:t>
      </w:r>
      <w:r>
        <w:rPr>
          <w:rFonts w:ascii="Times New Roman" w:hAnsi="Times New Roman"/>
          <w:sz w:val="20"/>
          <w:u w:val="single"/>
        </w:rPr>
        <w:t>Exhibit G</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(vii) Exhibit B (Form of Notice of Borrowing) and Exhibit C (Form of Continuation/Conversion) are hereby removed from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Exhibit U (Form of Compliance Certificate) to the Existing Credit Agreement is hereby amended and restated in its entirety with a new Exhibit U attached hereto as </w:t>
      </w:r>
      <w:r>
        <w:rPr>
          <w:rFonts w:ascii="Times New Roman" w:hAnsi="Times New Roman"/>
          <w:sz w:val="20"/>
          <w:u w:val="single"/>
        </w:rPr>
        <w:t>Exhibit 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The Existing Security Agreement is hereby amended such that each reference therein to “$15.0 million” or “$15,000,000” is replaced with “$50.0 million” and each reference therein to “$50.0 million” is replaced with “$100.0 million”. </w:t>
      </w:r>
    </w:p>
    <w:p>
      <w:pPr>
        <w:pStyle w:val="TextBody"/>
        <w:bidi w:val="0"/>
        <w:spacing w:before="240" w:after="0"/>
        <w:jc w:val="left"/>
        <w:rPr>
          <w:rFonts w:ascii="Times New Roman" w:hAnsi="Times New Roman"/>
          <w:sz w:val="20"/>
        </w:rPr>
      </w:pPr>
      <w:r>
        <w:rPr>
          <w:rFonts w:ascii="Times New Roman" w:hAnsi="Times New Roman"/>
          <w:sz w:val="20"/>
        </w:rPr>
        <w:t xml:space="preserve">(b) Each Lender party hereto consents to and authorizes Borrower and the Administrative Agent to enter into any other such amendments, restatements, amendment and restatements, supplements and modifications to the Annexes, Schedules and Exhibits to the Amended Credit Agreement and to the other Credit Documents, as the Administrative Agent and Borrower deem reasonably necessary or advisable, in order to effectuate the transactions contemplated by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Representations and Warranties</w:t>
      </w:r>
      <w:r>
        <w:rPr>
          <w:rFonts w:ascii="Times New Roman" w:hAnsi="Times New Roman"/>
          <w:sz w:val="20"/>
        </w:rPr>
        <w:t xml:space="preserve">. To induce the 2026 Revolving Lenders to provide the 2026 Revolving Commitments, the 2026 Term Loan A Lenders to provide the 2026 Term A Facility Loans, the 2033 Term B Fronting Lender to provide the 2033 Term B Loans, the 2033 Term B Consenting Lenders to consent to this Amendment and the Administrative Agent to enter into this Amendment, the Borrower and each of the other Credit Parties party hereto represent and warrant to such Lenders, the Swingline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the L/C Lender and the Administrative Agent that as of the date hereof and as of the Effective Date (before and after giving effect to all of the transactions occurring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and each Restricted Subsidiary (i) is a corporation, partnership, limited liability company or other entity duly organized, validly existing and in good standing under the laws of the jurisdiction of its incorporation, organization or formation; (ii)(1) has all requisite corporate or other power and authority and (2) has all governmental licenses, authorizations, consents and approvals necessary to own its Property and carry on its business as now being conducted; and (iii) is qualified to do business and is in good standing in all jurisdictions in which the nature of the business conducted by it makes such qualification necessary; except, in the case of clauses (i) (other than with respect to the Borrower), (ii)(2) and (iii) where the failure thereof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and each Credit Party has all necessary corporate or other organizational power, authority and legal right to execute, deliver and perform its obligations under this Amendment and each other Credit Document to which it is a party and to consummate the transactions herein and therein contemplated; the execution, delivery and performance by the Borrower and each Credit Party of this Amendment and each other Credit Document to which it is a party and the consummation of the transactions herein and therein contemplated have been duly authorized by all necessary corporate, partnership or other organizational action on its part; and this Amendment has been duly and validly executed and delivered by each Credit Party party hereto and constitutes, and each of the other Credit Documents to which it is a party when executed and delivered by such Credit Party will constitute, its legal, valid and binding obligation, enforceable against each Credit Party, as applicable,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none of the execution, delivery and performance by any Credit Party of this Amendment nor the consummation of the transactions herein contemplated do or will (i) conflict with or result in a breach of, or require any consent (which has not been obtained and is in full force and effect) under (x) any Organizational Document of any Credit Party or (y) any applicable Requirement of Law (including, without limitation, any Gaming/Racing Law) or (z) any order, writ, injunction or decree of any Governmental Authority binding on any Credit Party, or result in a breach of, or require termination of, any term or provision of any Contractual Obligation of any Credit Party or (ii) constitute (with due notice or lapse of time or both) a default under any such Contractual Obligation or (iii) result in or require the creation or imposition of any Lien (except for the Liens created pursuant to the Security Documents) upon any Property of any Credit Party pursuant to the terms of any such Contractual Obligation, except with respect to (i)(y), (i)(z), (ii) or (iii) which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no Event of Default has occurred and is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(e) the representations and warranties made by Borrower or any other Credit Party in or pursuant to the Credit Documents to which such entity is a party, as amended hereby, are true and correct in all material respects on and as of such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Times New Roman" w:hAnsi="Times New Roman"/>
          <w:i/>
          <w:sz w:val="20"/>
        </w:rPr>
        <w:t>provided</w:t>
      </w:r>
      <w:r>
        <w:rPr>
          <w:rFonts w:ascii="Times New Roman" w:hAnsi="Times New Roman"/>
          <w:sz w:val="20"/>
        </w:rPr>
        <w:t xml:space="preserve"> that, any representation and warranty that is qualified as to “materiality,” “Material Adverse Effect” or similar language shall be true and correct in all respects on such dates; </w:t>
      </w:r>
      <w:r>
        <w:rPr>
          <w:rFonts w:ascii="Times New Roman" w:hAnsi="Times New Roman"/>
          <w:i/>
          <w:sz w:val="20"/>
        </w:rPr>
        <w:t>provided, further</w:t>
      </w:r>
      <w:r>
        <w:rPr>
          <w:rFonts w:ascii="Times New Roman" w:hAnsi="Times New Roman"/>
          <w:sz w:val="20"/>
        </w:rPr>
        <w:t xml:space="preserve"> that, the representations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warranties contained in Section 8.02 of the Amended Credit Agreement shall be deemed to refer to the most recent financial statements furnished pursuant to Section 9.04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Effectiveness of this Amendment</w:t>
      </w:r>
      <w:r>
        <w:rPr>
          <w:rFonts w:ascii="Times New Roman" w:hAnsi="Times New Roman"/>
          <w:sz w:val="20"/>
        </w:rPr>
        <w:t>. This Amendment shall be effective on the date (the “</w:t>
      </w:r>
      <w:r>
        <w:rPr>
          <w:rFonts w:ascii="Times New Roman" w:hAnsi="Times New Roman"/>
          <w:sz w:val="20"/>
          <w:u w:val="single"/>
        </w:rPr>
        <w:t>Effective Date</w:t>
      </w:r>
      <w:r>
        <w:rPr>
          <w:rFonts w:ascii="Times New Roman" w:hAnsi="Times New Roman"/>
          <w:sz w:val="20"/>
        </w:rPr>
        <w:t xml:space="preserve">”) on which all of the following conditions are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receipt of a counterpart of this Amendment executed by (i) each Extending Pro Rata Lender on the Effective Date (collectively constituting the Required Lenders under the Existing Credit Agreement immediately after the establishment of the Extending Pro Rata Facilities), (ii) each 2033 Term B Consenting Lender (collectively constituting the Required Term B-1 Lenders immediately prior to giving effect to this Amendment and the deemed assignments by Reallocated Continuing Lenders (if any) and Non-Consenting Lenders (if any) contemplated hereby), (iii) the 2033 Term B Fronting Lender, (iv) each of the Swingline Lender and the L/C Lender, (v) the Administrative Agent and (vi) the Borrower and the other Credit Parties (other than the Specified Credit Parties (as defined in </w:t>
      </w:r>
      <w:r>
        <w:rPr>
          <w:rFonts w:ascii="Times New Roman" w:hAnsi="Times New Roman"/>
          <w:sz w:val="20"/>
          <w:u w:val="single"/>
        </w:rPr>
        <w:t>Section 10(a)</w:t>
      </w:r>
      <w:r>
        <w:rPr>
          <w:rFonts w:ascii="Times New Roman" w:hAnsi="Times New Roman"/>
          <w:sz w:val="20"/>
        </w:rPr>
        <w:t xml:space="preserve"> hereof)), each of which shall be originals, facsimiles or other electronic copies (in each case, followed promptly by originals if requested)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(b) (i) no Event of Default shall have occurred and be continuing, (ii) each of the representations and warranties contained in Section 5 of this Amendment shall be true and correct and (iii) the Administrative Agent shall have received an Officer’s Certificate of the Borrower, dated the Effective Date, certifying that the conditions set forth in this clause (b)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have received copies of the Organizational Documents of each Credit Party and evidence of all corporate or other applicable authority for each such Credit Party (including resolutions or written consents and incumbency certificates) with respect to the execution, delivery and performance of this Amendment, certified as of the Effective Date as complete and correct copies thereof by a Responsible Officer of each such Credit Party (or the member or manager or general partner of such Credit Party, as applicable) (provided that, in lieu of attaching such Organizational Documents and/or evidence of incumbency, such certificate may certify that (x) since the Closing Date (or such later date on which the applicable Credit Party became party to the Credit Documents), there have been no changes to the Organizational Documents of such Credit Party and (y) no changes have been made to the incumbency certificate of the officers of such Credit Party delivered on the Closing Date (or such later date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have received a solvency certificate substantially in the form of Exhibit G to the Existing Credit Agreement from the chief financial officer or other equivalent officer of the Borrower with respect to the Solvency of the Borrower (on a consolidated basis with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shall have received the following opinions, each of which shall be addressed to the Administrative Agent, the Collateral Agent, the 2026 Revolving Lenders, the 2026 Term Loan A Lenders, the 2033 Term B Fronting Lender, the 2033 Term B Consenting Lenders, the Swingline Lender and the L/C Lender and covering customary matters for transactions of this type as reasonably requested by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an opinion of Sidley Austin LLP, special counsel to the Credit Parties; and </w:t>
      </w:r>
    </w:p>
    <w:p>
      <w:pPr>
        <w:pStyle w:val="TextBody"/>
        <w:bidi w:val="0"/>
        <w:spacing w:before="120" w:after="0"/>
        <w:jc w:val="left"/>
        <w:rPr>
          <w:rFonts w:ascii="Times New Roman" w:hAnsi="Times New Roman"/>
          <w:sz w:val="20"/>
        </w:rPr>
      </w:pPr>
      <w:r>
        <w:rPr>
          <w:rFonts w:ascii="Times New Roman" w:hAnsi="Times New Roman"/>
          <w:sz w:val="20"/>
        </w:rPr>
        <w:t xml:space="preserve">(ii) opinions of local counsel to the Credit Parties in such jurisdictions as are set forth on </w:t>
      </w:r>
      <w:r>
        <w:rPr>
          <w:rFonts w:ascii="Times New Roman" w:hAnsi="Times New Roman"/>
          <w:sz w:val="20"/>
          <w:u w:val="single"/>
        </w:rPr>
        <w:t>Schedule 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Administrative Agent shall have received a completed Notice of Borrowing from the Borrower for the 2026 Term A Facility Loans, the 2033 Term B Loans and the 2026 Revolving Loans, in each case, in accordance with Section 7.02(b) of the Existing Credit Agreement (but which the Administrative Agent and the Lenders party hereto agree may instead be delivered on a conditional basis at 12:00 p.m. ET one Business Day prior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(g) Each of the Administrative Agent, the 2033 Term B Fronting Lender, the 2033 Term B Consenting Lenders, the 2026 Revolving Lenders, the 2026 Term Loan A Lenders, the Swingline Lender and the L/C Lender shall have received at least three (3) Business Days prior to the Effective Date all documentation and other information reasonably requested in writing at least ten (10) Business Days prior to the Effective Date by the Administrative Agent and/or such Lender, as applicable, that the Administrative Agent and/or such Lender, as applicable, reasonably determine is required by regulatory authorities from the Credit Parties under applicable “know your customer” and anti-money laundering rules and regulations, including without limitation the Act; </w:t>
      </w:r>
    </w:p>
    <w:p>
      <w:pPr>
        <w:pStyle w:val="TextBody"/>
        <w:bidi w:val="0"/>
        <w:spacing w:before="240" w:after="0"/>
        <w:jc w:val="left"/>
        <w:rPr>
          <w:rFonts w:ascii="Times New Roman" w:hAnsi="Times New Roman"/>
          <w:sz w:val="20"/>
        </w:rPr>
      </w:pPr>
      <w:r>
        <w:rPr>
          <w:rFonts w:ascii="Times New Roman" w:hAnsi="Times New Roman"/>
          <w:sz w:val="20"/>
        </w:rPr>
        <w:t xml:space="preserve">(h) no later than three (3) Business Days prior to the Effective Date, to the extent the Borrower qualifies as a “legal entity customer” under the Beneficial Ownership Regulation and to the extent requested by the Administrative Agent, the 2033 Term B Fronting Lender, any 2026 Revolving Lender, any 2026 Term Loan A Lender, the Swingline Lender or the L/C Lender at least ten (10) Business Days prior to the Effective Date, the Administrative Agent and each such Lender, as applicable, shall have received a Beneficial Ownership Certification in relation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(i) all fees due to the Eighth Amendment Arrangers on the Effective Date required to be paid under separate documentation entered into on or prior to the date hereof in connection with this Amendment shall have been paid, and to the extent invoiced at least two (2) Business Days prior to the Effective Date (unless otherwise agreed by the Borrower), all costs and expenses (including, without limitation, reasonable legal fees and expenses of Cahill Gordon &amp; Reindel LLP) of the Administrative Agent in respect of the transactions contemplated herein, shall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(j) all accrued and unpaid interest and fees with respect to the Existing Facilities, to, but not including, the Effective Date shall have been paid in full; provided that any breakage costs otherwise due and payable to the Lenders party hereto under Section 5.05 of the Existing Credit Agreement as a result of such payment are hereby waived by the Lenders party hereto; </w:t>
      </w:r>
    </w:p>
    <w:p>
      <w:pPr>
        <w:pStyle w:val="TextBody"/>
        <w:bidi w:val="0"/>
        <w:spacing w:before="240" w:after="0"/>
        <w:jc w:val="left"/>
        <w:rPr>
          <w:rFonts w:ascii="Times New Roman" w:hAnsi="Times New Roman"/>
          <w:sz w:val="20"/>
        </w:rPr>
      </w:pPr>
      <w:r>
        <w:rPr>
          <w:rFonts w:ascii="Times New Roman" w:hAnsi="Times New Roman"/>
          <w:sz w:val="20"/>
        </w:rPr>
        <w:t xml:space="preserve">(k) the Administrative Agent shall have received notices of prepayment and termination for the Existing Loans and Existing Revolving Commitments, in each case, in accordance with Section 4.05 of the Existing Credit Agreement (but which the Administrative Agent and the Lenders party hereto agree may instead be delivered on a conditional basis at 12:00 p.m. ET one Business Day prior to the Effective Date); and </w:t>
      </w:r>
    </w:p>
    <w:p>
      <w:pPr>
        <w:pStyle w:val="TextBody"/>
        <w:bidi w:val="0"/>
        <w:spacing w:before="240" w:after="0"/>
        <w:jc w:val="left"/>
        <w:rPr>
          <w:rFonts w:ascii="Times New Roman" w:hAnsi="Times New Roman"/>
          <w:sz w:val="20"/>
        </w:rPr>
      </w:pPr>
      <w:r>
        <w:rPr>
          <w:rFonts w:ascii="Times New Roman" w:hAnsi="Times New Roman"/>
          <w:sz w:val="20"/>
        </w:rPr>
        <w:t xml:space="preserve">(l) the Administrative Agent shall have received certified copies of UCC, United States Patent and Trademark Office and United States Copyright Office, tax and judgment lien searches, each of a recent date listing all effective financing statements, lien notices or comparable documents in such jurisdictions reasonably requested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(m) with respect to each Non-Consenting Lender, each Reallocated Continuing Lender and each Cashless Continuing Lender (solely with respect to its Reallocated Amount, if any), (i) the assignment of the Existing Term B-1 Loans of such Non-Consenting Lender, Reallocated Continuing Lender or the Reallocated Amount of such Cashless Continuing Lender, as applicable, shall have been effected by such means as agreed by the Borrower and the Administrative Agent and (ii) all obligations of the Credit Parties owing to such Non-Consenting Lender or, solely with respect to its Reallocated Amount, such Cashless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Lender relating to the Credit Documents in respect of such Lender’s Existing Term B-1 Loans (including payment in full, at par, of all Existing Term B-1 Loans owing to such Non-Consenting Lender or Reallocated Continuing Lender and the Reallocated Amount owing to such Cashless Continuing Lender, in each case, together with accrued and unpaid interest, fees and other amounts, owing with respect thereto) as required under Section 13.04(b) of the Existing Credit Agreement shall have been paid in full concurrently with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Acknowledgments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and each other Credit Party party hereto acknowledges and agrees that, both before and after giving effect to this Amendment, Borrower and each such other Credit Party is, jointly and severally, indebted to the Lenders and the other Secured Parties for the Obligations, without defense, counterclaim or offset of any kind. The Borrower and each other Credit Party party hereto hereby ratifies and reaffirms the validity, enforceability and binding nature of such Obligations both before and after giving effect to this Amendment (except as the enforceability thereof may be limited by bankruptcy, insolvency or similar laws affecting creditors’ rights generally and subject to general principles of equity). Borrower and each other Credit Party party hereto confirms and agrees that the Obligations include, without duplication, the 2026 Revolving Loans, the 2026 Term A Facility Loans and the 2033 Term B Loans under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and each other Credit Party party hereto hereby (i) ratifies and reaffirms its obligations under the Credit Documents to which it is a party and its prior grant and the validity and enforceability (except as the enforceability thereof may be limited by bankruptcy, insolvency or similar laws affecting creditors’ rights generally and subject to general principles of equity) of the Liens and security interests granted to Collateral Agent for the benefit of the Secured Parties to secure all of the Obligations by the Borrower and each such other Credit Party pursuant to the Credit Documents to which any of the Borrower or such other Credit Party is a party and hereby confirms and agrees that, after giving effect to this Amendment, all such Liens and security interests are, and each such Credit Document is, and shall continue to be, in full force and effect and each is hereby ratified and confirmed in all respects and (ii) in the case of each Guarantor, ratifies and reaffirms its guaranty of the Obligations. Without limiting the generality of the foregoing, the Security Documents and all of the Collateral described therein do and shall continue to secure the payment of all Obligations of the Credit Parties under the Credit Documents, as amended by, and after giving effect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Post-Closing Requirements</w:t>
      </w:r>
      <w:r>
        <w:rPr>
          <w:rFonts w:ascii="Times New Roman" w:hAnsi="Times New Roman"/>
          <w:sz w:val="20"/>
        </w:rPr>
        <w:t xml:space="preserve">. Within 90 days after the Effective Date (or such later date as to which the Administrative Agent may agree), the Administrative Agent shall have received either the items listed in paragraph (a) below or the items listed in paragraph (b) below with respect to each Mortgaged Real Property, each in form and substance reasonably acceptable to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an opinion or email confirmation from local counsel, selected in Borrower’s sole discretion, in each jurisdiction where a Mortgaged Real Property is located, in form and substance reasonably satisfactory to the Administrative Agent,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the recording of the existing Mortgage is the only filing or recording necessary to give constructive notice to third parties of the lien created by such Mortgage as security for the Secured Obligations (as defined in the Security Agreement), including the Secured Obligations evidenced by the Amended Credit Agreement and the other documents executed in connection therewith, for the benefit of the Secured Parties; and </w:t>
      </w:r>
    </w:p>
    <w:p>
      <w:pPr>
        <w:pStyle w:val="TextBody"/>
        <w:bidi w:val="0"/>
        <w:spacing w:before="120" w:after="0"/>
        <w:jc w:val="left"/>
        <w:rPr>
          <w:rFonts w:ascii="Times New Roman" w:hAnsi="Times New Roman"/>
          <w:sz w:val="20"/>
        </w:rPr>
      </w:pPr>
      <w:r>
        <w:rPr>
          <w:rFonts w:ascii="Times New Roman" w:hAnsi="Times New Roman"/>
          <w:sz w:val="20"/>
        </w:rPr>
        <w:t xml:space="preserve">(ii) no other documents, instruments, filings, recordings, re-recordings, re-filings or other actions, including, without limitation, the payment of any mortgage recording taxes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taxes, are necessary or appropriate under applicable law in order to maintain the continued enforceability, validity or priority of the lien created by such existing Mortgage as security for the Secured Obligations, including the Secured Obligations evidenced by the Amended Credit Agreement and the other documents executed in connection therewith, for the benefit of the Secured Parties; or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the existing Mortgages, the following, in each case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(i) an amendment to each existing Mortgage encumbering a Mortgaged Real Property (each Mortgaged Real Property encumbered by a Mortgage prior to the date hereof, an “</w:t>
      </w:r>
      <w:r>
        <w:rPr>
          <w:rFonts w:ascii="Times New Roman" w:hAnsi="Times New Roman"/>
          <w:sz w:val="20"/>
          <w:u w:val="single"/>
        </w:rPr>
        <w:t>Existing Mortgaged Real Property</w:t>
      </w:r>
      <w:r>
        <w:rPr>
          <w:rFonts w:ascii="Times New Roman" w:hAnsi="Times New Roman"/>
          <w:sz w:val="20"/>
        </w:rPr>
        <w:t>”) to include the 2026 Revolving Commitments, the 2026 Term A Facility Loans and the 2033 Term B Loans in the obligations secured by such Mortgage (the “</w:t>
      </w:r>
      <w:r>
        <w:rPr>
          <w:rFonts w:ascii="Times New Roman" w:hAnsi="Times New Roman"/>
          <w:sz w:val="20"/>
          <w:u w:val="single"/>
        </w:rPr>
        <w:t>Mortgage Amendments</w:t>
      </w:r>
      <w:r>
        <w:rPr>
          <w:rFonts w:ascii="Times New Roman" w:hAnsi="Times New Roman"/>
          <w:sz w:val="20"/>
        </w:rPr>
        <w:t xml:space="preserve">”), each duly executed and delivered by an authorized officer of each Credit Party party thereto and in form suitable for filing and recording in all filing or recording offices that Administrative Agent may deem necessary or desirable; </w:t>
      </w:r>
    </w:p>
    <w:p>
      <w:pPr>
        <w:pStyle w:val="TextBody"/>
        <w:bidi w:val="0"/>
        <w:spacing w:before="120" w:after="0"/>
        <w:jc w:val="left"/>
        <w:rPr>
          <w:rFonts w:ascii="Times New Roman" w:hAnsi="Times New Roman"/>
          <w:sz w:val="20"/>
        </w:rPr>
      </w:pPr>
      <w:r>
        <w:rPr>
          <w:rFonts w:ascii="Times New Roman" w:hAnsi="Times New Roman"/>
          <w:sz w:val="20"/>
        </w:rPr>
        <w:t xml:space="preserve">(ii) such mortgage-modification endorsements as Administrative Agent may reasonably request to the Lenders’ title insurance policies previously delivered to Administrative Agent with respect to each of the Existing Mortgaged Real Properties, each effective as of the date of the recordation or filing of the applicable Mortgage Amendment and in form and substance reasonably satisfactory to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each Mortgage Amendment, legal opinions, each of which shall be addressed to Administrative Agent, Collateral Agent and the Lenders, dated the effective date of such Mortgage Amendment and covering such matters as Administrative Agent shall reasonably request in a manner customary for transactions of this type.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AMENDMENT AND ANY CLAIMS, CONTROVERSIES, DISPUTES, OR CAUSES OF ACTION (WHETHER ARISING UNDER CONTRACT LAW, TORT LAW OR OTHERWISE) BASED UPON OR RELATING TO THIS AMENDMENT SHALL BE GOVERNED BY, AND CONSTRUED IN ACCORDANCE WITH, THE LAW OF THE STATE OF NEW YORK WITHOUT GIVING EFFECT TO ANY CHOICE OF LAW PRINCIPLES THAT WOULD APPLY THE LAW OF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AGREES THAT SECTIONS 13.09(b), (c), (d) AND (e) OF THE AMENDED CREDIT AGREEMENT SHALL APPLY TO THIS AMENDMENT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This Amendment may be executed in one or more duplicate counterparts and, subject to the other terms and conditions of this Amendment, when signed by all of the parties listed below shall constitute a single binding agreement. Delivery of an executed signature page to this Amendment by facsimile transmission or other electronic transmission (including portable document format (“.pdf”) or similar format) shall be as effective as delivery of a manually signed counterpart of this Amendment. This Amendment, the Amended Credit Agreement and the other Credit Documents constitute the entire contract among the parties thereto relating to the subject matter hereof and supersede any and all previous agreements and understandings, oral or written, relating to the subject matter hereof. The words “execution,” “signed,” “signature,” “delivery,” and words of like import in or relating to this Amendment and any document to be signed in connection with this Amendment and the transactions contemplated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hereby shall be deemed to include an electronic symbol or process attached to a contract or other record and adopted by a Person with the intent to sign, authenticate or accept such contract or record (each an “</w:t>
      </w:r>
      <w:r>
        <w:rPr>
          <w:rFonts w:ascii="Times New Roman" w:hAnsi="Times New Roman"/>
          <w:sz w:val="20"/>
          <w:u w:val="single"/>
        </w:rPr>
        <w:t>Electronic Signature</w:t>
      </w:r>
      <w:r>
        <w:rPr>
          <w:rFonts w:ascii="Times New Roman" w:hAnsi="Times New Roman"/>
          <w:sz w:val="20"/>
        </w:rPr>
        <w:t xml:space="preserve">”),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Administrative Agent to accept Electronic Signatures in any form or format without its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(d) Wherever possible, each provision of this Amendment shall be interpreted in such manner as to be effective and valid under applicable Law, but if any provision of this Amendment shall be prohibited by or invalid under applicable Law, such provision shall be ineffective only to the extent of such prohibition or invalidity, without invalidating the remainder of such provisions or the remaining provisions of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(e) Except as amended hereby, all of the provisions of the Amended Credit Agreement and the other Credit Documents shall remain in full force and effect except that each reference to the “Credit Agreement” and the “Security Agreement”, or words of like import in any Credit Document, shall mean and be a reference to the Existing Credit Agreement and the Existing Security Agreement as amended hereby. On and after the effectiveness of this Amendment, this Amendment shall, for all purposes, be deemed a “Credit Document” as defined in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(f) This Amendment shall not extinguish the obligations for the payment of money outstanding under the Existing Credit Agreement or discharge or release the priority of any Credit Document (or any other security therefor). Nothing herein contained shall be construed as a substitution or novation of the Existing Credit Agreement, the other Credit Documents or the obligations outstanding under the Existing Credit Agreement, any of the other Credit Documents or the instruments, documents and agreements securing the same, which shall remain in full force and effect. This Amendment shall constitute a “Refinancing Amendment” as defined in the Existing Credit Agreement. Nothing in this Amendment shall be construed as a release or other discharge of the Borrower or any other Credit Party from any of its obligations and liabilities under the Existing Credit Agreement or the other Credit Documents. The execution, delivery and effectiveness of this Amendment shall not, except as expressly provided herein, operate as a waiver of any right, power or remedy of any Lender or the Administrative Agent under any of the Credit Documents, nor constitute a waiver of any provision of any of the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the Amended Credit Agreement, the initial notice address of the Borrower, each Credit Party, each 2026 Revolving Lender, each 2026 Term Loan A Lender and the 2033 Term B Fronting Lender shall be as set forth below its signature page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(h) Each party hereto agrees that Section 13.10 of the Amended Credit Agreement shall apply to this Amendment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Joinder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Until such time as Lago Resort &amp; Casino, LLC (“</w:t>
      </w:r>
      <w:r>
        <w:rPr>
          <w:rFonts w:ascii="Times New Roman" w:hAnsi="Times New Roman"/>
          <w:sz w:val="20"/>
          <w:u w:val="single"/>
        </w:rPr>
        <w:t>Lago</w:t>
      </w:r>
      <w:r>
        <w:rPr>
          <w:rFonts w:ascii="Times New Roman" w:hAnsi="Times New Roman"/>
          <w:sz w:val="20"/>
        </w:rPr>
        <w:t>”) or Churchill Downs Louisiana Horseracing Company, L.L.C. (“</w:t>
      </w:r>
      <w:r>
        <w:rPr>
          <w:rFonts w:ascii="Times New Roman" w:hAnsi="Times New Roman"/>
          <w:sz w:val="20"/>
          <w:u w:val="single"/>
        </w:rPr>
        <w:t>CDLHC</w:t>
      </w:r>
      <w:r>
        <w:rPr>
          <w:rFonts w:ascii="Times New Roman" w:hAnsi="Times New Roman"/>
          <w:sz w:val="20"/>
        </w:rPr>
        <w:t>” and, together with Lago, each a “</w:t>
      </w:r>
      <w:r>
        <w:rPr>
          <w:rFonts w:ascii="Times New Roman" w:hAnsi="Times New Roman"/>
          <w:sz w:val="20"/>
          <w:u w:val="single"/>
        </w:rPr>
        <w:t>Specified Credit Party</w:t>
      </w:r>
      <w:r>
        <w:rPr>
          <w:rFonts w:ascii="Times New Roman" w:hAnsi="Times New Roman"/>
          <w:sz w:val="20"/>
        </w:rPr>
        <w:t xml:space="preserve">”), as applicable, becomes a party to this Amendment as a Credit Party in accordance with this </w:t>
      </w:r>
      <w:r>
        <w:rPr>
          <w:rFonts w:ascii="Times New Roman" w:hAnsi="Times New Roman"/>
          <w:sz w:val="20"/>
          <w:u w:val="single"/>
        </w:rPr>
        <w:t>Section 10</w:t>
      </w:r>
      <w:r>
        <w:rPr>
          <w:rFonts w:ascii="Times New Roman" w:hAnsi="Times New Roman"/>
          <w:sz w:val="20"/>
        </w:rPr>
        <w:t xml:space="preserve">, such Specified Credit Party’s obligations under the Credit Documents to which it is a party, including without limitation its obligations under the Guarantee and the Security Documents (and, in the case of CDLHC,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pledge of its equity interests), shall not be deemed effective with respect to the 2026 Revolving Commitments (or the 2026 Revolving Loans made thereunder), the 2026 Term A Facility Commitments or the 2026 Term A Facility Loans or the 2033 Term B Facility Commitments or the 2033 Term B Loans and such Specified Credit Party shall have no obligations thereunder in favor of the 2026 Revolving Lenders, the 2026 Term A Facility Lenders or the 2033 Term B Lenders (or, in each case, any Agent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(b) Within 60 days of the Effective Date (or such later date as to which the Administrative Agent may agree), Borrower shall have caused each Specified Credit Party to submit all documents and take all action necessary to provide the necessary notice to the Gaming/Racing Authorities in the State of New York or the State of Louisiana, as applicable for such Specified Credit Party, to execute this Amendment in its capacity as a Credit Party and, thereafter, if any Specified Party is required to obtain approval from such Gaming/Racing Authorities, Borrower shall use commercially reasonable efforts to cause such Specified Credit Party to obtain such Gaming/Racing Approvals as soon as reasonably practical. </w:t>
      </w:r>
    </w:p>
    <w:p>
      <w:pPr>
        <w:pStyle w:val="TextBody"/>
        <w:bidi w:val="0"/>
        <w:spacing w:before="240" w:after="0"/>
        <w:jc w:val="left"/>
        <w:rPr>
          <w:rFonts w:ascii="Times New Roman" w:hAnsi="Times New Roman"/>
          <w:sz w:val="20"/>
        </w:rPr>
      </w:pPr>
      <w:r>
        <w:rPr>
          <w:rFonts w:ascii="Times New Roman" w:hAnsi="Times New Roman"/>
          <w:sz w:val="20"/>
        </w:rPr>
        <w:t xml:space="preserve">(c) Within 60 days (or such later date as to which the Administrative Agent may agree) of Lago’s receipt of: (a) written notice from the applicable Gaming/Racing Authorities in the State of New York that Gaming/Racing Approval is not required in the State of New York; or (b) if such Gaming/Racing Approval is required, Lago’s receipt thereof, Borrower shall have caused Lago to execute and deliver a joinder agreement to this Amendment in form and substance reasonably satisfactory to Administrative Agent pursuant to which Lago becomes a signatory hereto as a “Credit Party”. </w:t>
      </w:r>
    </w:p>
    <w:p>
      <w:pPr>
        <w:pStyle w:val="TextBody"/>
        <w:bidi w:val="0"/>
        <w:spacing w:before="240" w:after="0"/>
        <w:jc w:val="left"/>
        <w:rPr>
          <w:rFonts w:ascii="Times New Roman" w:hAnsi="Times New Roman"/>
          <w:sz w:val="20"/>
        </w:rPr>
      </w:pPr>
      <w:r>
        <w:rPr>
          <w:rFonts w:ascii="Times New Roman" w:hAnsi="Times New Roman"/>
          <w:sz w:val="20"/>
        </w:rPr>
        <w:t xml:space="preserve">(d) Within 60 days of CDLHC’s receipt of requisite Gaming/Racing Approvals from Gaming/Racing Authorities in the State of Louisiana (or such later date as to which the Administrative Agent may agree), Borrower shall have caused CDLHC to execute and deliver a joinder agreement to this Amendment in form and substance reasonably satisfactory to Administrative Agent pursuant to which CDLHC becomes a signatory hereto as a “Credit Party” and CDLHC’s direct parent reaffirms its pledge of equity interests in CDLHC.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Amendment to be duly executed as of the day and year first above written, to be effective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50"/>
        <w:gridCol w:w="171"/>
        <w:gridCol w:w="2161"/>
      </w:tblGrid>
      <w:tr>
        <w:trPr/>
        <w:tc>
          <w:tcPr>
            <w:tcW w:w="175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Borrower: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CHURCHILL DOWNS INCORPORATED</w:t>
            </w:r>
          </w:p>
        </w:tc>
      </w:tr>
      <w:tr>
        <w:trPr>
          <w:trHeight w:val="240" w:hRule="atLeast"/>
        </w:trPr>
        <w:tc>
          <w:tcPr>
            <w:tcW w:w="1750" w:type="dxa"/>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r>
      <w:tr>
        <w:trPr/>
        <w:tc>
          <w:tcPr>
            <w:tcW w:w="1750" w:type="dxa"/>
            <w:tcBorders/>
            <w:vAlign w:val="bottom"/>
          </w:tcPr>
          <w:p>
            <w:pPr>
              <w:pStyle w:val="TableContents"/>
              <w:bidi w:val="0"/>
              <w:spacing w:before="0" w:after="283"/>
              <w:jc w:val="left"/>
              <w:rPr/>
            </w:pPr>
            <w:r>
              <w:rPr/>
              <w:t>By:</w:t>
            </w:r>
          </w:p>
        </w:tc>
        <w:tc>
          <w:tcPr>
            <w:tcW w:w="171" w:type="dxa"/>
            <w:tcBorders>
              <w:bottom w:val="single" w:sz="2" w:space="0" w:color="000000"/>
            </w:tcBorders>
            <w:tcMar>
              <w:bottom w:w="28" w:type="dxa"/>
            </w:tcMar>
            <w:vAlign w:val="bottom"/>
          </w:tcPr>
          <w:p>
            <w:pPr>
              <w:pStyle w:val="TableContents"/>
              <w:bidi w:val="0"/>
              <w:spacing w:before="0" w:after="283"/>
              <w:jc w:val="left"/>
              <w:rPr/>
            </w:pPr>
            <w:r>
              <w:rPr/>
              <w:t> </w:t>
            </w:r>
          </w:p>
        </w:tc>
        <w:tc>
          <w:tcPr>
            <w:tcW w:w="21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750" w:type="dxa"/>
            <w:tcBorders/>
            <w:vAlign w:val="bottom"/>
          </w:tcPr>
          <w:p>
            <w:pPr>
              <w:pStyle w:val="TableContents"/>
              <w:bidi w:val="0"/>
              <w:spacing w:before="0" w:after="283"/>
              <w:jc w:val="left"/>
              <w:rPr/>
            </w:pPr>
            <w:r>
              <w:rPr/>
              <w:t>Name:</w:t>
            </w:r>
          </w:p>
        </w:tc>
        <w:tc>
          <w:tcPr>
            <w:tcW w:w="171" w:type="dxa"/>
            <w:tcBorders/>
            <w:vAlign w:val="bottom"/>
          </w:tcPr>
          <w:p>
            <w:pPr>
              <w:pStyle w:val="TableContents"/>
              <w:bidi w:val="0"/>
              <w:spacing w:before="0" w:after="283"/>
              <w:jc w:val="left"/>
              <w:rPr/>
            </w:pPr>
            <w:r>
              <w:rPr/>
              <w:t> </w:t>
            </w:r>
          </w:p>
        </w:tc>
        <w:tc>
          <w:tcPr>
            <w:tcW w:w="2161" w:type="dxa"/>
            <w:tcBorders/>
            <w:vAlign w:val="bottom"/>
          </w:tcPr>
          <w:p>
            <w:pPr>
              <w:pStyle w:val="TableContents"/>
              <w:bidi w:val="0"/>
              <w:spacing w:before="0" w:after="283"/>
              <w:jc w:val="left"/>
              <w:rPr>
                <w:sz w:val="4"/>
                <w:szCs w:val="4"/>
              </w:rPr>
            </w:pPr>
            <w:r>
              <w:rPr>
                <w:sz w:val="4"/>
                <w:szCs w:val="4"/>
              </w:rPr>
            </w:r>
          </w:p>
        </w:tc>
      </w:tr>
      <w:tr>
        <w:trPr/>
        <w:tc>
          <w:tcPr>
            <w:tcW w:w="1750" w:type="dxa"/>
            <w:tcBorders/>
            <w:vAlign w:val="bottom"/>
          </w:tcPr>
          <w:p>
            <w:pPr>
              <w:pStyle w:val="TableContents"/>
              <w:bidi w:val="0"/>
              <w:spacing w:before="0" w:after="283"/>
              <w:jc w:val="left"/>
              <w:rPr/>
            </w:pPr>
            <w:r>
              <w:rPr/>
              <w:t>Title:</w:t>
            </w:r>
          </w:p>
        </w:tc>
        <w:tc>
          <w:tcPr>
            <w:tcW w:w="171" w:type="dxa"/>
            <w:tcBorders/>
            <w:vAlign w:val="bottom"/>
          </w:tcPr>
          <w:p>
            <w:pPr>
              <w:pStyle w:val="TableContents"/>
              <w:bidi w:val="0"/>
              <w:spacing w:before="0" w:after="283"/>
              <w:jc w:val="left"/>
              <w:rPr/>
            </w:pPr>
            <w:r>
              <w:rPr/>
              <w:t> </w:t>
            </w:r>
          </w:p>
        </w:tc>
        <w:tc>
          <w:tcPr>
            <w:tcW w:w="216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u w:val="single"/>
              </w:rPr>
              <w:t>Notice Information for Borrower</w:t>
            </w:r>
            <w:r>
              <w:rPr>
                <w:b/>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Address:</w:t>
            </w:r>
          </w:p>
        </w:tc>
      </w:tr>
      <w:tr>
        <w:trPr/>
        <w:tc>
          <w:tcPr>
            <w:tcW w:w="4082" w:type="dxa"/>
            <w:tcBorders/>
            <w:vAlign w:val="bottom"/>
          </w:tcPr>
          <w:p>
            <w:pPr>
              <w:pStyle w:val="TableContents"/>
              <w:bidi w:val="0"/>
              <w:spacing w:before="0" w:after="283"/>
              <w:jc w:val="left"/>
              <w:rPr/>
            </w:pPr>
            <w:r>
              <w:rPr/>
              <w:t>Telephone:</w:t>
            </w:r>
          </w:p>
        </w:tc>
      </w:tr>
      <w:tr>
        <w:trPr/>
        <w:tc>
          <w:tcPr>
            <w:tcW w:w="4082" w:type="dxa"/>
            <w:tcBorders/>
            <w:vAlign w:val="bottom"/>
          </w:tcPr>
          <w:p>
            <w:pPr>
              <w:pStyle w:val="TableContents"/>
              <w:bidi w:val="0"/>
              <w:spacing w:before="0" w:after="283"/>
              <w:jc w:val="left"/>
              <w:rPr/>
            </w:pPr>
            <w:r>
              <w:rPr/>
              <w:t>Fax:</w:t>
            </w:r>
          </w:p>
        </w:tc>
      </w:tr>
      <w:tr>
        <w:trPr/>
        <w:tc>
          <w:tcPr>
            <w:tcW w:w="4082" w:type="dxa"/>
            <w:tcBorders/>
            <w:vAlign w:val="bottom"/>
          </w:tcPr>
          <w:p>
            <w:pPr>
              <w:pStyle w:val="TableContents"/>
              <w:bidi w:val="0"/>
              <w:spacing w:before="0" w:after="283"/>
              <w:jc w:val="left"/>
              <w:rPr/>
            </w:pPr>
            <w:r>
              <w:rPr/>
              <w:t>Email: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Eighth Amendment] </w:t>
      </w:r>
      <w:r>
        <w:br w:type="page"/>
      </w:r>
    </w:p>
    <w:p>
      <w:pPr>
        <w:pStyle w:val="HorizontalLine"/>
        <w:pBdr>
          <w:bottom w:val="double" w:sz="6" w:space="0" w:color="808080"/>
        </w:pBdr>
        <w:bidi w:val="0"/>
        <w:jc w:val="left"/>
        <w:rPr/>
      </w:pPr>
      <w:r>
        <w:rPr/>
      </w:r>
    </w:p>
    <w:tbl>
      <w:tblPr>
        <w:tblW w:w="4745" w:type="dxa"/>
        <w:jc w:val="right"/>
        <w:tblInd w:w="0" w:type="dxa"/>
        <w:tblLayout w:type="fixed"/>
        <w:tblCellMar>
          <w:top w:w="0" w:type="dxa"/>
          <w:left w:w="0" w:type="dxa"/>
          <w:bottom w:w="0" w:type="dxa"/>
          <w:right w:w="0" w:type="dxa"/>
        </w:tblCellMar>
      </w:tblPr>
      <w:tblGrid>
        <w:gridCol w:w="1581"/>
        <w:gridCol w:w="1581"/>
        <w:gridCol w:w="1583"/>
      </w:tblGrid>
      <w:tr>
        <w:trPr/>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bottom"/>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474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Guarantors: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ARLINGTON PARK RACECOURSE, LLC</w:t>
            </w:r>
          </w:p>
          <w:p>
            <w:pPr>
              <w:pStyle w:val="TableContents"/>
              <w:bidi w:val="0"/>
              <w:spacing w:before="0" w:after="0"/>
              <w:jc w:val="left"/>
              <w:rPr>
                <w:rFonts w:ascii="Times New Roman" w:hAnsi="Times New Roman"/>
                <w:b/>
                <w:sz w:val="20"/>
              </w:rPr>
            </w:pPr>
            <w:r>
              <w:rPr>
                <w:rFonts w:ascii="Times New Roman" w:hAnsi="Times New Roman"/>
                <w:b/>
                <w:sz w:val="20"/>
              </w:rPr>
              <w:t>BB DEVELOPMENT LLC</w:t>
            </w:r>
          </w:p>
          <w:p>
            <w:pPr>
              <w:pStyle w:val="TableContents"/>
              <w:bidi w:val="0"/>
              <w:spacing w:before="0" w:after="0"/>
              <w:jc w:val="left"/>
              <w:rPr>
                <w:rFonts w:ascii="Times New Roman" w:hAnsi="Times New Roman"/>
                <w:b/>
                <w:sz w:val="20"/>
              </w:rPr>
            </w:pPr>
            <w:r>
              <w:rPr>
                <w:rFonts w:ascii="Times New Roman" w:hAnsi="Times New Roman"/>
                <w:b/>
                <w:sz w:val="20"/>
              </w:rPr>
              <w:t>BETAMERICA, LLC</w:t>
            </w:r>
          </w:p>
          <w:p>
            <w:pPr>
              <w:pStyle w:val="TableContents"/>
              <w:bidi w:val="0"/>
              <w:spacing w:before="0" w:after="0"/>
              <w:jc w:val="left"/>
              <w:rPr>
                <w:rFonts w:ascii="Times New Roman" w:hAnsi="Times New Roman"/>
                <w:b/>
                <w:sz w:val="20"/>
              </w:rPr>
            </w:pPr>
            <w:r>
              <w:rPr>
                <w:rFonts w:ascii="Times New Roman" w:hAnsi="Times New Roman"/>
                <w:b/>
                <w:sz w:val="20"/>
              </w:rPr>
              <w:t>CALDER RACE COURSE, INC.</w:t>
            </w:r>
          </w:p>
          <w:p>
            <w:pPr>
              <w:pStyle w:val="TableContents"/>
              <w:bidi w:val="0"/>
              <w:spacing w:before="0" w:after="0"/>
              <w:jc w:val="left"/>
              <w:rPr>
                <w:rFonts w:ascii="Times New Roman" w:hAnsi="Times New Roman"/>
                <w:b/>
                <w:sz w:val="20"/>
              </w:rPr>
            </w:pPr>
            <w:r>
              <w:rPr>
                <w:rFonts w:ascii="Times New Roman" w:hAnsi="Times New Roman"/>
                <w:b/>
                <w:sz w:val="20"/>
              </w:rPr>
              <w:t>CCRG LLC</w:t>
            </w:r>
          </w:p>
          <w:p>
            <w:pPr>
              <w:pStyle w:val="TableContents"/>
              <w:bidi w:val="0"/>
              <w:spacing w:before="0" w:after="0"/>
              <w:jc w:val="left"/>
              <w:rPr>
                <w:rFonts w:ascii="Times New Roman" w:hAnsi="Times New Roman"/>
                <w:b/>
                <w:sz w:val="20"/>
              </w:rPr>
            </w:pPr>
            <w:r>
              <w:rPr>
                <w:rFonts w:ascii="Times New Roman" w:hAnsi="Times New Roman"/>
                <w:b/>
                <w:sz w:val="20"/>
              </w:rPr>
              <w:t>CDIHC, LLC</w:t>
            </w:r>
          </w:p>
          <w:p>
            <w:pPr>
              <w:pStyle w:val="TableContents"/>
              <w:bidi w:val="0"/>
              <w:spacing w:before="0" w:after="0"/>
              <w:jc w:val="left"/>
              <w:rPr>
                <w:rFonts w:ascii="Times New Roman" w:hAnsi="Times New Roman"/>
                <w:b/>
                <w:sz w:val="20"/>
              </w:rPr>
            </w:pPr>
            <w:r>
              <w:rPr>
                <w:rFonts w:ascii="Times New Roman" w:hAnsi="Times New Roman"/>
                <w:b/>
                <w:sz w:val="20"/>
              </w:rPr>
              <w:t>CDITH, LLC</w:t>
            </w:r>
          </w:p>
          <w:p>
            <w:pPr>
              <w:pStyle w:val="TableContents"/>
              <w:bidi w:val="0"/>
              <w:spacing w:before="0" w:after="0"/>
              <w:jc w:val="left"/>
              <w:rPr>
                <w:rFonts w:ascii="Times New Roman" w:hAnsi="Times New Roman"/>
                <w:b/>
                <w:sz w:val="20"/>
              </w:rPr>
            </w:pPr>
            <w:r>
              <w:rPr>
                <w:rFonts w:ascii="Times New Roman" w:hAnsi="Times New Roman"/>
                <w:b/>
                <w:sz w:val="20"/>
              </w:rPr>
              <w:t>CHURCHILL DOWNS INTERACTIVE GAMING, LLC</w:t>
            </w:r>
          </w:p>
          <w:p>
            <w:pPr>
              <w:pStyle w:val="TableContents"/>
              <w:bidi w:val="0"/>
              <w:spacing w:before="0" w:after="0"/>
              <w:jc w:val="left"/>
              <w:rPr>
                <w:rFonts w:ascii="Times New Roman" w:hAnsi="Times New Roman"/>
                <w:b/>
                <w:sz w:val="20"/>
              </w:rPr>
            </w:pPr>
            <w:r>
              <w:rPr>
                <w:rFonts w:ascii="Times New Roman" w:hAnsi="Times New Roman"/>
                <w:b/>
                <w:sz w:val="20"/>
              </w:rPr>
              <w:t>CHURCHILL DOWNS MANAGEMENT COMPANY, LLC</w:t>
            </w:r>
          </w:p>
          <w:p>
            <w:pPr>
              <w:pStyle w:val="TableContents"/>
              <w:bidi w:val="0"/>
              <w:spacing w:before="0" w:after="0"/>
              <w:jc w:val="left"/>
              <w:rPr>
                <w:rFonts w:ascii="Times New Roman" w:hAnsi="Times New Roman"/>
                <w:b/>
                <w:sz w:val="20"/>
              </w:rPr>
            </w:pPr>
            <w:r>
              <w:rPr>
                <w:rFonts w:ascii="Times New Roman" w:hAnsi="Times New Roman"/>
                <w:b/>
                <w:sz w:val="20"/>
              </w:rPr>
              <w:t>CHURCHILL DOWNS RACETRACK, LLC</w:t>
            </w:r>
          </w:p>
          <w:p>
            <w:pPr>
              <w:pStyle w:val="TableContents"/>
              <w:bidi w:val="0"/>
              <w:spacing w:before="0" w:after="0"/>
              <w:jc w:val="left"/>
              <w:rPr>
                <w:rFonts w:ascii="Times New Roman" w:hAnsi="Times New Roman"/>
                <w:b/>
                <w:sz w:val="20"/>
              </w:rPr>
            </w:pPr>
            <w:r>
              <w:rPr>
                <w:rFonts w:ascii="Times New Roman" w:hAnsi="Times New Roman"/>
                <w:b/>
                <w:sz w:val="20"/>
              </w:rPr>
              <w:t>CHURCHILL DOWNS TECHNOLOGY INITIATIVES COMPANY</w:t>
            </w:r>
          </w:p>
          <w:p>
            <w:pPr>
              <w:pStyle w:val="TableContents"/>
              <w:bidi w:val="0"/>
              <w:spacing w:before="0" w:after="0"/>
              <w:jc w:val="left"/>
              <w:rPr>
                <w:rFonts w:ascii="Times New Roman" w:hAnsi="Times New Roman"/>
                <w:b/>
                <w:sz w:val="20"/>
              </w:rPr>
            </w:pPr>
            <w:r>
              <w:rPr>
                <w:rFonts w:ascii="Times New Roman" w:hAnsi="Times New Roman"/>
                <w:b/>
                <w:sz w:val="20"/>
              </w:rPr>
              <w:t>COLONIAL DOWNS GROUP, LLC</w:t>
            </w:r>
          </w:p>
          <w:p>
            <w:pPr>
              <w:pStyle w:val="TableContents"/>
              <w:bidi w:val="0"/>
              <w:spacing w:before="0" w:after="0"/>
              <w:jc w:val="left"/>
              <w:rPr>
                <w:rFonts w:ascii="Times New Roman" w:hAnsi="Times New Roman"/>
                <w:b/>
                <w:sz w:val="20"/>
              </w:rPr>
            </w:pPr>
            <w:r>
              <w:rPr>
                <w:rFonts w:ascii="Times New Roman" w:hAnsi="Times New Roman"/>
                <w:b/>
                <w:sz w:val="20"/>
              </w:rPr>
              <w:t>DCGD, LLC</w:t>
            </w:r>
          </w:p>
          <w:p>
            <w:pPr>
              <w:pStyle w:val="TableContents"/>
              <w:bidi w:val="0"/>
              <w:spacing w:before="0" w:after="0"/>
              <w:jc w:val="left"/>
              <w:rPr>
                <w:rFonts w:ascii="Times New Roman" w:hAnsi="Times New Roman"/>
                <w:b/>
                <w:sz w:val="20"/>
              </w:rPr>
            </w:pPr>
            <w:r>
              <w:rPr>
                <w:rFonts w:ascii="Times New Roman" w:hAnsi="Times New Roman"/>
                <w:b/>
                <w:sz w:val="20"/>
              </w:rPr>
              <w:t>DERBY CITY GAMING, LLC</w:t>
            </w:r>
          </w:p>
          <w:p>
            <w:pPr>
              <w:pStyle w:val="TableContents"/>
              <w:bidi w:val="0"/>
              <w:spacing w:before="0" w:after="0"/>
              <w:jc w:val="left"/>
              <w:rPr>
                <w:rFonts w:ascii="Times New Roman" w:hAnsi="Times New Roman"/>
                <w:b/>
                <w:sz w:val="20"/>
              </w:rPr>
            </w:pPr>
            <w:r>
              <w:rPr>
                <w:rFonts w:ascii="Times New Roman" w:hAnsi="Times New Roman"/>
                <w:b/>
                <w:sz w:val="20"/>
              </w:rPr>
              <w:t>DERBY CITY GAMING DOWNTOWN, LLC</w:t>
            </w:r>
          </w:p>
          <w:p>
            <w:pPr>
              <w:pStyle w:val="TableContents"/>
              <w:bidi w:val="0"/>
              <w:spacing w:before="0" w:after="0"/>
              <w:jc w:val="left"/>
              <w:rPr>
                <w:rFonts w:ascii="Times New Roman" w:hAnsi="Times New Roman"/>
                <w:b/>
                <w:sz w:val="20"/>
              </w:rPr>
            </w:pPr>
            <w:r>
              <w:rPr>
                <w:rFonts w:ascii="Times New Roman" w:hAnsi="Times New Roman"/>
                <w:b/>
                <w:sz w:val="20"/>
              </w:rPr>
              <w:t>ELLIS ENTERTAINMENT, LLC</w:t>
            </w:r>
          </w:p>
          <w:p>
            <w:pPr>
              <w:pStyle w:val="TableContents"/>
              <w:bidi w:val="0"/>
              <w:spacing w:before="0" w:after="0"/>
              <w:jc w:val="left"/>
              <w:rPr>
                <w:rFonts w:ascii="Times New Roman" w:hAnsi="Times New Roman"/>
                <w:b/>
                <w:sz w:val="20"/>
              </w:rPr>
            </w:pPr>
            <w:r>
              <w:rPr>
                <w:rFonts w:ascii="Times New Roman" w:hAnsi="Times New Roman"/>
                <w:b/>
                <w:sz w:val="20"/>
              </w:rPr>
              <w:t>EXACTA SERVICES, INC.</w:t>
            </w:r>
          </w:p>
          <w:p>
            <w:pPr>
              <w:pStyle w:val="TableContents"/>
              <w:bidi w:val="0"/>
              <w:spacing w:before="0" w:after="0"/>
              <w:jc w:val="left"/>
              <w:rPr>
                <w:rFonts w:ascii="Times New Roman" w:hAnsi="Times New Roman"/>
                <w:b/>
                <w:sz w:val="20"/>
              </w:rPr>
            </w:pPr>
            <w:r>
              <w:rPr>
                <w:rFonts w:ascii="Times New Roman" w:hAnsi="Times New Roman"/>
                <w:b/>
                <w:sz w:val="20"/>
              </w:rPr>
              <w:t>EXACTA SYSTEMS, LLC</w:t>
            </w:r>
          </w:p>
          <w:p>
            <w:pPr>
              <w:pStyle w:val="TableContents"/>
              <w:bidi w:val="0"/>
              <w:spacing w:before="0" w:after="0"/>
              <w:jc w:val="left"/>
              <w:rPr>
                <w:rFonts w:ascii="Times New Roman" w:hAnsi="Times New Roman"/>
                <w:b/>
                <w:sz w:val="20"/>
              </w:rPr>
            </w:pPr>
            <w:r>
              <w:rPr>
                <w:rFonts w:ascii="Times New Roman" w:hAnsi="Times New Roman"/>
                <w:b/>
                <w:sz w:val="20"/>
              </w:rPr>
              <w:t>HCRH, LLC</w:t>
            </w:r>
          </w:p>
          <w:p>
            <w:pPr>
              <w:pStyle w:val="TableContents"/>
              <w:bidi w:val="0"/>
              <w:spacing w:before="0" w:after="0"/>
              <w:jc w:val="left"/>
              <w:rPr>
                <w:rFonts w:ascii="Times New Roman" w:hAnsi="Times New Roman"/>
                <w:b/>
                <w:sz w:val="20"/>
              </w:rPr>
            </w:pPr>
            <w:r>
              <w:rPr>
                <w:rFonts w:ascii="Times New Roman" w:hAnsi="Times New Roman"/>
                <w:b/>
                <w:sz w:val="20"/>
              </w:rPr>
              <w:t>KYCR HOLDINGS, LLC</w:t>
            </w:r>
          </w:p>
          <w:p>
            <w:pPr>
              <w:pStyle w:val="TableContents"/>
              <w:bidi w:val="0"/>
              <w:spacing w:before="0" w:after="0"/>
              <w:jc w:val="left"/>
              <w:rPr>
                <w:rFonts w:ascii="Times New Roman" w:hAnsi="Times New Roman"/>
                <w:b/>
                <w:sz w:val="20"/>
              </w:rPr>
            </w:pPr>
            <w:r>
              <w:rPr>
                <w:rFonts w:ascii="Times New Roman" w:hAnsi="Times New Roman"/>
                <w:b/>
                <w:sz w:val="20"/>
              </w:rPr>
              <w:t>KYMALIMI, LLC</w:t>
            </w:r>
          </w:p>
          <w:p>
            <w:pPr>
              <w:pStyle w:val="TableContents"/>
              <w:bidi w:val="0"/>
              <w:spacing w:before="0" w:after="0"/>
              <w:jc w:val="left"/>
              <w:rPr>
                <w:rFonts w:ascii="Times New Roman" w:hAnsi="Times New Roman"/>
                <w:b/>
                <w:sz w:val="20"/>
              </w:rPr>
            </w:pPr>
            <w:r>
              <w:rPr>
                <w:rFonts w:ascii="Times New Roman" w:hAnsi="Times New Roman"/>
                <w:b/>
                <w:sz w:val="20"/>
              </w:rPr>
              <w:t>LLN PA, LLC</w:t>
            </w:r>
          </w:p>
          <w:p>
            <w:pPr>
              <w:pStyle w:val="TableContents"/>
              <w:bidi w:val="0"/>
              <w:spacing w:before="0" w:after="0"/>
              <w:jc w:val="left"/>
              <w:rPr>
                <w:rFonts w:ascii="Times New Roman" w:hAnsi="Times New Roman"/>
                <w:b/>
                <w:sz w:val="20"/>
              </w:rPr>
            </w:pPr>
            <w:r>
              <w:rPr>
                <w:rFonts w:ascii="Times New Roman" w:hAnsi="Times New Roman"/>
                <w:b/>
                <w:sz w:val="20"/>
              </w:rPr>
              <w:t>MAGNOLIA HILL, LLC</w:t>
            </w:r>
          </w:p>
          <w:p>
            <w:pPr>
              <w:pStyle w:val="TableContents"/>
              <w:bidi w:val="0"/>
              <w:spacing w:before="0" w:after="0"/>
              <w:jc w:val="left"/>
              <w:rPr>
                <w:rFonts w:ascii="Times New Roman" w:hAnsi="Times New Roman"/>
                <w:b/>
                <w:sz w:val="20"/>
              </w:rPr>
            </w:pPr>
            <w:r>
              <w:rPr>
                <w:rFonts w:ascii="Times New Roman" w:hAnsi="Times New Roman"/>
                <w:b/>
                <w:sz w:val="20"/>
              </w:rPr>
              <w:t>MVGR, LLC</w:t>
            </w:r>
          </w:p>
          <w:p>
            <w:pPr>
              <w:pStyle w:val="TableContents"/>
              <w:bidi w:val="0"/>
              <w:spacing w:before="0" w:after="0"/>
              <w:jc w:val="left"/>
              <w:rPr>
                <w:rFonts w:ascii="Times New Roman" w:hAnsi="Times New Roman"/>
                <w:b/>
                <w:sz w:val="20"/>
              </w:rPr>
            </w:pPr>
            <w:r>
              <w:rPr>
                <w:rFonts w:ascii="Times New Roman" w:hAnsi="Times New Roman"/>
                <w:b/>
                <w:sz w:val="20"/>
              </w:rPr>
              <w:t>NKYRG, LLC</w:t>
            </w:r>
          </w:p>
          <w:p>
            <w:pPr>
              <w:pStyle w:val="TableContents"/>
              <w:bidi w:val="0"/>
              <w:spacing w:before="0" w:after="0"/>
              <w:jc w:val="left"/>
              <w:rPr>
                <w:rFonts w:ascii="Times New Roman" w:hAnsi="Times New Roman"/>
                <w:b/>
                <w:sz w:val="20"/>
              </w:rPr>
            </w:pPr>
            <w:r>
              <w:rPr>
                <w:rFonts w:ascii="Times New Roman" w:hAnsi="Times New Roman"/>
                <w:b/>
                <w:sz w:val="20"/>
              </w:rPr>
              <w:t>OWENSBORO RACING &amp; GAMING, LLC</w:t>
            </w:r>
          </w:p>
          <w:p>
            <w:pPr>
              <w:pStyle w:val="TableContents"/>
              <w:bidi w:val="0"/>
              <w:spacing w:before="0" w:after="0"/>
              <w:jc w:val="left"/>
              <w:rPr>
                <w:rFonts w:ascii="Times New Roman" w:hAnsi="Times New Roman"/>
                <w:b/>
                <w:sz w:val="20"/>
              </w:rPr>
            </w:pPr>
            <w:r>
              <w:rPr>
                <w:rFonts w:ascii="Times New Roman" w:hAnsi="Times New Roman"/>
                <w:b/>
                <w:sz w:val="20"/>
              </w:rPr>
              <w:t>SCE PARTNERS, LLC</w:t>
            </w:r>
          </w:p>
          <w:p>
            <w:pPr>
              <w:pStyle w:val="TableContents"/>
              <w:bidi w:val="0"/>
              <w:spacing w:before="0" w:after="0"/>
              <w:jc w:val="left"/>
              <w:rPr>
                <w:rFonts w:ascii="Times New Roman" w:hAnsi="Times New Roman"/>
                <w:b/>
                <w:sz w:val="20"/>
              </w:rPr>
            </w:pPr>
            <w:r>
              <w:rPr>
                <w:rFonts w:ascii="Times New Roman" w:hAnsi="Times New Roman"/>
                <w:b/>
                <w:sz w:val="20"/>
              </w:rPr>
              <w:t>SW GAMING LLC</w:t>
            </w:r>
          </w:p>
          <w:p>
            <w:pPr>
              <w:pStyle w:val="TableContents"/>
              <w:bidi w:val="0"/>
              <w:spacing w:before="0" w:after="0"/>
              <w:jc w:val="left"/>
              <w:rPr>
                <w:rFonts w:ascii="Times New Roman" w:hAnsi="Times New Roman"/>
                <w:b/>
                <w:sz w:val="20"/>
              </w:rPr>
            </w:pPr>
            <w:r>
              <w:rPr>
                <w:rFonts w:ascii="Times New Roman" w:hAnsi="Times New Roman"/>
                <w:b/>
                <w:sz w:val="20"/>
              </w:rPr>
              <w:t>TROPICAL PARK, LLC</w:t>
            </w:r>
          </w:p>
          <w:p>
            <w:pPr>
              <w:pStyle w:val="TableContents"/>
              <w:bidi w:val="0"/>
              <w:spacing w:before="0" w:after="0"/>
              <w:jc w:val="left"/>
              <w:rPr>
                <w:rFonts w:ascii="Times New Roman" w:hAnsi="Times New Roman"/>
                <w:b/>
                <w:sz w:val="20"/>
              </w:rPr>
            </w:pPr>
            <w:r>
              <w:rPr>
                <w:rFonts w:ascii="Times New Roman" w:hAnsi="Times New Roman"/>
                <w:b/>
                <w:sz w:val="20"/>
              </w:rPr>
              <w:t>TURFWAY PARK, LLC</w:t>
            </w:r>
          </w:p>
          <w:p>
            <w:pPr>
              <w:pStyle w:val="TableContents"/>
              <w:bidi w:val="0"/>
              <w:spacing w:before="0" w:after="0"/>
              <w:jc w:val="left"/>
              <w:rPr>
                <w:rFonts w:ascii="Times New Roman" w:hAnsi="Times New Roman"/>
                <w:b/>
                <w:sz w:val="20"/>
              </w:rPr>
            </w:pPr>
            <w:r>
              <w:rPr>
                <w:rFonts w:ascii="Times New Roman" w:hAnsi="Times New Roman"/>
                <w:b/>
                <w:sz w:val="20"/>
              </w:rPr>
              <w:t>WKY DEVELOPMENT, LLC</w:t>
            </w:r>
          </w:p>
          <w:p>
            <w:pPr>
              <w:pStyle w:val="TableContents"/>
              <w:bidi w:val="0"/>
              <w:spacing w:before="0" w:after="20"/>
              <w:jc w:val="left"/>
              <w:rPr>
                <w:rFonts w:ascii="Times New Roman" w:hAnsi="Times New Roman"/>
                <w:b/>
                <w:sz w:val="20"/>
              </w:rPr>
            </w:pPr>
            <w:r>
              <w:rPr>
                <w:rFonts w:ascii="Times New Roman" w:hAnsi="Times New Roman"/>
                <w:b/>
                <w:sz w:val="20"/>
              </w:rPr>
              <w:t>YOUBET.COM, LLC</w:t>
            </w:r>
          </w:p>
        </w:tc>
      </w:tr>
    </w:tbl>
    <w:tbl>
      <w:tblPr>
        <w:tblW w:w="2000" w:type="pct"/>
        <w:jc w:val="right"/>
        <w:tblInd w:w="0" w:type="dxa"/>
        <w:tblLayout w:type="fixed"/>
        <w:tblCellMar>
          <w:top w:w="0" w:type="dxa"/>
          <w:left w:w="0" w:type="dxa"/>
          <w:bottom w:w="0" w:type="dxa"/>
          <w:right w:w="0" w:type="dxa"/>
        </w:tblCellMar>
      </w:tblPr>
      <w:tblGrid>
        <w:gridCol w:w="697"/>
        <w:gridCol w:w="62"/>
        <w:gridCol w:w="3323"/>
      </w:tblGrid>
      <w:tr>
        <w:trPr/>
        <w:tc>
          <w:tcPr>
            <w:tcW w:w="69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tcPr>
          <w:p>
            <w:pPr>
              <w:pStyle w:val="TableContents"/>
              <w:bidi w:val="0"/>
              <w:spacing w:before="0" w:after="283"/>
              <w:jc w:val="left"/>
              <w:rPr/>
            </w:pPr>
            <w:r>
              <w:rPr/>
              <w:t> </w:t>
            </w:r>
          </w:p>
        </w:tc>
      </w:tr>
      <w:tr>
        <w:trPr/>
        <w:tc>
          <w:tcPr>
            <w:tcW w:w="697"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Eighth Amendment]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44"/>
        <w:gridCol w:w="130"/>
        <w:gridCol w:w="2608"/>
      </w:tblGrid>
      <w:tr>
        <w:trPr/>
        <w:tc>
          <w:tcPr>
            <w:tcW w:w="134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CHURCHILL DOWNS LOUISIANA VIDEO POKER COMPANY, L.L.C.</w:t>
            </w:r>
          </w:p>
        </w:tc>
      </w:tr>
      <w:tr>
        <w:trPr/>
        <w:tc>
          <w:tcPr>
            <w:tcW w:w="4082" w:type="dxa"/>
            <w:gridSpan w:val="3"/>
            <w:tcBorders/>
            <w:vAlign w:val="bottom"/>
          </w:tcPr>
          <w:p>
            <w:pPr>
              <w:pStyle w:val="TableContents"/>
              <w:bidi w:val="0"/>
              <w:spacing w:before="0" w:after="283"/>
              <w:jc w:val="left"/>
              <w:rPr>
                <w:b/>
              </w:rPr>
            </w:pPr>
            <w:r>
              <w:rPr>
                <w:b/>
              </w:rPr>
              <w:t>PID, LLC</w:t>
            </w:r>
          </w:p>
        </w:tc>
      </w:tr>
      <w:tr>
        <w:trPr/>
        <w:tc>
          <w:tcPr>
            <w:tcW w:w="4082" w:type="dxa"/>
            <w:gridSpan w:val="3"/>
            <w:tcBorders/>
            <w:vAlign w:val="bottom"/>
          </w:tcPr>
          <w:p>
            <w:pPr>
              <w:pStyle w:val="TableContents"/>
              <w:bidi w:val="0"/>
              <w:spacing w:before="0" w:after="283"/>
              <w:jc w:val="left"/>
              <w:rPr>
                <w:b/>
              </w:rPr>
            </w:pPr>
            <w:r>
              <w:rPr>
                <w:b/>
              </w:rPr>
              <w:t>OLD BAY GAMING AND RACING, LLC</w:t>
            </w:r>
          </w:p>
        </w:tc>
      </w:tr>
      <w:tr>
        <w:trPr/>
        <w:tc>
          <w:tcPr>
            <w:tcW w:w="4082" w:type="dxa"/>
            <w:gridSpan w:val="3"/>
            <w:tcBorders/>
            <w:vAlign w:val="bottom"/>
          </w:tcPr>
          <w:p>
            <w:pPr>
              <w:pStyle w:val="TableContents"/>
              <w:bidi w:val="0"/>
              <w:spacing w:before="0" w:after="283"/>
              <w:jc w:val="left"/>
              <w:rPr>
                <w:b/>
              </w:rPr>
            </w:pPr>
            <w:r>
              <w:rPr>
                <w:b/>
              </w:rPr>
              <w:t>VIDEO SERVICES, L.L.C.</w:t>
            </w:r>
          </w:p>
        </w:tc>
      </w:tr>
      <w:tr>
        <w:trPr>
          <w:trHeight w:val="240" w:hRule="atLeast"/>
        </w:trPr>
        <w:tc>
          <w:tcPr>
            <w:tcW w:w="1344" w:type="dxa"/>
            <w:tcBorders/>
            <w:vAlign w:val="center"/>
          </w:tcPr>
          <w:p>
            <w:pPr>
              <w:pStyle w:val="TableContents"/>
              <w:bidi w:val="0"/>
              <w:spacing w:before="0" w:after="283"/>
              <w:jc w:val="left"/>
              <w:rPr>
                <w:sz w:val="4"/>
                <w:szCs w:val="4"/>
              </w:rPr>
            </w:pPr>
            <w:r>
              <w:rPr>
                <w:sz w:val="4"/>
                <w:szCs w:val="4"/>
              </w:rPr>
            </w:r>
          </w:p>
        </w:tc>
        <w:tc>
          <w:tcPr>
            <w:tcW w:w="2738" w:type="dxa"/>
            <w:gridSpan w:val="2"/>
            <w:tcBorders/>
            <w:vAlign w:val="center"/>
          </w:tcPr>
          <w:p>
            <w:pPr>
              <w:pStyle w:val="TableContents"/>
              <w:bidi w:val="0"/>
              <w:spacing w:before="0" w:after="283"/>
              <w:jc w:val="left"/>
              <w:rPr>
                <w:sz w:val="4"/>
                <w:szCs w:val="4"/>
              </w:rPr>
            </w:pPr>
            <w:r>
              <w:rPr>
                <w:sz w:val="4"/>
                <w:szCs w:val="4"/>
              </w:rPr>
            </w:r>
          </w:p>
        </w:tc>
      </w:tr>
      <w:tr>
        <w:trPr/>
        <w:tc>
          <w:tcPr>
            <w:tcW w:w="1344" w:type="dxa"/>
            <w:tcBorders/>
            <w:vAlign w:val="bottom"/>
          </w:tcPr>
          <w:p>
            <w:pPr>
              <w:pStyle w:val="TableContents"/>
              <w:bidi w:val="0"/>
              <w:spacing w:before="0" w:after="283"/>
              <w:jc w:val="left"/>
              <w:rPr/>
            </w:pPr>
            <w:r>
              <w:rPr/>
              <w:t>By:</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260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44" w:type="dxa"/>
            <w:tcBorders/>
            <w:vAlign w:val="bottom"/>
          </w:tcPr>
          <w:p>
            <w:pPr>
              <w:pStyle w:val="TableContents"/>
              <w:bidi w:val="0"/>
              <w:spacing w:before="0" w:after="283"/>
              <w:jc w:val="left"/>
              <w:rPr/>
            </w:pPr>
            <w:r>
              <w:rPr/>
              <w:t>Name:</w:t>
            </w:r>
          </w:p>
        </w:tc>
        <w:tc>
          <w:tcPr>
            <w:tcW w:w="130" w:type="dxa"/>
            <w:tcBorders/>
            <w:vAlign w:val="bottom"/>
          </w:tcPr>
          <w:p>
            <w:pPr>
              <w:pStyle w:val="TableContents"/>
              <w:bidi w:val="0"/>
              <w:spacing w:before="0" w:after="283"/>
              <w:jc w:val="left"/>
              <w:rPr/>
            </w:pPr>
            <w:r>
              <w:rPr/>
              <w:t> </w:t>
            </w:r>
          </w:p>
        </w:tc>
        <w:tc>
          <w:tcPr>
            <w:tcW w:w="2608" w:type="dxa"/>
            <w:tcBorders/>
            <w:vAlign w:val="bottom"/>
          </w:tcPr>
          <w:p>
            <w:pPr>
              <w:pStyle w:val="TableContents"/>
              <w:bidi w:val="0"/>
              <w:spacing w:before="0" w:after="283"/>
              <w:jc w:val="left"/>
              <w:rPr>
                <w:sz w:val="4"/>
                <w:szCs w:val="4"/>
              </w:rPr>
            </w:pPr>
            <w:r>
              <w:rPr>
                <w:sz w:val="4"/>
                <w:szCs w:val="4"/>
              </w:rPr>
            </w:r>
          </w:p>
        </w:tc>
      </w:tr>
      <w:tr>
        <w:trPr/>
        <w:tc>
          <w:tcPr>
            <w:tcW w:w="1344" w:type="dxa"/>
            <w:tcBorders/>
          </w:tcPr>
          <w:p>
            <w:pPr>
              <w:pStyle w:val="TableContents"/>
              <w:bidi w:val="0"/>
              <w:spacing w:before="0" w:after="283"/>
              <w:jc w:val="left"/>
              <w:rPr/>
            </w:pPr>
            <w:r>
              <w:rPr/>
              <w:t>Title:</w:t>
            </w:r>
          </w:p>
        </w:tc>
        <w:tc>
          <w:tcPr>
            <w:tcW w:w="130" w:type="dxa"/>
            <w:tcBorders/>
            <w:vAlign w:val="bottom"/>
          </w:tcPr>
          <w:p>
            <w:pPr>
              <w:pStyle w:val="TableContents"/>
              <w:bidi w:val="0"/>
              <w:spacing w:before="0" w:after="283"/>
              <w:jc w:val="left"/>
              <w:rPr/>
            </w:pPr>
            <w:r>
              <w:rPr/>
              <w:t> </w:t>
            </w:r>
          </w:p>
        </w:tc>
        <w:tc>
          <w:tcPr>
            <w:tcW w:w="260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35"/>
        <w:gridCol w:w="92"/>
        <w:gridCol w:w="2555"/>
      </w:tblGrid>
      <w:tr>
        <w:trPr/>
        <w:tc>
          <w:tcPr>
            <w:tcW w:w="143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QUAD CITY DOWNS, INC.</w:t>
            </w:r>
          </w:p>
        </w:tc>
      </w:tr>
      <w:tr>
        <w:trPr>
          <w:trHeight w:val="240" w:hRule="atLeast"/>
        </w:trPr>
        <w:tc>
          <w:tcPr>
            <w:tcW w:w="1435" w:type="dxa"/>
            <w:tcBorders/>
            <w:vAlign w:val="center"/>
          </w:tcPr>
          <w:p>
            <w:pPr>
              <w:pStyle w:val="TableContents"/>
              <w:bidi w:val="0"/>
              <w:spacing w:before="0" w:after="283"/>
              <w:jc w:val="left"/>
              <w:rPr>
                <w:sz w:val="4"/>
                <w:szCs w:val="4"/>
              </w:rPr>
            </w:pPr>
            <w:r>
              <w:rPr>
                <w:sz w:val="4"/>
                <w:szCs w:val="4"/>
              </w:rPr>
            </w:r>
          </w:p>
        </w:tc>
        <w:tc>
          <w:tcPr>
            <w:tcW w:w="2647" w:type="dxa"/>
            <w:gridSpan w:val="2"/>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5" w:type="dxa"/>
            <w:tcBorders>
              <w:bottom w:val="single" w:sz="2" w:space="0" w:color="000000"/>
            </w:tcBorders>
            <w:tcMar>
              <w:bottom w:w="28" w:type="dxa"/>
            </w:tcMar>
          </w:tcPr>
          <w:p>
            <w:pPr>
              <w:pStyle w:val="TableContents"/>
              <w:bidi w:val="0"/>
              <w:spacing w:before="0" w:after="283"/>
              <w:jc w:val="left"/>
              <w:rPr/>
            </w:pPr>
            <w:r>
              <w:rPr/>
              <w:t> </w:t>
            </w:r>
          </w:p>
        </w:tc>
      </w:tr>
      <w:tr>
        <w:trPr/>
        <w:tc>
          <w:tcPr>
            <w:tcW w:w="1435" w:type="dxa"/>
            <w:tcBorders/>
          </w:tcPr>
          <w:p>
            <w:pPr>
              <w:pStyle w:val="TableContents"/>
              <w:bidi w:val="0"/>
              <w:spacing w:before="0" w:after="283"/>
              <w:jc w:val="left"/>
              <w:rPr/>
            </w:pPr>
            <w:r>
              <w:rPr/>
              <w:t>Name:</w:t>
            </w:r>
          </w:p>
        </w:tc>
        <w:tc>
          <w:tcPr>
            <w:tcW w:w="92" w:type="dxa"/>
            <w:tcBorders/>
            <w:vAlign w:val="bottom"/>
          </w:tcPr>
          <w:p>
            <w:pPr>
              <w:pStyle w:val="TableContents"/>
              <w:bidi w:val="0"/>
              <w:spacing w:before="0" w:after="283"/>
              <w:jc w:val="left"/>
              <w:rPr/>
            </w:pPr>
            <w:r>
              <w:rPr/>
              <w:t> </w:t>
            </w:r>
          </w:p>
        </w:tc>
        <w:tc>
          <w:tcPr>
            <w:tcW w:w="2555" w:type="dxa"/>
            <w:tcBorders/>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Title:</w:t>
            </w:r>
          </w:p>
        </w:tc>
        <w:tc>
          <w:tcPr>
            <w:tcW w:w="92" w:type="dxa"/>
            <w:tcBorders/>
            <w:vAlign w:val="bottom"/>
          </w:tcPr>
          <w:p>
            <w:pPr>
              <w:pStyle w:val="TableContents"/>
              <w:bidi w:val="0"/>
              <w:spacing w:before="0" w:after="283"/>
              <w:jc w:val="left"/>
              <w:rPr/>
            </w:pPr>
            <w:r>
              <w:rPr/>
              <w:t> </w:t>
            </w:r>
          </w:p>
        </w:tc>
        <w:tc>
          <w:tcPr>
            <w:tcW w:w="2555"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OCEAN DOWNS LLC</w:t>
            </w:r>
          </w:p>
        </w:tc>
      </w:tr>
      <w:tr>
        <w:trPr/>
        <w:tc>
          <w:tcPr>
            <w:tcW w:w="4082" w:type="dxa"/>
            <w:gridSpan w:val="3"/>
            <w:tcBorders/>
          </w:tcPr>
          <w:p>
            <w:pPr>
              <w:pStyle w:val="TableContents"/>
              <w:bidi w:val="0"/>
              <w:spacing w:before="0" w:after="283"/>
              <w:jc w:val="left"/>
              <w:rPr>
                <w:b/>
              </w:rPr>
            </w:pPr>
            <w:r>
              <w:rPr>
                <w:b/>
              </w:rPr>
              <w:t>OCEAN ENTERPRISE 589 LLC</w:t>
            </w:r>
          </w:p>
        </w:tc>
      </w:tr>
      <w:tr>
        <w:trPr/>
        <w:tc>
          <w:tcPr>
            <w:tcW w:w="4082" w:type="dxa"/>
            <w:gridSpan w:val="3"/>
            <w:tcBorders/>
          </w:tcPr>
          <w:p>
            <w:pPr>
              <w:pStyle w:val="TableContents"/>
              <w:bidi w:val="0"/>
              <w:spacing w:before="0" w:after="283"/>
              <w:jc w:val="left"/>
              <w:rPr>
                <w:b/>
              </w:rPr>
            </w:pPr>
            <w:r>
              <w:rPr>
                <w:b/>
              </w:rPr>
              <w:t>RACING SERVICES LLC</w:t>
            </w:r>
          </w:p>
        </w:tc>
      </w:tr>
      <w:tr>
        <w:trPr>
          <w:trHeight w:val="240" w:hRule="atLeast"/>
        </w:trPr>
        <w:tc>
          <w:tcPr>
            <w:tcW w:w="1435" w:type="dxa"/>
            <w:tcBorders/>
            <w:vAlign w:val="center"/>
          </w:tcPr>
          <w:p>
            <w:pPr>
              <w:pStyle w:val="TableContents"/>
              <w:bidi w:val="0"/>
              <w:spacing w:before="0" w:after="283"/>
              <w:jc w:val="left"/>
              <w:rPr>
                <w:sz w:val="4"/>
                <w:szCs w:val="4"/>
              </w:rPr>
            </w:pPr>
            <w:r>
              <w:rPr>
                <w:sz w:val="4"/>
                <w:szCs w:val="4"/>
              </w:rPr>
            </w:r>
          </w:p>
        </w:tc>
        <w:tc>
          <w:tcPr>
            <w:tcW w:w="2647" w:type="dxa"/>
            <w:gridSpan w:val="2"/>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5" w:type="dxa"/>
            <w:tcBorders>
              <w:bottom w:val="single" w:sz="2" w:space="0" w:color="000000"/>
            </w:tcBorders>
            <w:tcMar>
              <w:bottom w:w="28" w:type="dxa"/>
            </w:tcMar>
          </w:tcPr>
          <w:p>
            <w:pPr>
              <w:pStyle w:val="TableContents"/>
              <w:bidi w:val="0"/>
              <w:spacing w:before="0" w:after="283"/>
              <w:jc w:val="left"/>
              <w:rPr/>
            </w:pPr>
            <w:r>
              <w:rPr/>
              <w:t> </w:t>
            </w:r>
          </w:p>
        </w:tc>
      </w:tr>
      <w:tr>
        <w:trPr/>
        <w:tc>
          <w:tcPr>
            <w:tcW w:w="1435" w:type="dxa"/>
            <w:tcBorders/>
          </w:tcPr>
          <w:p>
            <w:pPr>
              <w:pStyle w:val="TableContents"/>
              <w:bidi w:val="0"/>
              <w:spacing w:before="0" w:after="283"/>
              <w:jc w:val="left"/>
              <w:rPr/>
            </w:pPr>
            <w:r>
              <w:rPr/>
              <w:t>Name:</w:t>
            </w:r>
          </w:p>
        </w:tc>
        <w:tc>
          <w:tcPr>
            <w:tcW w:w="92" w:type="dxa"/>
            <w:tcBorders/>
            <w:vAlign w:val="bottom"/>
          </w:tcPr>
          <w:p>
            <w:pPr>
              <w:pStyle w:val="TableContents"/>
              <w:bidi w:val="0"/>
              <w:spacing w:before="0" w:after="283"/>
              <w:jc w:val="left"/>
              <w:rPr/>
            </w:pPr>
            <w:r>
              <w:rPr/>
              <w:t> </w:t>
            </w:r>
          </w:p>
        </w:tc>
        <w:tc>
          <w:tcPr>
            <w:tcW w:w="2555" w:type="dxa"/>
            <w:tcBorders/>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Title:</w:t>
            </w:r>
          </w:p>
        </w:tc>
        <w:tc>
          <w:tcPr>
            <w:tcW w:w="92" w:type="dxa"/>
            <w:tcBorders/>
            <w:vAlign w:val="bottom"/>
          </w:tcPr>
          <w:p>
            <w:pPr>
              <w:pStyle w:val="TableContents"/>
              <w:bidi w:val="0"/>
              <w:spacing w:before="0" w:after="283"/>
              <w:jc w:val="left"/>
              <w:rPr/>
            </w:pPr>
            <w:r>
              <w:rPr/>
              <w:t> </w:t>
            </w:r>
          </w:p>
        </w:tc>
        <w:tc>
          <w:tcPr>
            <w:tcW w:w="2555"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OLD BAY BEVERAGE COMPANY, LLC</w:t>
            </w:r>
          </w:p>
        </w:tc>
      </w:tr>
      <w:tr>
        <w:trPr>
          <w:trHeight w:val="240" w:hRule="atLeast"/>
        </w:trPr>
        <w:tc>
          <w:tcPr>
            <w:tcW w:w="1435" w:type="dxa"/>
            <w:tcBorders/>
            <w:vAlign w:val="center"/>
          </w:tcPr>
          <w:p>
            <w:pPr>
              <w:pStyle w:val="TableContents"/>
              <w:bidi w:val="0"/>
              <w:spacing w:before="0" w:after="283"/>
              <w:jc w:val="left"/>
              <w:rPr>
                <w:sz w:val="4"/>
                <w:szCs w:val="4"/>
              </w:rPr>
            </w:pPr>
            <w:r>
              <w:rPr>
                <w:sz w:val="4"/>
                <w:szCs w:val="4"/>
              </w:rPr>
            </w:r>
          </w:p>
        </w:tc>
        <w:tc>
          <w:tcPr>
            <w:tcW w:w="2647" w:type="dxa"/>
            <w:gridSpan w:val="2"/>
            <w:tcBorders/>
            <w:vAlign w:val="center"/>
          </w:tcPr>
          <w:p>
            <w:pPr>
              <w:pStyle w:val="TableContents"/>
              <w:bidi w:val="0"/>
              <w:spacing w:before="0" w:after="283"/>
              <w:jc w:val="left"/>
              <w:rPr>
                <w:sz w:val="4"/>
                <w:szCs w:val="4"/>
              </w:rPr>
            </w:pPr>
            <w:r>
              <w:rPr>
                <w:sz w:val="4"/>
                <w:szCs w:val="4"/>
              </w:rPr>
            </w:r>
          </w:p>
        </w:tc>
      </w:tr>
      <w:tr>
        <w:trPr/>
        <w:tc>
          <w:tcPr>
            <w:tcW w:w="1435" w:type="dxa"/>
            <w:tcBorders/>
            <w:vAlign w:val="bottom"/>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435" w:type="dxa"/>
            <w:tcBorders/>
            <w:vAlign w:val="bottom"/>
          </w:tcPr>
          <w:p>
            <w:pPr>
              <w:pStyle w:val="TableContents"/>
              <w:bidi w:val="0"/>
              <w:spacing w:before="0" w:after="283"/>
              <w:jc w:val="left"/>
              <w:rPr/>
            </w:pPr>
            <w:r>
              <w:rPr/>
              <w:t>Name:</w:t>
            </w:r>
          </w:p>
        </w:tc>
        <w:tc>
          <w:tcPr>
            <w:tcW w:w="92" w:type="dxa"/>
            <w:tcBorders/>
            <w:vAlign w:val="bottom"/>
          </w:tcPr>
          <w:p>
            <w:pPr>
              <w:pStyle w:val="TableContents"/>
              <w:bidi w:val="0"/>
              <w:spacing w:before="0" w:after="283"/>
              <w:jc w:val="left"/>
              <w:rPr/>
            </w:pPr>
            <w:r>
              <w:rPr/>
              <w:t> </w:t>
            </w:r>
          </w:p>
        </w:tc>
        <w:tc>
          <w:tcPr>
            <w:tcW w:w="2555" w:type="dxa"/>
            <w:tcBorders/>
            <w:vAlign w:val="bottom"/>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Title:</w:t>
            </w:r>
          </w:p>
        </w:tc>
        <w:tc>
          <w:tcPr>
            <w:tcW w:w="92" w:type="dxa"/>
            <w:tcBorders/>
            <w:vAlign w:val="bottom"/>
          </w:tcPr>
          <w:p>
            <w:pPr>
              <w:pStyle w:val="TableContents"/>
              <w:bidi w:val="0"/>
              <w:spacing w:before="0" w:after="283"/>
              <w:jc w:val="left"/>
              <w:rPr/>
            </w:pPr>
            <w:r>
              <w:rPr/>
              <w:t> </w:t>
            </w:r>
          </w:p>
        </w:tc>
        <w:tc>
          <w:tcPr>
            <w:tcW w:w="2555"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UNITED TOTE GAMING SERVICES, LLC </w:t>
            </w:r>
          </w:p>
        </w:tc>
      </w:tr>
      <w:tr>
        <w:trPr>
          <w:trHeight w:val="240" w:hRule="atLeast"/>
        </w:trPr>
        <w:tc>
          <w:tcPr>
            <w:tcW w:w="1435" w:type="dxa"/>
            <w:tcBorders/>
            <w:vAlign w:val="center"/>
          </w:tcPr>
          <w:p>
            <w:pPr>
              <w:pStyle w:val="TableContents"/>
              <w:bidi w:val="0"/>
              <w:spacing w:before="0" w:after="283"/>
              <w:jc w:val="left"/>
              <w:rPr>
                <w:sz w:val="4"/>
                <w:szCs w:val="4"/>
              </w:rPr>
            </w:pPr>
            <w:r>
              <w:rPr>
                <w:sz w:val="4"/>
                <w:szCs w:val="4"/>
              </w:rPr>
            </w:r>
          </w:p>
        </w:tc>
        <w:tc>
          <w:tcPr>
            <w:tcW w:w="2647" w:type="dxa"/>
            <w:gridSpan w:val="2"/>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5" w:type="dxa"/>
            <w:tcBorders>
              <w:bottom w:val="single" w:sz="2" w:space="0" w:color="000000"/>
            </w:tcBorders>
            <w:tcMar>
              <w:bottom w:w="28" w:type="dxa"/>
            </w:tcMar>
          </w:tcPr>
          <w:p>
            <w:pPr>
              <w:pStyle w:val="TableContents"/>
              <w:bidi w:val="0"/>
              <w:spacing w:before="0" w:after="283"/>
              <w:jc w:val="left"/>
              <w:rPr/>
            </w:pPr>
            <w:r>
              <w:rPr/>
              <w:t> </w:t>
            </w:r>
          </w:p>
        </w:tc>
      </w:tr>
      <w:tr>
        <w:trPr/>
        <w:tc>
          <w:tcPr>
            <w:tcW w:w="1435" w:type="dxa"/>
            <w:tcBorders/>
          </w:tcPr>
          <w:p>
            <w:pPr>
              <w:pStyle w:val="TableContents"/>
              <w:bidi w:val="0"/>
              <w:spacing w:before="0" w:after="283"/>
              <w:jc w:val="left"/>
              <w:rPr/>
            </w:pPr>
            <w:r>
              <w:rPr/>
              <w:t>Name:</w:t>
            </w:r>
          </w:p>
        </w:tc>
        <w:tc>
          <w:tcPr>
            <w:tcW w:w="92" w:type="dxa"/>
            <w:tcBorders/>
            <w:vAlign w:val="bottom"/>
          </w:tcPr>
          <w:p>
            <w:pPr>
              <w:pStyle w:val="TableContents"/>
              <w:bidi w:val="0"/>
              <w:spacing w:before="0" w:after="283"/>
              <w:jc w:val="left"/>
              <w:rPr/>
            </w:pPr>
            <w:r>
              <w:rPr/>
              <w:t> </w:t>
            </w:r>
          </w:p>
        </w:tc>
        <w:tc>
          <w:tcPr>
            <w:tcW w:w="2555" w:type="dxa"/>
            <w:tcBorders/>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Title:</w:t>
            </w:r>
          </w:p>
        </w:tc>
        <w:tc>
          <w:tcPr>
            <w:tcW w:w="92" w:type="dxa"/>
            <w:tcBorders/>
            <w:vAlign w:val="bottom"/>
          </w:tcPr>
          <w:p>
            <w:pPr>
              <w:pStyle w:val="TableContents"/>
              <w:bidi w:val="0"/>
              <w:spacing w:before="0" w:after="283"/>
              <w:jc w:val="left"/>
              <w:rPr/>
            </w:pPr>
            <w:r>
              <w:rPr/>
              <w:t> </w:t>
            </w:r>
          </w:p>
        </w:tc>
        <w:tc>
          <w:tcPr>
            <w:tcW w:w="25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Information for all Guarantors</w:t>
            </w:r>
            <w:r>
              <w:rPr>
                <w:rFonts w:ascii="Times New Roman" w:hAnsi="Times New Roman"/>
                <w:b/>
                <w:sz w:val="20"/>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Fax:</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Eighth Amendment]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116"/>
        <w:gridCol w:w="106"/>
        <w:gridCol w:w="2860"/>
      </w:tblGrid>
      <w:tr>
        <w:trPr/>
        <w:tc>
          <w:tcPr>
            <w:tcW w:w="111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JPMORGAN CHASE BANK, N.A.,</w:t>
            </w:r>
          </w:p>
          <w:p>
            <w:pPr>
              <w:pStyle w:val="TableContents"/>
              <w:bidi w:val="0"/>
              <w:spacing w:before="0" w:after="20"/>
              <w:jc w:val="left"/>
              <w:rPr>
                <w:rFonts w:ascii="Times New Roman" w:hAnsi="Times New Roman"/>
                <w:sz w:val="20"/>
              </w:rPr>
            </w:pPr>
            <w:r>
              <w:rPr>
                <w:rFonts w:ascii="Times New Roman" w:hAnsi="Times New Roman"/>
                <w:sz w:val="20"/>
              </w:rPr>
              <w:t>as Administrative Agent, a 2026 Revolving Lender and a 2026 Term Loan A Lender</w:t>
            </w:r>
          </w:p>
        </w:tc>
      </w:tr>
      <w:tr>
        <w:trPr>
          <w:trHeight w:val="240" w:hRule="atLeast"/>
        </w:trPr>
        <w:tc>
          <w:tcPr>
            <w:tcW w:w="1116" w:type="dxa"/>
            <w:tcBorders/>
            <w:vAlign w:val="center"/>
          </w:tcPr>
          <w:p>
            <w:pPr>
              <w:pStyle w:val="TableContents"/>
              <w:bidi w:val="0"/>
              <w:spacing w:before="0" w:after="283"/>
              <w:jc w:val="left"/>
              <w:rPr>
                <w:sz w:val="4"/>
                <w:szCs w:val="4"/>
              </w:rPr>
            </w:pPr>
            <w:r>
              <w:rPr>
                <w:sz w:val="4"/>
                <w:szCs w:val="4"/>
              </w:rPr>
            </w:r>
          </w:p>
        </w:tc>
        <w:tc>
          <w:tcPr>
            <w:tcW w:w="2966"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bottom"/>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28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116" w:type="dxa"/>
            <w:tcBorders/>
            <w:vAlign w:val="bottom"/>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860" w:type="dxa"/>
            <w:tcBorders/>
            <w:vAlign w:val="bottom"/>
          </w:tcPr>
          <w:p>
            <w:pPr>
              <w:pStyle w:val="TableContents"/>
              <w:bidi w:val="0"/>
              <w:spacing w:before="0" w:after="283"/>
              <w:jc w:val="left"/>
              <w:rPr>
                <w:sz w:val="4"/>
                <w:szCs w:val="4"/>
              </w:rPr>
            </w:pPr>
            <w:r>
              <w:rPr>
                <w:sz w:val="4"/>
                <w:szCs w:val="4"/>
              </w:rPr>
            </w:r>
          </w:p>
        </w:tc>
      </w:tr>
      <w:tr>
        <w:trPr/>
        <w:tc>
          <w:tcPr>
            <w:tcW w:w="1116"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8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u w:val="single"/>
              </w:rPr>
              <w:t>Notice Information</w:t>
            </w:r>
            <w:r>
              <w:rPr>
                <w:b/>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Address:</w:t>
            </w:r>
          </w:p>
        </w:tc>
      </w:tr>
      <w:tr>
        <w:trPr/>
        <w:tc>
          <w:tcPr>
            <w:tcW w:w="4082" w:type="dxa"/>
            <w:tcBorders/>
            <w:vAlign w:val="bottom"/>
          </w:tcPr>
          <w:p>
            <w:pPr>
              <w:pStyle w:val="TableContents"/>
              <w:bidi w:val="0"/>
              <w:spacing w:before="0" w:after="283"/>
              <w:jc w:val="left"/>
              <w:rPr/>
            </w:pPr>
            <w:r>
              <w:rPr/>
              <w:t>Telephone:</w:t>
            </w:r>
          </w:p>
        </w:tc>
      </w:tr>
      <w:tr>
        <w:trPr/>
        <w:tc>
          <w:tcPr>
            <w:tcW w:w="4082" w:type="dxa"/>
            <w:tcBorders/>
            <w:vAlign w:val="bottom"/>
          </w:tcPr>
          <w:p>
            <w:pPr>
              <w:pStyle w:val="TableContents"/>
              <w:bidi w:val="0"/>
              <w:spacing w:before="0" w:after="283"/>
              <w:jc w:val="left"/>
              <w:rPr/>
            </w:pPr>
            <w:r>
              <w:rPr/>
              <w:t>Fax:</w:t>
            </w:r>
          </w:p>
        </w:tc>
      </w:tr>
      <w:tr>
        <w:trPr/>
        <w:tc>
          <w:tcPr>
            <w:tcW w:w="4082" w:type="dxa"/>
            <w:tcBorders/>
            <w:vAlign w:val="bottom"/>
          </w:tcPr>
          <w:p>
            <w:pPr>
              <w:pStyle w:val="TableContents"/>
              <w:bidi w:val="0"/>
              <w:spacing w:before="0" w:after="283"/>
              <w:jc w:val="left"/>
              <w:rPr/>
            </w:pPr>
            <w:r>
              <w:rPr/>
              <w:t>Email:</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52"/>
        <w:gridCol w:w="110"/>
        <w:gridCol w:w="2820"/>
      </w:tblGrid>
      <w:tr>
        <w:trPr/>
        <w:tc>
          <w:tcPr>
            <w:tcW w:w="115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BANK OF AMERICA, N.A.</w:t>
            </w:r>
            <w:r>
              <w:rPr/>
              <w:t>, as the 2033 Term B Fronting Lender, a 2026 Revolving Lender and a 2026 Term Loan A Lender</w:t>
            </w:r>
          </w:p>
        </w:tc>
      </w:tr>
      <w:tr>
        <w:trPr>
          <w:trHeight w:val="240" w:hRule="atLeast"/>
        </w:trPr>
        <w:tc>
          <w:tcPr>
            <w:tcW w:w="1152" w:type="dxa"/>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28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152" w:type="dxa"/>
            <w:tcBorders/>
            <w:vAlign w:val="bottom"/>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2820" w:type="dxa"/>
            <w:tcBorders/>
            <w:vAlign w:val="bottom"/>
          </w:tcPr>
          <w:p>
            <w:pPr>
              <w:pStyle w:val="TableContents"/>
              <w:bidi w:val="0"/>
              <w:spacing w:before="0" w:after="283"/>
              <w:jc w:val="left"/>
              <w:rPr>
                <w:sz w:val="4"/>
                <w:szCs w:val="4"/>
              </w:rPr>
            </w:pPr>
            <w:r>
              <w:rPr>
                <w:sz w:val="4"/>
                <w:szCs w:val="4"/>
              </w:rPr>
            </w:r>
          </w:p>
        </w:tc>
      </w:tr>
      <w:tr>
        <w:trPr/>
        <w:tc>
          <w:tcPr>
            <w:tcW w:w="1152"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282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u w:val="single"/>
              </w:rPr>
              <w:t>Notice Information</w:t>
            </w:r>
            <w:r>
              <w:rPr>
                <w:b/>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Address:</w:t>
            </w:r>
          </w:p>
        </w:tc>
      </w:tr>
      <w:tr>
        <w:trPr/>
        <w:tc>
          <w:tcPr>
            <w:tcW w:w="4082" w:type="dxa"/>
            <w:tcBorders/>
            <w:vAlign w:val="bottom"/>
          </w:tcPr>
          <w:p>
            <w:pPr>
              <w:pStyle w:val="TableContents"/>
              <w:bidi w:val="0"/>
              <w:spacing w:before="0" w:after="283"/>
              <w:jc w:val="left"/>
              <w:rPr/>
            </w:pPr>
            <w:r>
              <w:rPr/>
              <w:t>Telephone:</w:t>
            </w:r>
          </w:p>
        </w:tc>
      </w:tr>
      <w:tr>
        <w:trPr/>
        <w:tc>
          <w:tcPr>
            <w:tcW w:w="4082" w:type="dxa"/>
            <w:tcBorders/>
            <w:vAlign w:val="bottom"/>
          </w:tcPr>
          <w:p>
            <w:pPr>
              <w:pStyle w:val="TableContents"/>
              <w:bidi w:val="0"/>
              <w:spacing w:before="0" w:after="283"/>
              <w:jc w:val="left"/>
              <w:rPr/>
            </w:pPr>
            <w:r>
              <w:rPr/>
              <w:t>Fax:</w:t>
            </w:r>
          </w:p>
        </w:tc>
      </w:tr>
      <w:tr>
        <w:trPr/>
        <w:tc>
          <w:tcPr>
            <w:tcW w:w="4082" w:type="dxa"/>
            <w:tcBorders/>
            <w:vAlign w:val="bottom"/>
          </w:tcPr>
          <w:p>
            <w:pPr>
              <w:pStyle w:val="TableContents"/>
              <w:bidi w:val="0"/>
              <w:spacing w:before="0" w:after="283"/>
              <w:jc w:val="left"/>
              <w:rPr/>
            </w:pPr>
            <w:r>
              <w:rPr/>
              <w:t>Email: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Eighth Amendment]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211"/>
        <w:gridCol w:w="116"/>
        <w:gridCol w:w="2755"/>
      </w:tblGrid>
      <w:tr>
        <w:trPr/>
        <w:tc>
          <w:tcPr>
            <w:tcW w:w="121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PNC BANK, NATIONAL ASSOCIATION</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L/C Lender, the Swingline Lender, a 2026 Revolving Lender and a 2026 Term Loan A Lender</w:t>
            </w:r>
          </w:p>
        </w:tc>
      </w:tr>
      <w:tr>
        <w:trPr>
          <w:trHeight w:val="240" w:hRule="atLeast"/>
        </w:trPr>
        <w:tc>
          <w:tcPr>
            <w:tcW w:w="1211" w:type="dxa"/>
            <w:tcBorders/>
            <w:vAlign w:val="center"/>
          </w:tcPr>
          <w:p>
            <w:pPr>
              <w:pStyle w:val="TableContents"/>
              <w:bidi w:val="0"/>
              <w:spacing w:before="0" w:after="283"/>
              <w:jc w:val="left"/>
              <w:rPr>
                <w:sz w:val="4"/>
                <w:szCs w:val="4"/>
              </w:rPr>
            </w:pPr>
            <w:r>
              <w:rPr>
                <w:sz w:val="4"/>
                <w:szCs w:val="4"/>
              </w:rPr>
            </w:r>
          </w:p>
        </w:tc>
        <w:tc>
          <w:tcPr>
            <w:tcW w:w="2871"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vAlign w:val="bottom"/>
          </w:tcPr>
          <w:p>
            <w:pPr>
              <w:pStyle w:val="TableContents"/>
              <w:bidi w:val="0"/>
              <w:spacing w:before="0" w:after="283"/>
              <w:jc w:val="left"/>
              <w:rPr/>
            </w:pPr>
            <w:r>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275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211" w:type="dxa"/>
            <w:tcBorders/>
            <w:vAlign w:val="bottom"/>
          </w:tcPr>
          <w:p>
            <w:pPr>
              <w:pStyle w:val="TableContents"/>
              <w:bidi w:val="0"/>
              <w:spacing w:before="0" w:after="283"/>
              <w:jc w:val="left"/>
              <w:rPr/>
            </w:pPr>
            <w:r>
              <w:rPr/>
              <w:t>Name:</w:t>
            </w:r>
          </w:p>
        </w:tc>
        <w:tc>
          <w:tcPr>
            <w:tcW w:w="116" w:type="dxa"/>
            <w:tcBorders/>
            <w:vAlign w:val="bottom"/>
          </w:tcPr>
          <w:p>
            <w:pPr>
              <w:pStyle w:val="TableContents"/>
              <w:bidi w:val="0"/>
              <w:spacing w:before="0" w:after="283"/>
              <w:jc w:val="left"/>
              <w:rPr/>
            </w:pPr>
            <w:r>
              <w:rPr/>
              <w:t> </w:t>
            </w:r>
          </w:p>
        </w:tc>
        <w:tc>
          <w:tcPr>
            <w:tcW w:w="2755" w:type="dxa"/>
            <w:tcBorders/>
            <w:vAlign w:val="bottom"/>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Title:</w:t>
            </w:r>
          </w:p>
        </w:tc>
        <w:tc>
          <w:tcPr>
            <w:tcW w:w="116"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Information</w:t>
            </w:r>
            <w:r>
              <w:rPr>
                <w:rFonts w:ascii="Times New Roman" w:hAnsi="Times New Roman"/>
                <w:b/>
                <w:sz w:val="20"/>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Fax:</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36"/>
        <w:gridCol w:w="87"/>
        <w:gridCol w:w="3059"/>
      </w:tblGrid>
      <w:tr>
        <w:trPr/>
        <w:tc>
          <w:tcPr>
            <w:tcW w:w="93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w:t>
            </w:r>
          </w:p>
        </w:tc>
      </w:tr>
      <w:tr>
        <w:trPr/>
        <w:tc>
          <w:tcPr>
            <w:tcW w:w="4082" w:type="dxa"/>
            <w:gridSpan w:val="3"/>
            <w:tcBorders/>
          </w:tcPr>
          <w:p>
            <w:pPr>
              <w:pStyle w:val="TableContents"/>
              <w:bidi w:val="0"/>
              <w:spacing w:before="0" w:after="283"/>
              <w:jc w:val="left"/>
              <w:rPr/>
            </w:pPr>
            <w:r>
              <w:rPr/>
              <w:t>as a 2026 Revolving Lender</w:t>
            </w:r>
          </w:p>
        </w:tc>
      </w:tr>
      <w:tr>
        <w:trPr>
          <w:trHeight w:val="240" w:hRule="atLeast"/>
        </w:trPr>
        <w:tc>
          <w:tcPr>
            <w:tcW w:w="936" w:type="dxa"/>
            <w:tcBorders/>
            <w:vAlign w:val="center"/>
          </w:tcPr>
          <w:p>
            <w:pPr>
              <w:pStyle w:val="TableContents"/>
              <w:bidi w:val="0"/>
              <w:spacing w:before="0" w:after="283"/>
              <w:jc w:val="left"/>
              <w:rPr>
                <w:sz w:val="4"/>
                <w:szCs w:val="4"/>
              </w:rPr>
            </w:pPr>
            <w:r>
              <w:rPr>
                <w:sz w:val="4"/>
                <w:szCs w:val="4"/>
              </w:rPr>
            </w:r>
          </w:p>
        </w:tc>
        <w:tc>
          <w:tcPr>
            <w:tcW w:w="3146" w:type="dxa"/>
            <w:gridSpan w:val="2"/>
            <w:tcBorders/>
            <w:vAlign w:val="center"/>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059" w:type="dxa"/>
            <w:tcBorders>
              <w:bottom w:val="single" w:sz="2" w:space="0" w:color="000000"/>
            </w:tcBorders>
            <w:tcMar>
              <w:bottom w:w="28" w:type="dxa"/>
            </w:tcMar>
          </w:tcPr>
          <w:p>
            <w:pPr>
              <w:pStyle w:val="TableContents"/>
              <w:bidi w:val="0"/>
              <w:spacing w:before="0" w:after="283"/>
              <w:jc w:val="left"/>
              <w:rPr/>
            </w:pPr>
            <w:r>
              <w:rPr/>
              <w:t> </w:t>
            </w:r>
          </w:p>
        </w:tc>
      </w:tr>
      <w:tr>
        <w:trPr/>
        <w:tc>
          <w:tcPr>
            <w:tcW w:w="936" w:type="dxa"/>
            <w:tcBorders/>
          </w:tcPr>
          <w:p>
            <w:pPr>
              <w:pStyle w:val="TableContents"/>
              <w:bidi w:val="0"/>
              <w:spacing w:before="0" w:after="283"/>
              <w:jc w:val="left"/>
              <w:rPr/>
            </w:pPr>
            <w:r>
              <w:rPr/>
              <w:t>Name:</w:t>
            </w:r>
          </w:p>
        </w:tc>
        <w:tc>
          <w:tcPr>
            <w:tcW w:w="87" w:type="dxa"/>
            <w:tcBorders/>
            <w:vAlign w:val="bottom"/>
          </w:tcPr>
          <w:p>
            <w:pPr>
              <w:pStyle w:val="TableContents"/>
              <w:bidi w:val="0"/>
              <w:spacing w:before="0" w:after="283"/>
              <w:jc w:val="left"/>
              <w:rPr/>
            </w:pPr>
            <w:r>
              <w:rPr/>
              <w:t> </w:t>
            </w:r>
          </w:p>
        </w:tc>
        <w:tc>
          <w:tcPr>
            <w:tcW w:w="3059" w:type="dxa"/>
            <w:tcBorders/>
          </w:tcPr>
          <w:p>
            <w:pPr>
              <w:pStyle w:val="TableContents"/>
              <w:bidi w:val="0"/>
              <w:spacing w:before="0" w:after="283"/>
              <w:jc w:val="left"/>
              <w:rPr>
                <w:sz w:val="4"/>
                <w:szCs w:val="4"/>
              </w:rPr>
            </w:pPr>
            <w:r>
              <w:rPr>
                <w:sz w:val="4"/>
                <w:szCs w:val="4"/>
              </w:rPr>
            </w:r>
          </w:p>
        </w:tc>
      </w:tr>
      <w:tr>
        <w:trPr/>
        <w:tc>
          <w:tcPr>
            <w:tcW w:w="936" w:type="dxa"/>
            <w:tcBorders/>
          </w:tcPr>
          <w:p>
            <w:pPr>
              <w:pStyle w:val="TableContents"/>
              <w:bidi w:val="0"/>
              <w:spacing w:before="0" w:after="283"/>
              <w:jc w:val="left"/>
              <w:rPr/>
            </w:pPr>
            <w:r>
              <w:rPr/>
              <w:t>Title:</w:t>
            </w:r>
          </w:p>
        </w:tc>
        <w:tc>
          <w:tcPr>
            <w:tcW w:w="87" w:type="dxa"/>
            <w:tcBorders/>
            <w:vAlign w:val="bottom"/>
          </w:tcPr>
          <w:p>
            <w:pPr>
              <w:pStyle w:val="TableContents"/>
              <w:bidi w:val="0"/>
              <w:spacing w:before="0" w:after="283"/>
              <w:jc w:val="left"/>
              <w:rPr/>
            </w:pPr>
            <w:r>
              <w:rPr/>
              <w:t> </w:t>
            </w:r>
          </w:p>
        </w:tc>
        <w:tc>
          <w:tcPr>
            <w:tcW w:w="30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u w:val="single"/>
              </w:rPr>
              <w:t>Notice Information</w:t>
            </w:r>
            <w:r>
              <w:rPr>
                <w:b/>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Address:</w:t>
            </w:r>
          </w:p>
        </w:tc>
      </w:tr>
      <w:tr>
        <w:trPr/>
        <w:tc>
          <w:tcPr>
            <w:tcW w:w="4082" w:type="dxa"/>
            <w:tcBorders/>
            <w:vAlign w:val="bottom"/>
          </w:tcPr>
          <w:p>
            <w:pPr>
              <w:pStyle w:val="TableContents"/>
              <w:bidi w:val="0"/>
              <w:spacing w:before="0" w:after="283"/>
              <w:jc w:val="left"/>
              <w:rPr/>
            </w:pPr>
            <w:r>
              <w:rPr/>
              <w:t>Telephone:</w:t>
            </w:r>
          </w:p>
        </w:tc>
      </w:tr>
      <w:tr>
        <w:trPr/>
        <w:tc>
          <w:tcPr>
            <w:tcW w:w="4082" w:type="dxa"/>
            <w:tcBorders/>
            <w:vAlign w:val="bottom"/>
          </w:tcPr>
          <w:p>
            <w:pPr>
              <w:pStyle w:val="TableContents"/>
              <w:bidi w:val="0"/>
              <w:spacing w:before="0" w:after="283"/>
              <w:jc w:val="left"/>
              <w:rPr/>
            </w:pPr>
            <w:r>
              <w:rPr/>
              <w:t>Fax:</w:t>
            </w:r>
          </w:p>
        </w:tc>
      </w:tr>
      <w:tr>
        <w:trPr/>
        <w:tc>
          <w:tcPr>
            <w:tcW w:w="4082" w:type="dxa"/>
            <w:tcBorders/>
            <w:vAlign w:val="bottom"/>
          </w:tcPr>
          <w:p>
            <w:pPr>
              <w:pStyle w:val="TableContents"/>
              <w:bidi w:val="0"/>
              <w:spacing w:before="0" w:after="283"/>
              <w:jc w:val="left"/>
              <w:rPr/>
            </w:pPr>
            <w:r>
              <w:rPr/>
              <w:t>Email:</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7"/>
        <w:gridCol w:w="60"/>
        <w:gridCol w:w="3385"/>
      </w:tblGrid>
      <w:tr>
        <w:trPr/>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[____],</w:t>
            </w:r>
          </w:p>
          <w:p>
            <w:pPr>
              <w:pStyle w:val="TableContents"/>
              <w:bidi w:val="0"/>
              <w:spacing w:before="0" w:after="20"/>
              <w:jc w:val="left"/>
              <w:rPr>
                <w:rFonts w:ascii="Times New Roman" w:hAnsi="Times New Roman"/>
                <w:sz w:val="20"/>
              </w:rPr>
            </w:pPr>
            <w:r>
              <w:rPr>
                <w:rFonts w:ascii="Times New Roman" w:hAnsi="Times New Roman"/>
                <w:sz w:val="20"/>
              </w:rPr>
              <w:t>as a 2026 Term Loan A Lender</w:t>
            </w:r>
          </w:p>
        </w:tc>
      </w:tr>
      <w:tr>
        <w:trPr>
          <w:trHeight w:val="240" w:hRule="atLeast"/>
        </w:trPr>
        <w:tc>
          <w:tcPr>
            <w:tcW w:w="637" w:type="dxa"/>
            <w:tcBorders/>
            <w:vAlign w:val="center"/>
          </w:tcPr>
          <w:p>
            <w:pPr>
              <w:pStyle w:val="TableContents"/>
              <w:bidi w:val="0"/>
              <w:spacing w:before="0" w:after="283"/>
              <w:jc w:val="left"/>
              <w:rPr>
                <w:sz w:val="4"/>
                <w:szCs w:val="4"/>
              </w:rPr>
            </w:pPr>
            <w:r>
              <w:rPr>
                <w:sz w:val="4"/>
                <w:szCs w:val="4"/>
              </w:rPr>
            </w:r>
          </w:p>
        </w:tc>
        <w:tc>
          <w:tcPr>
            <w:tcW w:w="3445" w:type="dxa"/>
            <w:gridSpan w:val="2"/>
            <w:tcBorders/>
            <w:vAlign w:val="center"/>
          </w:tcPr>
          <w:p>
            <w:pPr>
              <w:pStyle w:val="TableContents"/>
              <w:bidi w:val="0"/>
              <w:spacing w:before="0" w:after="283"/>
              <w:jc w:val="left"/>
              <w:rPr>
                <w:sz w:val="4"/>
                <w:szCs w:val="4"/>
              </w:rPr>
            </w:pPr>
            <w:r>
              <w:rPr>
                <w:sz w:val="4"/>
                <w:szCs w:val="4"/>
              </w:rPr>
            </w:r>
          </w:p>
        </w:tc>
      </w:tr>
      <w:tr>
        <w:trPr/>
        <w:tc>
          <w:tcPr>
            <w:tcW w:w="63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5" w:type="dxa"/>
            <w:tcBorders>
              <w:bottom w:val="single" w:sz="2" w:space="0" w:color="000000"/>
            </w:tcBorders>
            <w:tcMar>
              <w:bottom w:w="28" w:type="dxa"/>
            </w:tcMar>
          </w:tcPr>
          <w:p>
            <w:pPr>
              <w:pStyle w:val="TableContents"/>
              <w:bidi w:val="0"/>
              <w:spacing w:before="0" w:after="283"/>
              <w:jc w:val="left"/>
              <w:rPr/>
            </w:pPr>
            <w:r>
              <w:rPr/>
              <w:t> </w:t>
            </w:r>
          </w:p>
        </w:tc>
      </w:tr>
      <w:tr>
        <w:trPr/>
        <w:tc>
          <w:tcPr>
            <w:tcW w:w="63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sz w:val="4"/>
                <w:szCs w:val="4"/>
              </w:rPr>
            </w:pPr>
            <w:r>
              <w:rPr>
                <w:sz w:val="4"/>
                <w:szCs w:val="4"/>
              </w:rPr>
            </w:r>
          </w:p>
        </w:tc>
      </w:tr>
      <w:tr>
        <w:trPr/>
        <w:tc>
          <w:tcPr>
            <w:tcW w:w="63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8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Information</w:t>
            </w:r>
            <w:r>
              <w:rPr>
                <w:rFonts w:ascii="Times New Roman" w:hAnsi="Times New Roman"/>
                <w:b/>
                <w:sz w:val="20"/>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Fax:</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Eighth Amendment]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120" w:after="0"/>
        <w:jc w:val="center"/>
        <w:rPr>
          <w:rFonts w:ascii="Times New Roman" w:hAnsi="Times New Roman"/>
          <w:b/>
          <w:sz w:val="20"/>
        </w:rPr>
      </w:pPr>
      <w:r>
        <w:rPr>
          <w:rFonts w:ascii="Times New Roman" w:hAnsi="Times New Roman"/>
          <w:b/>
          <w:sz w:val="20"/>
        </w:rPr>
        <w:t xml:space="preserve">2026 Revolving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70"/>
        <w:gridCol w:w="220"/>
        <w:gridCol w:w="140"/>
        <w:gridCol w:w="1713"/>
        <w:gridCol w:w="62"/>
      </w:tblGrid>
      <w:tr>
        <w:trPr/>
        <w:tc>
          <w:tcPr>
            <w:tcW w:w="807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2026 Revolving Lender</w:t>
            </w:r>
          </w:p>
        </w:tc>
        <w:tc>
          <w:tcPr>
            <w:tcW w:w="220" w:type="dxa"/>
            <w:tcBorders/>
            <w:vAlign w:val="bottom"/>
          </w:tcPr>
          <w:p>
            <w:pPr>
              <w:pStyle w:val="TableContents"/>
              <w:bidi w:val="0"/>
              <w:spacing w:before="0" w:after="283"/>
              <w:jc w:val="left"/>
              <w:rPr/>
            </w:pPr>
            <w:r>
              <w:rPr/>
              <w:t>  </w:t>
            </w:r>
          </w:p>
        </w:tc>
        <w:tc>
          <w:tcPr>
            <w:tcW w:w="18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Revolving</w:t>
              <w:br/>
              <w:t>Commitments</w:t>
            </w:r>
          </w:p>
        </w:tc>
        <w:tc>
          <w:tcPr>
            <w:tcW w:w="62" w:type="dxa"/>
            <w:tcBorders/>
            <w:vAlign w:val="bottom"/>
          </w:tcPr>
          <w:p>
            <w:pPr>
              <w:pStyle w:val="TableContents"/>
              <w:bidi w:val="0"/>
              <w:spacing w:before="0" w:after="283"/>
              <w:jc w:val="left"/>
              <w:rPr/>
            </w:pPr>
            <w:r>
              <w:rPr/>
              <w:t> </w:t>
            </w:r>
          </w:p>
        </w:tc>
      </w:tr>
      <w:tr>
        <w:trPr/>
        <w:tc>
          <w:tcPr>
            <w:tcW w:w="8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JPMorgan Chase Bank, N.A.</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13" w:type="dxa"/>
            <w:tcBorders/>
            <w:shd w:fill="CCEEFF" w:val="clear"/>
            <w:vAlign w:val="bottom"/>
          </w:tcPr>
          <w:p>
            <w:pPr>
              <w:pStyle w:val="TableContents"/>
              <w:bidi w:val="0"/>
              <w:spacing w:before="0" w:after="283"/>
              <w:jc w:val="right"/>
              <w:rPr/>
            </w:pPr>
            <w:r>
              <w:rPr/>
              <w:t>181,000,000.00</w:t>
            </w:r>
          </w:p>
        </w:tc>
        <w:tc>
          <w:tcPr>
            <w:tcW w:w="62" w:type="dxa"/>
            <w:tcBorders/>
            <w:shd w:fill="CCEEFF" w:val="clear"/>
            <w:vAlign w:val="bottom"/>
          </w:tcPr>
          <w:p>
            <w:pPr>
              <w:pStyle w:val="TableContents"/>
              <w:bidi w:val="0"/>
              <w:spacing w:before="0" w:after="283"/>
              <w:jc w:val="left"/>
              <w:rPr/>
            </w:pPr>
            <w:r>
              <w:rPr/>
              <w:t> </w:t>
            </w:r>
          </w:p>
        </w:tc>
      </w:tr>
      <w:tr>
        <w:trPr/>
        <w:tc>
          <w:tcPr>
            <w:tcW w:w="8070" w:type="dxa"/>
            <w:tcBorders/>
          </w:tcPr>
          <w:p>
            <w:pPr>
              <w:pStyle w:val="TableContents"/>
              <w:bidi w:val="0"/>
              <w:spacing w:before="0" w:after="0"/>
              <w:jc w:val="left"/>
              <w:rPr>
                <w:rFonts w:ascii="Times New Roman" w:hAnsi="Times New Roman"/>
                <w:b/>
                <w:sz w:val="20"/>
              </w:rPr>
            </w:pPr>
            <w:r>
              <w:rPr>
                <w:rFonts w:ascii="Times New Roman" w:hAnsi="Times New Roman"/>
                <w:b/>
                <w:sz w:val="20"/>
              </w:rPr>
              <w:t>Bank of America, N.A.</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13" w:type="dxa"/>
            <w:tcBorders/>
            <w:vAlign w:val="bottom"/>
          </w:tcPr>
          <w:p>
            <w:pPr>
              <w:pStyle w:val="TableContents"/>
              <w:bidi w:val="0"/>
              <w:spacing w:before="0" w:after="283"/>
              <w:jc w:val="right"/>
              <w:rPr/>
            </w:pPr>
            <w:r>
              <w:rPr/>
              <w:t>150,000,000.00</w:t>
            </w:r>
          </w:p>
        </w:tc>
        <w:tc>
          <w:tcPr>
            <w:tcW w:w="62" w:type="dxa"/>
            <w:tcBorders/>
            <w:vAlign w:val="bottom"/>
          </w:tcPr>
          <w:p>
            <w:pPr>
              <w:pStyle w:val="TableContents"/>
              <w:bidi w:val="0"/>
              <w:spacing w:before="0" w:after="283"/>
              <w:jc w:val="left"/>
              <w:rPr/>
            </w:pPr>
            <w:r>
              <w:rPr/>
              <w:t> </w:t>
            </w:r>
          </w:p>
        </w:tc>
      </w:tr>
      <w:tr>
        <w:trPr/>
        <w:tc>
          <w:tcPr>
            <w:tcW w:w="8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PNC Bank, National Association</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13" w:type="dxa"/>
            <w:tcBorders/>
            <w:shd w:fill="CCEEFF" w:val="clear"/>
            <w:vAlign w:val="bottom"/>
          </w:tcPr>
          <w:p>
            <w:pPr>
              <w:pStyle w:val="TableContents"/>
              <w:bidi w:val="0"/>
              <w:spacing w:before="0" w:after="283"/>
              <w:jc w:val="right"/>
              <w:rPr/>
            </w:pPr>
            <w:r>
              <w:rPr/>
              <w:t>159,000,000.00</w:t>
            </w:r>
          </w:p>
        </w:tc>
        <w:tc>
          <w:tcPr>
            <w:tcW w:w="62" w:type="dxa"/>
            <w:tcBorders/>
            <w:shd w:fill="CCEEFF" w:val="clear"/>
            <w:vAlign w:val="bottom"/>
          </w:tcPr>
          <w:p>
            <w:pPr>
              <w:pStyle w:val="TableContents"/>
              <w:bidi w:val="0"/>
              <w:spacing w:before="0" w:after="283"/>
              <w:jc w:val="left"/>
              <w:rPr/>
            </w:pPr>
            <w:r>
              <w:rPr/>
              <w:t> </w:t>
            </w:r>
          </w:p>
        </w:tc>
      </w:tr>
      <w:tr>
        <w:trPr/>
        <w:tc>
          <w:tcPr>
            <w:tcW w:w="8070" w:type="dxa"/>
            <w:tcBorders/>
          </w:tcPr>
          <w:p>
            <w:pPr>
              <w:pStyle w:val="TableContents"/>
              <w:bidi w:val="0"/>
              <w:spacing w:before="0" w:after="0"/>
              <w:jc w:val="left"/>
              <w:rPr>
                <w:rFonts w:ascii="Times New Roman" w:hAnsi="Times New Roman"/>
                <w:b/>
                <w:sz w:val="20"/>
              </w:rPr>
            </w:pPr>
            <w:r>
              <w:rPr>
                <w:rFonts w:ascii="Times New Roman" w:hAnsi="Times New Roman"/>
                <w:b/>
                <w:sz w:val="20"/>
              </w:rPr>
              <w:t>U.S. Bank National Association</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13" w:type="dxa"/>
            <w:tcBorders/>
            <w:vAlign w:val="bottom"/>
          </w:tcPr>
          <w:p>
            <w:pPr>
              <w:pStyle w:val="TableContents"/>
              <w:bidi w:val="0"/>
              <w:spacing w:before="0" w:after="283"/>
              <w:jc w:val="right"/>
              <w:rPr/>
            </w:pPr>
            <w:r>
              <w:rPr/>
              <w:t>159,000,000.00</w:t>
            </w:r>
          </w:p>
        </w:tc>
        <w:tc>
          <w:tcPr>
            <w:tcW w:w="62" w:type="dxa"/>
            <w:tcBorders/>
            <w:vAlign w:val="bottom"/>
          </w:tcPr>
          <w:p>
            <w:pPr>
              <w:pStyle w:val="TableContents"/>
              <w:bidi w:val="0"/>
              <w:spacing w:before="0" w:after="283"/>
              <w:jc w:val="left"/>
              <w:rPr/>
            </w:pPr>
            <w:r>
              <w:rPr/>
              <w:t> </w:t>
            </w:r>
          </w:p>
        </w:tc>
      </w:tr>
      <w:tr>
        <w:trPr/>
        <w:tc>
          <w:tcPr>
            <w:tcW w:w="8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Wells Fargo Bank, National Association</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13" w:type="dxa"/>
            <w:tcBorders/>
            <w:shd w:fill="CCEEFF" w:val="clear"/>
            <w:vAlign w:val="bottom"/>
          </w:tcPr>
          <w:p>
            <w:pPr>
              <w:pStyle w:val="TableContents"/>
              <w:bidi w:val="0"/>
              <w:spacing w:before="0" w:after="283"/>
              <w:jc w:val="right"/>
              <w:rPr/>
            </w:pPr>
            <w:r>
              <w:rPr/>
              <w:t>146,000,000.00</w:t>
            </w:r>
          </w:p>
        </w:tc>
        <w:tc>
          <w:tcPr>
            <w:tcW w:w="62" w:type="dxa"/>
            <w:tcBorders/>
            <w:shd w:fill="CCEEFF" w:val="clear"/>
            <w:vAlign w:val="bottom"/>
          </w:tcPr>
          <w:p>
            <w:pPr>
              <w:pStyle w:val="TableContents"/>
              <w:bidi w:val="0"/>
              <w:spacing w:before="0" w:after="283"/>
              <w:jc w:val="left"/>
              <w:rPr/>
            </w:pPr>
            <w:r>
              <w:rPr/>
              <w:t> </w:t>
            </w:r>
          </w:p>
        </w:tc>
      </w:tr>
      <w:tr>
        <w:trPr/>
        <w:tc>
          <w:tcPr>
            <w:tcW w:w="8070"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 One, National Association</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13" w:type="dxa"/>
            <w:tcBorders/>
            <w:vAlign w:val="bottom"/>
          </w:tcPr>
          <w:p>
            <w:pPr>
              <w:pStyle w:val="TableContents"/>
              <w:bidi w:val="0"/>
              <w:spacing w:before="0" w:after="283"/>
              <w:jc w:val="right"/>
              <w:rPr/>
            </w:pPr>
            <w:r>
              <w:rPr/>
              <w:t>116,000,000.00</w:t>
            </w:r>
          </w:p>
        </w:tc>
        <w:tc>
          <w:tcPr>
            <w:tcW w:w="62" w:type="dxa"/>
            <w:tcBorders/>
            <w:vAlign w:val="bottom"/>
          </w:tcPr>
          <w:p>
            <w:pPr>
              <w:pStyle w:val="TableContents"/>
              <w:bidi w:val="0"/>
              <w:spacing w:before="0" w:after="283"/>
              <w:jc w:val="left"/>
              <w:rPr/>
            </w:pPr>
            <w:r>
              <w:rPr/>
              <w:t> </w:t>
            </w:r>
          </w:p>
        </w:tc>
      </w:tr>
      <w:tr>
        <w:trPr/>
        <w:tc>
          <w:tcPr>
            <w:tcW w:w="8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Fifth Third Bank, National Association</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13" w:type="dxa"/>
            <w:tcBorders/>
            <w:shd w:fill="CCEEFF" w:val="clear"/>
            <w:vAlign w:val="bottom"/>
          </w:tcPr>
          <w:p>
            <w:pPr>
              <w:pStyle w:val="TableContents"/>
              <w:bidi w:val="0"/>
              <w:spacing w:before="0" w:after="283"/>
              <w:jc w:val="right"/>
              <w:rPr/>
            </w:pPr>
            <w:r>
              <w:rPr/>
              <w:t>98,000,000.00</w:t>
            </w:r>
          </w:p>
        </w:tc>
        <w:tc>
          <w:tcPr>
            <w:tcW w:w="62" w:type="dxa"/>
            <w:tcBorders/>
            <w:shd w:fill="CCEEFF" w:val="clear"/>
            <w:vAlign w:val="bottom"/>
          </w:tcPr>
          <w:p>
            <w:pPr>
              <w:pStyle w:val="TableContents"/>
              <w:bidi w:val="0"/>
              <w:spacing w:before="0" w:after="283"/>
              <w:jc w:val="left"/>
              <w:rPr/>
            </w:pPr>
            <w:r>
              <w:rPr/>
              <w:t> </w:t>
            </w:r>
          </w:p>
        </w:tc>
      </w:tr>
      <w:tr>
        <w:trPr/>
        <w:tc>
          <w:tcPr>
            <w:tcW w:w="8070" w:type="dxa"/>
            <w:tcBorders/>
          </w:tcPr>
          <w:p>
            <w:pPr>
              <w:pStyle w:val="TableContents"/>
              <w:bidi w:val="0"/>
              <w:spacing w:before="0" w:after="0"/>
              <w:jc w:val="left"/>
              <w:rPr>
                <w:rFonts w:ascii="Times New Roman" w:hAnsi="Times New Roman"/>
                <w:b/>
                <w:sz w:val="20"/>
              </w:rPr>
            </w:pPr>
            <w:r>
              <w:rPr>
                <w:rFonts w:ascii="Times New Roman" w:hAnsi="Times New Roman"/>
                <w:b/>
                <w:sz w:val="20"/>
              </w:rPr>
              <w:t>Truist Bank</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13" w:type="dxa"/>
            <w:tcBorders/>
            <w:vAlign w:val="bottom"/>
          </w:tcPr>
          <w:p>
            <w:pPr>
              <w:pStyle w:val="TableContents"/>
              <w:bidi w:val="0"/>
              <w:spacing w:before="0" w:after="283"/>
              <w:jc w:val="right"/>
              <w:rPr/>
            </w:pPr>
            <w:r>
              <w:rPr/>
              <w:t>84,000,000.00</w:t>
            </w:r>
          </w:p>
        </w:tc>
        <w:tc>
          <w:tcPr>
            <w:tcW w:w="62" w:type="dxa"/>
            <w:tcBorders/>
            <w:vAlign w:val="bottom"/>
          </w:tcPr>
          <w:p>
            <w:pPr>
              <w:pStyle w:val="TableContents"/>
              <w:bidi w:val="0"/>
              <w:spacing w:before="0" w:after="283"/>
              <w:jc w:val="left"/>
              <w:rPr/>
            </w:pPr>
            <w:r>
              <w:rPr/>
              <w:t> </w:t>
            </w:r>
          </w:p>
        </w:tc>
      </w:tr>
      <w:tr>
        <w:trPr/>
        <w:tc>
          <w:tcPr>
            <w:tcW w:w="8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Morgan Stanley Bank, N.A.</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13" w:type="dxa"/>
            <w:tcBorders/>
            <w:shd w:fill="CCEEFF" w:val="clear"/>
            <w:vAlign w:val="bottom"/>
          </w:tcPr>
          <w:p>
            <w:pPr>
              <w:pStyle w:val="TableContents"/>
              <w:bidi w:val="0"/>
              <w:spacing w:before="0" w:after="283"/>
              <w:jc w:val="right"/>
              <w:rPr/>
            </w:pPr>
            <w:r>
              <w:rPr/>
              <w:t>86,000,000.00</w:t>
            </w:r>
          </w:p>
        </w:tc>
        <w:tc>
          <w:tcPr>
            <w:tcW w:w="62" w:type="dxa"/>
            <w:tcBorders/>
            <w:shd w:fill="CCEEFF" w:val="clear"/>
            <w:vAlign w:val="bottom"/>
          </w:tcPr>
          <w:p>
            <w:pPr>
              <w:pStyle w:val="TableContents"/>
              <w:bidi w:val="0"/>
              <w:spacing w:before="0" w:after="283"/>
              <w:jc w:val="left"/>
              <w:rPr/>
            </w:pPr>
            <w:r>
              <w:rPr/>
              <w:t> </w:t>
            </w:r>
          </w:p>
        </w:tc>
      </w:tr>
      <w:tr>
        <w:trPr/>
        <w:tc>
          <w:tcPr>
            <w:tcW w:w="8070" w:type="dxa"/>
            <w:tcBorders/>
          </w:tcPr>
          <w:p>
            <w:pPr>
              <w:pStyle w:val="TableContents"/>
              <w:bidi w:val="0"/>
              <w:spacing w:before="0" w:after="0"/>
              <w:jc w:val="left"/>
              <w:rPr>
                <w:rFonts w:ascii="Times New Roman" w:hAnsi="Times New Roman"/>
                <w:b/>
                <w:sz w:val="20"/>
              </w:rPr>
            </w:pPr>
            <w:r>
              <w:rPr>
                <w:rFonts w:ascii="Times New Roman" w:hAnsi="Times New Roman"/>
                <w:b/>
                <w:sz w:val="20"/>
              </w:rPr>
              <w:t>Flagstar Bank, N.A.</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13" w:type="dxa"/>
            <w:tcBorders/>
            <w:vAlign w:val="bottom"/>
          </w:tcPr>
          <w:p>
            <w:pPr>
              <w:pStyle w:val="TableContents"/>
              <w:bidi w:val="0"/>
              <w:spacing w:before="0" w:after="283"/>
              <w:jc w:val="right"/>
              <w:rPr/>
            </w:pPr>
            <w:r>
              <w:rPr/>
              <w:t>21,000,000.00</w:t>
            </w:r>
          </w:p>
        </w:tc>
        <w:tc>
          <w:tcPr>
            <w:tcW w:w="62" w:type="dxa"/>
            <w:tcBorders/>
            <w:vAlign w:val="bottom"/>
          </w:tcPr>
          <w:p>
            <w:pPr>
              <w:pStyle w:val="TableContents"/>
              <w:bidi w:val="0"/>
              <w:spacing w:before="0" w:after="283"/>
              <w:jc w:val="left"/>
              <w:rPr/>
            </w:pPr>
            <w:r>
              <w:rPr/>
              <w:t> </w:t>
            </w:r>
          </w:p>
        </w:tc>
      </w:tr>
      <w:tr>
        <w:trPr/>
        <w:tc>
          <w:tcPr>
            <w:tcW w:w="807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1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713" w:type="dxa"/>
            <w:tcBorders/>
            <w:shd w:fill="CCEEFF" w:val="clear"/>
            <w:vAlign w:val="bottom"/>
          </w:tcPr>
          <w:p>
            <w:pPr>
              <w:pStyle w:val="TableContents"/>
              <w:bidi w:val="0"/>
              <w:spacing w:before="0" w:after="283"/>
              <w:jc w:val="right"/>
              <w:rPr>
                <w:b/>
              </w:rPr>
            </w:pPr>
            <w:r>
              <w:rPr>
                <w:b/>
              </w:rPr>
              <w:t>1,200,000,000.00</w:t>
            </w:r>
          </w:p>
        </w:tc>
        <w:tc>
          <w:tcPr>
            <w:tcW w:w="62" w:type="dxa"/>
            <w:tcBorders/>
            <w:shd w:fill="CCEEFF" w:val="clear"/>
            <w:vAlign w:val="bottom"/>
          </w:tcPr>
          <w:p>
            <w:pPr>
              <w:pStyle w:val="TableContents"/>
              <w:bidi w:val="0"/>
              <w:spacing w:before="0" w:after="283"/>
              <w:jc w:val="left"/>
              <w:rPr/>
            </w:pPr>
            <w:r>
              <w:rPr/>
              <w:t> </w:t>
            </w:r>
          </w:p>
        </w:tc>
      </w:tr>
      <w:tr>
        <w:trPr/>
        <w:tc>
          <w:tcPr>
            <w:tcW w:w="807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71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B </w:t>
      </w:r>
    </w:p>
    <w:p>
      <w:pPr>
        <w:pStyle w:val="TextBody"/>
        <w:bidi w:val="0"/>
        <w:spacing w:before="120" w:after="0"/>
        <w:jc w:val="center"/>
        <w:rPr>
          <w:rFonts w:ascii="Times New Roman" w:hAnsi="Times New Roman"/>
          <w:b/>
          <w:sz w:val="20"/>
        </w:rPr>
      </w:pPr>
      <w:r>
        <w:rPr>
          <w:rFonts w:ascii="Times New Roman" w:hAnsi="Times New Roman"/>
          <w:b/>
          <w:sz w:val="20"/>
        </w:rPr>
        <w:t xml:space="preserve">2026 Term A Facility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56"/>
        <w:gridCol w:w="218"/>
        <w:gridCol w:w="140"/>
        <w:gridCol w:w="1728"/>
        <w:gridCol w:w="63"/>
      </w:tblGrid>
      <w:tr>
        <w:trPr/>
        <w:tc>
          <w:tcPr>
            <w:tcW w:w="805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2026 Term Loan A Lender</w:t>
            </w:r>
          </w:p>
        </w:tc>
        <w:tc>
          <w:tcPr>
            <w:tcW w:w="218" w:type="dxa"/>
            <w:tcBorders/>
            <w:vAlign w:val="bottom"/>
          </w:tcPr>
          <w:p>
            <w:pPr>
              <w:pStyle w:val="TableContents"/>
              <w:bidi w:val="0"/>
              <w:spacing w:before="0" w:after="283"/>
              <w:jc w:val="left"/>
              <w:rPr/>
            </w:pPr>
            <w:r>
              <w:rPr/>
              <w:t>  </w:t>
            </w:r>
          </w:p>
        </w:tc>
        <w:tc>
          <w:tcPr>
            <w:tcW w:w="1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Term A Facility</w:t>
              <w:br/>
              <w:t>Commitments</w:t>
            </w:r>
          </w:p>
        </w:tc>
        <w:tc>
          <w:tcPr>
            <w:tcW w:w="63" w:type="dxa"/>
            <w:tcBorders/>
            <w:vAlign w:val="bottom"/>
          </w:tcPr>
          <w:p>
            <w:pPr>
              <w:pStyle w:val="TableContents"/>
              <w:bidi w:val="0"/>
              <w:spacing w:before="0" w:after="283"/>
              <w:jc w:val="left"/>
              <w:rPr/>
            </w:pPr>
            <w:r>
              <w:rPr/>
              <w:t> </w:t>
            </w:r>
          </w:p>
        </w:tc>
      </w:tr>
      <w:tr>
        <w:trPr/>
        <w:tc>
          <w:tcPr>
            <w:tcW w:w="8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JPMorgan Chase Bank, N.A.</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28" w:type="dxa"/>
            <w:tcBorders/>
            <w:shd w:fill="CCEEFF" w:val="clear"/>
            <w:vAlign w:val="bottom"/>
          </w:tcPr>
          <w:p>
            <w:pPr>
              <w:pStyle w:val="TableContents"/>
              <w:bidi w:val="0"/>
              <w:spacing w:before="0" w:after="283"/>
              <w:jc w:val="right"/>
              <w:rPr/>
            </w:pPr>
            <w:r>
              <w:rPr/>
              <w:t>174,639,375.00</w:t>
            </w:r>
          </w:p>
        </w:tc>
        <w:tc>
          <w:tcPr>
            <w:tcW w:w="63" w:type="dxa"/>
            <w:tcBorders/>
            <w:shd w:fill="CCEEFF" w:val="clear"/>
            <w:vAlign w:val="bottom"/>
          </w:tcPr>
          <w:p>
            <w:pPr>
              <w:pStyle w:val="TableContents"/>
              <w:bidi w:val="0"/>
              <w:spacing w:before="0" w:after="283"/>
              <w:jc w:val="left"/>
              <w:rPr/>
            </w:pPr>
            <w:r>
              <w:rPr/>
              <w:t> </w:t>
            </w:r>
          </w:p>
        </w:tc>
      </w:tr>
      <w:tr>
        <w:trPr/>
        <w:tc>
          <w:tcPr>
            <w:tcW w:w="8056" w:type="dxa"/>
            <w:tcBorders/>
          </w:tcPr>
          <w:p>
            <w:pPr>
              <w:pStyle w:val="TableContents"/>
              <w:bidi w:val="0"/>
              <w:spacing w:before="0" w:after="0"/>
              <w:jc w:val="left"/>
              <w:rPr>
                <w:rFonts w:ascii="Times New Roman" w:hAnsi="Times New Roman"/>
                <w:b/>
                <w:sz w:val="20"/>
              </w:rPr>
            </w:pPr>
            <w:r>
              <w:rPr>
                <w:rFonts w:ascii="Times New Roman" w:hAnsi="Times New Roman"/>
                <w:b/>
                <w:sz w:val="20"/>
              </w:rPr>
              <w:t>Bank of America, N.A.</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28" w:type="dxa"/>
            <w:tcBorders/>
            <w:vAlign w:val="bottom"/>
          </w:tcPr>
          <w:p>
            <w:pPr>
              <w:pStyle w:val="TableContents"/>
              <w:bidi w:val="0"/>
              <w:spacing w:before="0" w:after="283"/>
              <w:jc w:val="right"/>
              <w:rPr/>
            </w:pPr>
            <w:r>
              <w:rPr/>
              <w:t>160,484,375.00</w:t>
            </w:r>
          </w:p>
        </w:tc>
        <w:tc>
          <w:tcPr>
            <w:tcW w:w="63" w:type="dxa"/>
            <w:tcBorders/>
            <w:vAlign w:val="bottom"/>
          </w:tcPr>
          <w:p>
            <w:pPr>
              <w:pStyle w:val="TableContents"/>
              <w:bidi w:val="0"/>
              <w:spacing w:before="0" w:after="283"/>
              <w:jc w:val="left"/>
              <w:rPr/>
            </w:pPr>
            <w:r>
              <w:rPr/>
              <w:t> </w:t>
            </w:r>
          </w:p>
        </w:tc>
      </w:tr>
      <w:tr>
        <w:trPr/>
        <w:tc>
          <w:tcPr>
            <w:tcW w:w="8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PNC Bank, National Association</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28" w:type="dxa"/>
            <w:tcBorders/>
            <w:shd w:fill="CCEEFF" w:val="clear"/>
            <w:vAlign w:val="bottom"/>
          </w:tcPr>
          <w:p>
            <w:pPr>
              <w:pStyle w:val="TableContents"/>
              <w:bidi w:val="0"/>
              <w:spacing w:before="0" w:after="283"/>
              <w:jc w:val="right"/>
              <w:rPr/>
            </w:pPr>
            <w:r>
              <w:rPr/>
              <w:t>127,788,750.00</w:t>
            </w:r>
          </w:p>
        </w:tc>
        <w:tc>
          <w:tcPr>
            <w:tcW w:w="63" w:type="dxa"/>
            <w:tcBorders/>
            <w:shd w:fill="CCEEFF" w:val="clear"/>
            <w:vAlign w:val="bottom"/>
          </w:tcPr>
          <w:p>
            <w:pPr>
              <w:pStyle w:val="TableContents"/>
              <w:bidi w:val="0"/>
              <w:spacing w:before="0" w:after="283"/>
              <w:jc w:val="left"/>
              <w:rPr/>
            </w:pPr>
            <w:r>
              <w:rPr/>
              <w:t> </w:t>
            </w:r>
          </w:p>
        </w:tc>
      </w:tr>
      <w:tr>
        <w:trPr/>
        <w:tc>
          <w:tcPr>
            <w:tcW w:w="8056" w:type="dxa"/>
            <w:tcBorders/>
          </w:tcPr>
          <w:p>
            <w:pPr>
              <w:pStyle w:val="TableContents"/>
              <w:bidi w:val="0"/>
              <w:spacing w:before="0" w:after="0"/>
              <w:jc w:val="left"/>
              <w:rPr>
                <w:rFonts w:ascii="Times New Roman" w:hAnsi="Times New Roman"/>
                <w:b/>
                <w:sz w:val="20"/>
              </w:rPr>
            </w:pPr>
            <w:r>
              <w:rPr>
                <w:rFonts w:ascii="Times New Roman" w:hAnsi="Times New Roman"/>
                <w:b/>
                <w:sz w:val="20"/>
              </w:rPr>
              <w:t>U.S. Bank National Association</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28" w:type="dxa"/>
            <w:tcBorders/>
            <w:vAlign w:val="bottom"/>
          </w:tcPr>
          <w:p>
            <w:pPr>
              <w:pStyle w:val="TableContents"/>
              <w:bidi w:val="0"/>
              <w:spacing w:before="0" w:after="283"/>
              <w:jc w:val="right"/>
              <w:rPr/>
            </w:pPr>
            <w:r>
              <w:rPr/>
              <w:t>127,788,750.00</w:t>
            </w:r>
          </w:p>
        </w:tc>
        <w:tc>
          <w:tcPr>
            <w:tcW w:w="63" w:type="dxa"/>
            <w:tcBorders/>
            <w:vAlign w:val="bottom"/>
          </w:tcPr>
          <w:p>
            <w:pPr>
              <w:pStyle w:val="TableContents"/>
              <w:bidi w:val="0"/>
              <w:spacing w:before="0" w:after="283"/>
              <w:jc w:val="left"/>
              <w:rPr/>
            </w:pPr>
            <w:r>
              <w:rPr/>
              <w:t> </w:t>
            </w:r>
          </w:p>
        </w:tc>
      </w:tr>
      <w:tr>
        <w:trPr/>
        <w:tc>
          <w:tcPr>
            <w:tcW w:w="8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Wells Fargo Bank, National Association</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28" w:type="dxa"/>
            <w:tcBorders/>
            <w:shd w:fill="CCEEFF" w:val="clear"/>
            <w:vAlign w:val="bottom"/>
          </w:tcPr>
          <w:p>
            <w:pPr>
              <w:pStyle w:val="TableContents"/>
              <w:bidi w:val="0"/>
              <w:spacing w:before="0" w:after="283"/>
              <w:jc w:val="right"/>
              <w:rPr/>
            </w:pPr>
            <w:r>
              <w:rPr/>
              <w:t>138,611,250.00</w:t>
            </w:r>
          </w:p>
        </w:tc>
        <w:tc>
          <w:tcPr>
            <w:tcW w:w="63" w:type="dxa"/>
            <w:tcBorders/>
            <w:shd w:fill="CCEEFF" w:val="clear"/>
            <w:vAlign w:val="bottom"/>
          </w:tcPr>
          <w:p>
            <w:pPr>
              <w:pStyle w:val="TableContents"/>
              <w:bidi w:val="0"/>
              <w:spacing w:before="0" w:after="283"/>
              <w:jc w:val="left"/>
              <w:rPr/>
            </w:pPr>
            <w:r>
              <w:rPr/>
              <w:t> </w:t>
            </w:r>
          </w:p>
        </w:tc>
      </w:tr>
      <w:tr>
        <w:trPr/>
        <w:tc>
          <w:tcPr>
            <w:tcW w:w="8056"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 One, National Association</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28" w:type="dxa"/>
            <w:tcBorders/>
            <w:vAlign w:val="bottom"/>
          </w:tcPr>
          <w:p>
            <w:pPr>
              <w:pStyle w:val="TableContents"/>
              <w:bidi w:val="0"/>
              <w:spacing w:before="0" w:after="283"/>
              <w:jc w:val="right"/>
              <w:rPr/>
            </w:pPr>
            <w:r>
              <w:rPr/>
              <w:t>111,555,000.00</w:t>
            </w:r>
          </w:p>
        </w:tc>
        <w:tc>
          <w:tcPr>
            <w:tcW w:w="63" w:type="dxa"/>
            <w:tcBorders/>
            <w:vAlign w:val="bottom"/>
          </w:tcPr>
          <w:p>
            <w:pPr>
              <w:pStyle w:val="TableContents"/>
              <w:bidi w:val="0"/>
              <w:spacing w:before="0" w:after="283"/>
              <w:jc w:val="left"/>
              <w:rPr/>
            </w:pPr>
            <w:r>
              <w:rPr/>
              <w:t> </w:t>
            </w:r>
          </w:p>
        </w:tc>
      </w:tr>
      <w:tr>
        <w:trPr/>
        <w:tc>
          <w:tcPr>
            <w:tcW w:w="8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Fifth Third Bank, National Association</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28" w:type="dxa"/>
            <w:tcBorders/>
            <w:shd w:fill="CCEEFF" w:val="clear"/>
            <w:vAlign w:val="bottom"/>
          </w:tcPr>
          <w:p>
            <w:pPr>
              <w:pStyle w:val="TableContents"/>
              <w:bidi w:val="0"/>
              <w:spacing w:before="0" w:after="283"/>
              <w:jc w:val="right"/>
              <w:rPr/>
            </w:pPr>
            <w:r>
              <w:rPr/>
              <w:t>97,607,500.00</w:t>
            </w:r>
          </w:p>
        </w:tc>
        <w:tc>
          <w:tcPr>
            <w:tcW w:w="63" w:type="dxa"/>
            <w:tcBorders/>
            <w:shd w:fill="CCEEFF" w:val="clear"/>
            <w:vAlign w:val="bottom"/>
          </w:tcPr>
          <w:p>
            <w:pPr>
              <w:pStyle w:val="TableContents"/>
              <w:bidi w:val="0"/>
              <w:spacing w:before="0" w:after="283"/>
              <w:jc w:val="left"/>
              <w:rPr/>
            </w:pPr>
            <w:r>
              <w:rPr/>
              <w:t> </w:t>
            </w:r>
          </w:p>
        </w:tc>
      </w:tr>
      <w:tr>
        <w:trPr/>
        <w:tc>
          <w:tcPr>
            <w:tcW w:w="8056" w:type="dxa"/>
            <w:tcBorders/>
          </w:tcPr>
          <w:p>
            <w:pPr>
              <w:pStyle w:val="TableContents"/>
              <w:bidi w:val="0"/>
              <w:spacing w:before="0" w:after="0"/>
              <w:jc w:val="left"/>
              <w:rPr>
                <w:rFonts w:ascii="Times New Roman" w:hAnsi="Times New Roman"/>
                <w:b/>
                <w:sz w:val="20"/>
              </w:rPr>
            </w:pPr>
            <w:r>
              <w:rPr>
                <w:rFonts w:ascii="Times New Roman" w:hAnsi="Times New Roman"/>
                <w:b/>
                <w:sz w:val="20"/>
              </w:rPr>
              <w:t>Truist Bank</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28" w:type="dxa"/>
            <w:tcBorders/>
            <w:vAlign w:val="bottom"/>
          </w:tcPr>
          <w:p>
            <w:pPr>
              <w:pStyle w:val="TableContents"/>
              <w:bidi w:val="0"/>
              <w:spacing w:before="0" w:after="283"/>
              <w:jc w:val="right"/>
              <w:rPr/>
            </w:pPr>
            <w:r>
              <w:rPr/>
              <w:t>83,050,000.00</w:t>
            </w:r>
          </w:p>
        </w:tc>
        <w:tc>
          <w:tcPr>
            <w:tcW w:w="63" w:type="dxa"/>
            <w:tcBorders/>
            <w:vAlign w:val="bottom"/>
          </w:tcPr>
          <w:p>
            <w:pPr>
              <w:pStyle w:val="TableContents"/>
              <w:bidi w:val="0"/>
              <w:spacing w:before="0" w:after="283"/>
              <w:jc w:val="left"/>
              <w:rPr/>
            </w:pPr>
            <w:r>
              <w:rPr/>
              <w:t> </w:t>
            </w:r>
          </w:p>
        </w:tc>
      </w:tr>
      <w:tr>
        <w:trPr/>
        <w:tc>
          <w:tcPr>
            <w:tcW w:w="8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Flagstar Bank, N.A.</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28" w:type="dxa"/>
            <w:tcBorders/>
            <w:shd w:fill="CCEEFF" w:val="clear"/>
            <w:vAlign w:val="bottom"/>
          </w:tcPr>
          <w:p>
            <w:pPr>
              <w:pStyle w:val="TableContents"/>
              <w:bidi w:val="0"/>
              <w:spacing w:before="0" w:after="283"/>
              <w:jc w:val="right"/>
              <w:rPr/>
            </w:pPr>
            <w:r>
              <w:rPr/>
              <w:t>60,725,000.00</w:t>
            </w:r>
          </w:p>
        </w:tc>
        <w:tc>
          <w:tcPr>
            <w:tcW w:w="63" w:type="dxa"/>
            <w:tcBorders/>
            <w:shd w:fill="CCEEFF" w:val="clear"/>
            <w:vAlign w:val="bottom"/>
          </w:tcPr>
          <w:p>
            <w:pPr>
              <w:pStyle w:val="TableContents"/>
              <w:bidi w:val="0"/>
              <w:spacing w:before="0" w:after="283"/>
              <w:jc w:val="left"/>
              <w:rPr/>
            </w:pPr>
            <w:r>
              <w:rPr/>
              <w:t> </w:t>
            </w:r>
          </w:p>
        </w:tc>
      </w:tr>
      <w:tr>
        <w:trPr/>
        <w:tc>
          <w:tcPr>
            <w:tcW w:w="805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2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05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728" w:type="dxa"/>
            <w:tcBorders/>
            <w:vAlign w:val="bottom"/>
          </w:tcPr>
          <w:p>
            <w:pPr>
              <w:pStyle w:val="TableContents"/>
              <w:bidi w:val="0"/>
              <w:spacing w:before="0" w:after="283"/>
              <w:jc w:val="right"/>
              <w:rPr>
                <w:b/>
              </w:rPr>
            </w:pPr>
            <w:r>
              <w:rPr>
                <w:b/>
              </w:rPr>
              <w:t>1,082,250,000.00</w:t>
            </w:r>
          </w:p>
        </w:tc>
        <w:tc>
          <w:tcPr>
            <w:tcW w:w="63" w:type="dxa"/>
            <w:tcBorders/>
            <w:vAlign w:val="bottom"/>
          </w:tcPr>
          <w:p>
            <w:pPr>
              <w:pStyle w:val="TableContents"/>
              <w:bidi w:val="0"/>
              <w:spacing w:before="0" w:after="283"/>
              <w:jc w:val="left"/>
              <w:rPr/>
            </w:pPr>
            <w:r>
              <w:rPr/>
              <w:t> </w:t>
            </w:r>
          </w:p>
        </w:tc>
      </w:tr>
      <w:tr>
        <w:trPr/>
        <w:tc>
          <w:tcPr>
            <w:tcW w:w="805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72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C </w:t>
      </w:r>
    </w:p>
    <w:p>
      <w:pPr>
        <w:pStyle w:val="TextBody"/>
        <w:bidi w:val="0"/>
        <w:spacing w:before="120" w:after="0"/>
        <w:jc w:val="center"/>
        <w:rPr>
          <w:rFonts w:ascii="Times New Roman" w:hAnsi="Times New Roman"/>
          <w:b/>
          <w:sz w:val="20"/>
        </w:rPr>
      </w:pPr>
      <w:r>
        <w:rPr>
          <w:rFonts w:ascii="Times New Roman" w:hAnsi="Times New Roman"/>
          <w:b/>
          <w:sz w:val="20"/>
        </w:rPr>
        <w:t xml:space="preserve">2033 Term B Facility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6"/>
        <w:gridCol w:w="215"/>
        <w:gridCol w:w="182"/>
        <w:gridCol w:w="1990"/>
        <w:gridCol w:w="62"/>
      </w:tblGrid>
      <w:tr>
        <w:trPr/>
        <w:tc>
          <w:tcPr>
            <w:tcW w:w="7756"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7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2033 Term B Fronting Lender</w:t>
            </w:r>
          </w:p>
        </w:tc>
        <w:tc>
          <w:tcPr>
            <w:tcW w:w="215" w:type="dxa"/>
            <w:tcBorders/>
            <w:vAlign w:val="bottom"/>
          </w:tcPr>
          <w:p>
            <w:pPr>
              <w:pStyle w:val="TableContents"/>
              <w:bidi w:val="0"/>
              <w:spacing w:before="0" w:after="283"/>
              <w:jc w:val="left"/>
              <w:rPr/>
            </w:pPr>
            <w:r>
              <w:rPr/>
              <w:t>  </w:t>
            </w:r>
          </w:p>
        </w:tc>
        <w:tc>
          <w:tcPr>
            <w:tcW w:w="2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 Term B Facility</w:t>
              <w:br/>
              <w:t>Commitment</w:t>
            </w:r>
          </w:p>
        </w:tc>
        <w:tc>
          <w:tcPr>
            <w:tcW w:w="62" w:type="dxa"/>
            <w:tcBorders/>
            <w:vAlign w:val="bottom"/>
          </w:tcPr>
          <w:p>
            <w:pPr>
              <w:pStyle w:val="TableContents"/>
              <w:bidi w:val="0"/>
              <w:spacing w:before="0" w:after="283"/>
              <w:jc w:val="left"/>
              <w:rPr/>
            </w:pPr>
            <w:r>
              <w:rPr/>
              <w:t> </w:t>
            </w:r>
          </w:p>
        </w:tc>
      </w:tr>
      <w:tr>
        <w:trPr/>
        <w:tc>
          <w:tcPr>
            <w:tcW w:w="77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Bank of America, N.A.</w:t>
            </w:r>
          </w:p>
        </w:tc>
        <w:tc>
          <w:tcPr>
            <w:tcW w:w="21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990" w:type="dxa"/>
            <w:tcBorders/>
            <w:shd w:fill="CCEEFF" w:val="clear"/>
            <w:vAlign w:val="bottom"/>
          </w:tcPr>
          <w:p>
            <w:pPr>
              <w:pStyle w:val="TableContents"/>
              <w:bidi w:val="0"/>
              <w:spacing w:before="0" w:after="283"/>
              <w:jc w:val="right"/>
              <w:rPr/>
            </w:pPr>
            <w:r>
              <w:rPr/>
              <w:t>500,000,000.00</w:t>
            </w:r>
          </w:p>
        </w:tc>
        <w:tc>
          <w:tcPr>
            <w:tcW w:w="62"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99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75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1990" w:type="dxa"/>
            <w:tcBorders/>
            <w:vAlign w:val="bottom"/>
          </w:tcPr>
          <w:p>
            <w:pPr>
              <w:pStyle w:val="TableContents"/>
              <w:bidi w:val="0"/>
              <w:spacing w:before="0" w:after="283"/>
              <w:jc w:val="right"/>
              <w:rPr>
                <w:b/>
              </w:rPr>
            </w:pPr>
            <w:r>
              <w:rPr>
                <w:b/>
              </w:rPr>
              <w:t>500,000,000.00</w:t>
            </w:r>
          </w:p>
        </w:tc>
        <w:tc>
          <w:tcPr>
            <w:tcW w:w="62" w:type="dxa"/>
            <w:tcBorders/>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9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D </w:t>
      </w:r>
    </w:p>
    <w:p>
      <w:pPr>
        <w:pStyle w:val="TextBody"/>
        <w:bidi w:val="0"/>
        <w:spacing w:before="120" w:after="0"/>
        <w:jc w:val="center"/>
        <w:rPr>
          <w:rFonts w:ascii="Times New Roman" w:hAnsi="Times New Roman"/>
          <w:b/>
          <w:sz w:val="20"/>
        </w:rPr>
      </w:pPr>
      <w:r>
        <w:rPr>
          <w:rFonts w:ascii="Times New Roman" w:hAnsi="Times New Roman"/>
          <w:b/>
          <w:sz w:val="20"/>
        </w:rPr>
        <w:t xml:space="preserve">Jurisdiction of Local Counsel Opinion </w:t>
      </w:r>
    </w:p>
    <w:p>
      <w:pPr>
        <w:pStyle w:val="TextBody"/>
        <w:bidi w:val="0"/>
        <w:spacing w:before="240" w:after="0"/>
        <w:jc w:val="left"/>
        <w:rPr>
          <w:rFonts w:ascii="Times New Roman" w:hAnsi="Times New Roman"/>
          <w:sz w:val="20"/>
        </w:rPr>
      </w:pPr>
      <w:r>
        <w:rPr>
          <w:rFonts w:ascii="Times New Roman" w:hAnsi="Times New Roman"/>
          <w:sz w:val="20"/>
        </w:rPr>
        <w:t xml:space="preserve">Kentucky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CONSENT TO AMENDMENT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2"/>
        <w:gridCol w:w="124"/>
        <w:gridCol w:w="4889"/>
      </w:tblGrid>
      <w:tr>
        <w:trPr/>
        <w:tc>
          <w:tcPr>
            <w:tcW w:w="519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8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left"/>
              <w:rPr/>
            </w:pPr>
            <w:r>
              <w:rPr/>
              <w:t>CONSENT (this “</w:t>
            </w:r>
            <w:r>
              <w:rPr>
                <w:b/>
                <w:i/>
              </w:rPr>
              <w:t>Consent</w:t>
            </w:r>
            <w:r>
              <w:rPr/>
              <w:t>”) to that certain Eighth Amendment to Credit Agreement (the “</w:t>
            </w:r>
            <w:r>
              <w:rPr>
                <w:b/>
                <w:i/>
              </w:rPr>
              <w:t>Amendment</w:t>
            </w:r>
            <w:r>
              <w:rPr/>
              <w:t>”), which amends that certain Credit Agreement, dated as of December 27, 2017 (as amended by the First Amendment to Credit Agreement, dated as of March 16, 2020, the Second Amendment to Credit Agreement, dated as of April 28, 2020, the Third Amendment to Credit Agreement, dated as of February 1, 2021, the Incremental Joinder Agreement No. 1, dated as of March 17, 2021, the Fourth Amendment to Credit Agreement, dated as of April 13, 2022, the Incremental Joinder Agreement No. 2, dated as of February 24, 2023, the Fifth Amendment to Credit Agreement, dated as of March 20, 2023, the Sixth Amendment to Credit Agreement, dated as of July 3, 2024, the Seventh Amendment, dated as of February 14, 2025 and as further amended, restated, amended and restated, supplemented or otherwise modified prior to the date hereof, the “</w:t>
            </w:r>
            <w:r>
              <w:rPr>
                <w:b/>
                <w:i/>
              </w:rPr>
              <w:t>Existing Credit Agreement</w:t>
            </w:r>
            <w:r>
              <w:rPr/>
              <w:t>” and, the Existing Credit Agreement, as amended by the Amendment, the “</w:t>
            </w:r>
            <w:r>
              <w:rPr>
                <w:b/>
                <w:i/>
              </w:rPr>
              <w:t>Amended</w:t>
            </w:r>
            <w:r>
              <w:rPr/>
              <w:t xml:space="preserve"> </w:t>
            </w:r>
            <w:r>
              <w:rPr>
                <w:b/>
                <w:i/>
              </w:rPr>
              <w:t>Credit Agreement</w:t>
            </w:r>
            <w:r>
              <w:rPr/>
              <w:t>”), among Churchill Downs Incorporated, a Kentucky corporation, the other Credit Parties party hereto, each Lender from time to time party thereto, the other parties party thereto and JPMorgan Chase Bank, N.A., as Administrative Agent and Collateral Agent. Capitalized terms used but not defined in this Consent have the meanings assigned to such terms in the Amendment or the Amended Credit Agreement, as applicable.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left"/>
              <w:rPr/>
            </w:pPr>
            <w:r>
              <w:rPr>
                <w:b/>
                <w:u w:val="single"/>
              </w:rPr>
              <w:t>Existing Term B-1 Lenders of Existing Term B-1 Loans.</w:t>
            </w:r>
            <w:r>
              <w:rPr/>
              <w:t> The undersigned Lender hereby irrevocably and unconditionally approves the Amendment and consents as follows (check ONE option):</w:t>
            </w:r>
          </w:p>
        </w:tc>
      </w:tr>
      <w:tr>
        <w:trPr>
          <w:trHeight w:val="240" w:hRule="atLeast"/>
        </w:trPr>
        <w:tc>
          <w:tcPr>
            <w:tcW w:w="5192" w:type="dxa"/>
            <w:tcBorders/>
            <w:vAlign w:val="center"/>
          </w:tcPr>
          <w:p>
            <w:pPr>
              <w:pStyle w:val="TableContents"/>
              <w:bidi w:val="0"/>
              <w:spacing w:before="0" w:after="283"/>
              <w:jc w:val="left"/>
              <w:rPr>
                <w:sz w:val="4"/>
                <w:szCs w:val="4"/>
              </w:rPr>
            </w:pPr>
            <w:r>
              <w:rPr>
                <w:sz w:val="4"/>
                <w:szCs w:val="4"/>
              </w:rPr>
            </w:r>
          </w:p>
        </w:tc>
        <w:tc>
          <w:tcPr>
            <w:tcW w:w="5013" w:type="dxa"/>
            <w:gridSpan w:val="2"/>
            <w:tcBorders/>
            <w:vAlign w:val="center"/>
          </w:tcPr>
          <w:p>
            <w:pPr>
              <w:pStyle w:val="TableContents"/>
              <w:bidi w:val="0"/>
              <w:spacing w:before="0" w:after="283"/>
              <w:jc w:val="left"/>
              <w:rPr>
                <w:sz w:val="4"/>
                <w:szCs w:val="4"/>
              </w:rPr>
            </w:pPr>
            <w:r>
              <w:rPr>
                <w:sz w:val="4"/>
                <w:szCs w:val="4"/>
              </w:rPr>
            </w:r>
          </w:p>
        </w:tc>
      </w:tr>
      <w:tr>
        <w:trPr/>
        <w:tc>
          <w:tcPr>
            <w:tcW w:w="5192" w:type="dxa"/>
            <w:tcBorders/>
          </w:tcPr>
          <w:p>
            <w:pPr>
              <w:pStyle w:val="TableContents"/>
              <w:bidi w:val="0"/>
              <w:spacing w:before="0" w:after="0"/>
              <w:jc w:val="left"/>
              <w:rPr>
                <w:rFonts w:ascii="Times New Roman" w:hAnsi="Times New Roman"/>
                <w:sz w:val="20"/>
              </w:rPr>
            </w:pPr>
            <w:r>
              <w:rPr>
                <w:rFonts w:ascii="Times New Roman" w:hAnsi="Times New Roman"/>
                <w:b/>
                <w:sz w:val="20"/>
              </w:rPr>
              <w:t>Cashless Consent Option :</w:t>
            </w:r>
            <w:r>
              <w:rPr>
                <w:rFonts w:ascii="Times New Roman" w:hAnsi="Times New Roman"/>
                <w:sz w:val="20"/>
              </w:rPr>
              <w:t> ☐    </w:t>
            </w:r>
          </w:p>
          <w:p>
            <w:pPr>
              <w:pStyle w:val="TableContents"/>
              <w:bidi w:val="0"/>
              <w:spacing w:before="0" w:after="20"/>
              <w:jc w:val="left"/>
              <w:rPr>
                <w:rFonts w:ascii="Times New Roman" w:hAnsi="Times New Roman"/>
                <w:sz w:val="20"/>
              </w:rPr>
            </w:pPr>
            <w:r>
              <w:rPr>
                <w:rFonts w:ascii="Times New Roman" w:hAnsi="Times New Roman"/>
                <w:sz w:val="20"/>
              </w:rPr>
              <w:t>to continue to hold 100% of the outstanding principal amount of your Existing Term B-1 Loans (or such lesser principal amount allocated to you by the Eighth Amendment Arrangers, in connection with final allocations) in the form of 2033 Term B Loans.</w:t>
            </w:r>
          </w:p>
        </w:tc>
        <w:tc>
          <w:tcPr>
            <w:tcW w:w="124"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0"/>
              <w:jc w:val="left"/>
              <w:rPr>
                <w:rFonts w:ascii="Times New Roman" w:hAnsi="Times New Roman"/>
                <w:sz w:val="20"/>
              </w:rPr>
            </w:pPr>
            <w:r>
              <w:rPr>
                <w:rFonts w:ascii="Times New Roman" w:hAnsi="Times New Roman"/>
                <w:b/>
                <w:sz w:val="20"/>
              </w:rPr>
              <w:t>Assign and Reallocation Consent Option</w:t>
            </w:r>
            <w:r>
              <w:rPr>
                <w:rFonts w:ascii="Times New Roman" w:hAnsi="Times New Roman"/>
                <w:sz w:val="20"/>
              </w:rPr>
              <w:t>: ☐</w:t>
            </w:r>
          </w:p>
          <w:p>
            <w:pPr>
              <w:pStyle w:val="TableContents"/>
              <w:bidi w:val="0"/>
              <w:spacing w:before="0" w:after="20"/>
              <w:jc w:val="left"/>
              <w:rPr>
                <w:rFonts w:ascii="Times New Roman" w:hAnsi="Times New Roman"/>
                <w:sz w:val="20"/>
              </w:rPr>
            </w:pPr>
            <w:r>
              <w:rPr>
                <w:rFonts w:ascii="Times New Roman" w:hAnsi="Times New Roman"/>
                <w:sz w:val="20"/>
              </w:rPr>
              <w:t>to (i) assign 100% of the outstanding principal amount of your Existing Term B-1 Loans to the 2033 Term B Fronting Lender on the Effective Date and (ii) purchase by assignment (or cause one or more of your Affiliates to purchase by assignment) from the 2033 Term B Fronting Lender a like principal amount (or such lesser principal amount allocated to you or your Affiliate by the Eighth Amendment Arrangers in connection with final allocations) of 2033 Term B Loans.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2"/>
        <w:gridCol w:w="102"/>
        <w:gridCol w:w="5485"/>
        <w:gridCol w:w="102"/>
        <w:gridCol w:w="2854"/>
      </w:tblGrid>
      <w:tr>
        <w:trPr/>
        <w:tc>
          <w:tcPr>
            <w:tcW w:w="166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4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0"/>
              <w:jc w:val="left"/>
              <w:rPr>
                <w:rFonts w:ascii="Times New Roman" w:hAnsi="Times New Roman"/>
                <w:b/>
                <w:sz w:val="20"/>
              </w:rPr>
            </w:pPr>
            <w:r>
              <w:rPr>
                <w:rFonts w:ascii="Times New Roman" w:hAnsi="Times New Roman"/>
                <w:b/>
                <w:sz w:val="20"/>
              </w:rPr>
              <w:t>Name of Institution:</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485"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84"/>
        <w:gridCol w:w="60"/>
        <w:gridCol w:w="375"/>
        <w:gridCol w:w="60"/>
        <w:gridCol w:w="3303"/>
      </w:tblGrid>
      <w:tr>
        <w:trPr/>
        <w:tc>
          <w:tcPr>
            <w:tcW w:w="2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pPr>
            <w:r>
              <w:rPr/>
              <w:t xml:space="preserve">Executing as a </w:t>
            </w:r>
            <w:r>
              <w:rPr>
                <w:b/>
              </w:rPr>
              <w:t>2033 Term B Consenting Lender:</w:t>
            </w:r>
          </w:p>
        </w:tc>
      </w:tr>
      <w:tr>
        <w:trPr>
          <w:trHeight w:val="240" w:hRule="atLeast"/>
        </w:trPr>
        <w:tc>
          <w:tcPr>
            <w:tcW w:w="284"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r>
      <w:tr>
        <w:trPr/>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Name:</w:t>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284"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r>
      <w:tr>
        <w:trPr/>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Name:</w:t>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Amendments to Existing Credit Agreement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B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December 27, 2017 (as amended by the First Amendment to Credit Agreement, dated as of March 16, 2020, the Second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to Credit Agreement, dated as of April 28, 2020, the Third Amendment to Credit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dated as of February 1, 2021, the Incremental Joinder Agreement No. 1, dated as of March 17, 2021,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Amendment to Credit Agreement, dated as of April 13, 2022, the Incremental Joinder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No. 2, dated as of February 24, 2023, the </w:t>
      </w:r>
    </w:p>
    <w:p>
      <w:pPr>
        <w:pStyle w:val="TextBody"/>
        <w:bidi w:val="0"/>
        <w:spacing w:before="0" w:after="0"/>
        <w:jc w:val="center"/>
        <w:rPr>
          <w:rFonts w:ascii="Times New Roman" w:hAnsi="Times New Roman"/>
          <w:b/>
          <w:sz w:val="20"/>
        </w:rPr>
      </w:pPr>
      <w:r>
        <w:rPr>
          <w:rFonts w:ascii="Times New Roman" w:hAnsi="Times New Roman"/>
          <w:b/>
          <w:sz w:val="20"/>
        </w:rPr>
        <w:t xml:space="preserve">Fifth Amendment to Credit Agreement, dated as of March 20, 2023, the </w:t>
      </w:r>
    </w:p>
    <w:p>
      <w:pPr>
        <w:pStyle w:val="TextBody"/>
        <w:bidi w:val="0"/>
        <w:spacing w:before="0" w:after="0"/>
        <w:jc w:val="center"/>
        <w:rPr>
          <w:rFonts w:ascii="Times New Roman" w:hAnsi="Times New Roman"/>
          <w:b/>
          <w:sz w:val="20"/>
        </w:rPr>
      </w:pPr>
      <w:r>
        <w:rPr>
          <w:rFonts w:ascii="Times New Roman" w:hAnsi="Times New Roman"/>
          <w:b/>
          <w:sz w:val="20"/>
        </w:rPr>
        <w:t xml:space="preserve">Sixth Amendment to Credit Agreement, dated as of July 3, 2024, </w:t>
      </w:r>
      <w:r>
        <w:rPr>
          <w:rFonts w:ascii="Times New Roman" w:hAnsi="Times New Roman"/>
          <w:b/>
          <w:strike/>
          <w:color w:val="FF0000"/>
          <w:sz w:val="20"/>
        </w:rPr>
        <w:t xml:space="preserve">and </w:t>
      </w:r>
      <w:r>
        <w:rPr>
          <w:rFonts w:ascii="Times New Roman" w:hAnsi="Times New Roman"/>
          <w:b/>
          <w:sz w:val="20"/>
        </w:rPr>
        <w:t xml:space="preserve">the Seventh Amendment to Credit </w:t>
      </w:r>
    </w:p>
    <w:p>
      <w:pPr>
        <w:pStyle w:val="TextBody"/>
        <w:bidi w:val="0"/>
        <w:spacing w:before="0" w:after="0"/>
        <w:jc w:val="center"/>
        <w:rPr>
          <w:rFonts w:ascii="Times New Roman" w:hAnsi="Times New Roman"/>
          <w:b/>
          <w:sz w:val="20"/>
        </w:rPr>
      </w:pPr>
      <w:r>
        <w:rPr>
          <w:rFonts w:ascii="Times New Roman" w:hAnsi="Times New Roman"/>
          <w:b/>
          <w:sz w:val="20"/>
        </w:rPr>
        <w:t>Agreement, dated as of February 14, 2025</w:t>
      </w:r>
      <w:r>
        <w:rPr>
          <w:rFonts w:ascii="Times New Roman" w:hAnsi="Times New Roman"/>
          <w:b/>
          <w:strike/>
          <w:color w:val="FF0000"/>
          <w:sz w:val="20"/>
        </w:rPr>
        <w:t>)</w:t>
      </w:r>
      <w:r>
        <w:rPr>
          <w:rFonts w:ascii="Times New Roman" w:hAnsi="Times New Roman"/>
          <w:b/>
          <w:color w:val="0000FF"/>
          <w:sz w:val="20"/>
          <w:u w:val="single"/>
          <w:bdr w:val="double" w:sz="2" w:space="1" w:color="000000"/>
        </w:rPr>
        <w:t>, and the Eighth Amendment to Credit Agreement, dated as of September 25, 2026</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CHURCHILL DOWNS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as Borrower, </w:t>
      </w:r>
    </w:p>
    <w:p>
      <w:pPr>
        <w:pStyle w:val="TextBody"/>
        <w:bidi w:val="0"/>
        <w:spacing w:before="240" w:after="0"/>
        <w:jc w:val="center"/>
        <w:rPr>
          <w:rFonts w:ascii="Times New Roman" w:hAnsi="Times New Roman"/>
          <w:b/>
          <w:sz w:val="20"/>
        </w:rPr>
      </w:pPr>
      <w:r>
        <w:rPr>
          <w:rFonts w:ascii="Times New Roman" w:hAnsi="Times New Roman"/>
          <w:b/>
          <w:sz w:val="20"/>
        </w:rPr>
        <w:t xml:space="preserve">THE SUBSIDIARIES OF BORROWER PARTY HERETO, </w:t>
      </w:r>
    </w:p>
    <w:p>
      <w:pPr>
        <w:pStyle w:val="TextBody"/>
        <w:bidi w:val="0"/>
        <w:spacing w:before="0" w:after="0"/>
        <w:jc w:val="center"/>
        <w:rPr>
          <w:rFonts w:ascii="Times New Roman" w:hAnsi="Times New Roman"/>
          <w:b/>
          <w:sz w:val="20"/>
        </w:rPr>
      </w:pPr>
      <w:r>
        <w:rPr>
          <w:rFonts w:ascii="Times New Roman" w:hAnsi="Times New Roman"/>
          <w:b/>
          <w:sz w:val="20"/>
        </w:rPr>
        <w:t xml:space="preserve">as Guarantors, </w:t>
      </w:r>
    </w:p>
    <w:p>
      <w:pPr>
        <w:pStyle w:val="TextBody"/>
        <w:bidi w:val="0"/>
        <w:spacing w:before="240" w:after="0"/>
        <w:jc w:val="center"/>
        <w:rPr>
          <w:rFonts w:ascii="Times New Roman" w:hAnsi="Times New Roman"/>
          <w:b/>
          <w:sz w:val="20"/>
        </w:rPr>
      </w:pPr>
      <w:r>
        <w:rPr>
          <w:rFonts w:ascii="Times New Roman" w:hAnsi="Times New Roman"/>
          <w:b/>
          <w:sz w:val="20"/>
        </w:rPr>
        <w:t xml:space="preserve">THE LENDERS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THE L/C LENDERS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JPMORGAN CHASE BANK, N.A., </w:t>
      </w:r>
    </w:p>
    <w:p>
      <w:pPr>
        <w:pStyle w:val="TextBody"/>
        <w:bidi w:val="0"/>
        <w:spacing w:before="0" w:after="0"/>
        <w:jc w:val="center"/>
        <w:rPr>
          <w:rFonts w:ascii="Times New Roman" w:hAnsi="Times New Roman"/>
          <w:b/>
          <w:sz w:val="20"/>
        </w:rPr>
      </w:pPr>
      <w:r>
        <w:rPr>
          <w:rFonts w:ascii="Times New Roman" w:hAnsi="Times New Roman"/>
          <w:b/>
          <w:sz w:val="20"/>
        </w:rPr>
        <w:t xml:space="preserve">as Administrative Agent and as Collateral Agent,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JPMORGAN CHASE BANK, N.A., BOFA SECURITIES, INC., </w:t>
      </w:r>
      <w:r>
        <w:rPr>
          <w:rFonts w:ascii="Times New Roman" w:hAnsi="Times New Roman"/>
          <w:b/>
          <w:strike/>
          <w:color w:val="FF0000"/>
          <w:sz w:val="20"/>
        </w:rPr>
        <w:t>CAPITAL ONE, NATIONAL</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 xml:space="preserve">ASSOCIATION, FIFTH THIRD BANK, NATIONAL ASSOCIATION, </w:t>
      </w:r>
      <w:r>
        <w:rPr>
          <w:rFonts w:ascii="Times New Roman" w:hAnsi="Times New Roman"/>
          <w:b/>
          <w:sz w:val="20"/>
        </w:rPr>
        <w:t xml:space="preserve">PNC CAPITAL MARKETS </w:t>
      </w:r>
    </w:p>
    <w:p>
      <w:pPr>
        <w:pStyle w:val="TextBody"/>
        <w:bidi w:val="0"/>
        <w:spacing w:before="0" w:after="0"/>
        <w:jc w:val="center"/>
        <w:rPr>
          <w:rFonts w:ascii="Times New Roman" w:hAnsi="Times New Roman"/>
          <w:b/>
          <w:sz w:val="20"/>
        </w:rPr>
      </w:pPr>
      <w:r>
        <w:rPr>
          <w:rFonts w:ascii="Times New Roman" w:hAnsi="Times New Roman"/>
          <w:b/>
          <w:sz w:val="20"/>
        </w:rPr>
        <w:t>LLC, U.S. BANK NATIONAL ASSOCIATION</w:t>
      </w:r>
      <w:r>
        <w:rPr>
          <w:rFonts w:ascii="Times New Roman" w:hAnsi="Times New Roman"/>
          <w:b/>
          <w:strike/>
          <w:color w:val="FF0000"/>
          <w:sz w:val="20"/>
        </w:rPr>
        <w:t xml:space="preserve"> and</w:t>
      </w:r>
      <w:r>
        <w:rPr>
          <w:rFonts w:ascii="Times New Roman" w:hAnsi="Times New Roman"/>
          <w:b/>
          <w:color w:val="0000FF"/>
          <w:sz w:val="20"/>
          <w:u w:val="single"/>
          <w:bdr w:val="double" w:sz="2" w:space="1" w:color="000000"/>
        </w:rPr>
        <w:t>,</w:t>
      </w:r>
      <w:r>
        <w:rPr>
          <w:rFonts w:ascii="Times New Roman" w:hAnsi="Times New Roman"/>
          <w:b/>
          <w:sz w:val="20"/>
        </w:rPr>
        <w:t xml:space="preserve"> WELLS FARGO SECURITIES, LLC,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 xml:space="preserve">CAPITAL ONE </w:t>
      </w:r>
      <w:r>
        <w:rPr>
          <w:rFonts w:ascii="Times New Roman" w:hAnsi="Times New Roman"/>
          <w:b/>
          <w:strike/>
          <w:color w:val="FF0000"/>
          <w:sz w:val="20"/>
        </w:rPr>
        <w:t xml:space="preserve">as Lead Arrangers and Bookrunners for </w:t>
      </w:r>
      <w:r>
        <w:rPr>
          <w:rFonts w:ascii="Times New Roman" w:hAnsi="Times New Roman"/>
          <w:b/>
          <w:strike/>
          <w:color w:val="00C000"/>
          <w:sz w:val="20"/>
        </w:rPr>
        <w:t>the Closing Date Revolving Facility and the</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00C000"/>
          <w:sz w:val="20"/>
        </w:rPr>
        <w:t>Term A Facility,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 xml:space="preserve">JPMORGAN CHASE BANK, N.A., BOFA </w:t>
      </w:r>
      <w:r>
        <w:rPr>
          <w:rFonts w:ascii="Times New Roman" w:hAnsi="Times New Roman"/>
          <w:b/>
          <w:sz w:val="20"/>
        </w:rPr>
        <w:t xml:space="preserve">SECURITIES, INC., </w:t>
      </w:r>
      <w:r>
        <w:rPr>
          <w:rFonts w:ascii="Times New Roman" w:hAnsi="Times New Roman"/>
          <w:b/>
          <w:strike/>
          <w:color w:val="FF0000"/>
          <w:sz w:val="20"/>
        </w:rPr>
        <w:t>CAPITAL ONE, NATIONAL</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 xml:space="preserve">ASSOCIATION, </w:t>
      </w:r>
      <w:r>
        <w:rPr>
          <w:rFonts w:ascii="Times New Roman" w:hAnsi="Times New Roman"/>
          <w:b/>
          <w:sz w:val="20"/>
        </w:rPr>
        <w:t xml:space="preserve">FIFTH THIRD BANK, NATIONAL ASSOCIATION, </w:t>
      </w:r>
      <w:r>
        <w:rPr>
          <w:rFonts w:ascii="Times New Roman" w:hAnsi="Times New Roman"/>
          <w:b/>
          <w:color w:val="0000FF"/>
          <w:sz w:val="20"/>
          <w:u w:val="single"/>
          <w:bdr w:val="double" w:sz="2" w:space="1" w:color="000000"/>
        </w:rPr>
        <w:t xml:space="preserve">TRUIST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MORGAN STANLEY SENIOR FUNDING, INC., </w:t>
      </w:r>
      <w:r>
        <w:rPr>
          <w:rFonts w:ascii="Times New Roman" w:hAnsi="Times New Roman"/>
          <w:b/>
          <w:strike/>
          <w:color w:val="FF0000"/>
          <w:sz w:val="20"/>
        </w:rPr>
        <w:t>PNC CAPITAL MARKETS LLC, TRUIST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SECURITIES, INC., U.S. BANK NATIONAL ASSOCIATION and WELLS FARGO</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 xml:space="preserve">SECURITIES, LLC, </w:t>
      </w:r>
      <w:r>
        <w:rPr>
          <w:rFonts w:ascii="Times New Roman" w:hAnsi="Times New Roman"/>
          <w:b/>
          <w:color w:val="0000FF"/>
          <w:sz w:val="20"/>
          <w:u w:val="single"/>
          <w:bdr w:val="double" w:sz="2" w:space="1" w:color="000000"/>
        </w:rPr>
        <w:t>and FLAGSTAR BANK, N.A.</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Lead Arrangers and Bookrunners with respect to the 2023 Incremental Joinder Agreement,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BOFA SECURITIES, INC., PNC CAPITAL MARKETS LLC, U.S. BANK NATIONAL</w:t>
      </w:r>
      <w:r>
        <w:rPr>
          <w:rFonts w:ascii="Times New Roman" w:hAnsi="Times New Roman"/>
          <w:b/>
          <w:sz w:val="20"/>
        </w:rPr>
        <w:t xml:space="preserve"> </w:t>
      </w:r>
    </w:p>
    <w:p>
      <w:pPr>
        <w:pStyle w:val="TextBody"/>
        <w:bidi w:val="0"/>
        <w:spacing w:before="0" w:after="0"/>
        <w:jc w:val="center"/>
        <w:rPr>
          <w:rFonts w:ascii="Times New Roman" w:hAnsi="Times New Roman"/>
          <w:b/>
          <w:strike/>
          <w:color w:val="FF0000"/>
          <w:sz w:val="20"/>
        </w:rPr>
      </w:pPr>
      <w:r>
        <w:rPr>
          <w:rFonts w:ascii="Times New Roman" w:hAnsi="Times New Roman"/>
          <w:b/>
          <w:strike/>
          <w:color w:val="FF0000"/>
          <w:sz w:val="20"/>
        </w:rPr>
        <w:t xml:space="preserve">ASSOCIATION and WELLS FARGO SECURITIES, LLC,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Co-Syndication Agents for the for the Closing Date Revolving Facility and the Term A Facility,</w:t>
      </w:r>
      <w:r>
        <w:rPr>
          <w:rFonts w:ascii="Times New Roman" w:hAnsi="Times New Roman"/>
          <w:b/>
          <w:sz w:val="20"/>
        </w:rPr>
        <w:t xml:space="preserve"> </w:t>
      </w:r>
    </w:p>
    <w:p>
      <w:pPr>
        <w:pStyle w:val="TextBody"/>
        <w:bidi w:val="0"/>
        <w:spacing w:before="0" w:after="0"/>
        <w:jc w:val="center"/>
        <w:rPr>
          <w:rFonts w:ascii="Times New Roman" w:hAnsi="Times New Roman"/>
          <w:b/>
          <w:strike/>
          <w:color w:val="FF0000"/>
          <w:sz w:val="20"/>
        </w:rPr>
      </w:pPr>
      <w:r>
        <w:rPr>
          <w:rFonts w:ascii="Times New Roman" w:hAnsi="Times New Roman"/>
          <w:b/>
          <w:strike/>
          <w:color w:val="FF0000"/>
          <w:sz w:val="20"/>
        </w:rPr>
        <w:t xml:space="preserve">BOFA SECURITIES, INC., CAPITAL ONE, NATIONAL ASSOCIATION, FIFTH THIRD BANK, NATIONAL ASSOCIATION, MORGAN STANLEY SENIOR FUNDING, INC., PNC CAPITAL MARKETS LLC, TRUIST BANK, U.S. BANK NATIONAL ASSOCIATION and WELLS FARGO SECURITIES, LLC,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Co-Syndication Agents with respect to the 2023 Incremental Joinder Agreement,</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trike/>
          <w:color w:val="FF0000"/>
          <w:sz w:val="20"/>
        </w:rPr>
        <w:t>CAPITAL ONE, NATIONAL ASSOCIATION and FIFTH THIRD BANK, NATIONAL ASSOCIATION,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Co-Documentation Agents for the for the Closing Date Revolving Facility and the Term Loan A Facility,</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JPMORGAN CHASE BANK, N.A., FIFTH THIRD BANK, NATIONAL ASSOCIATION, PNC CAPITAL MARKETS LLC, U.S. BANK NATIONAL ASSOCIATION and WELLS FARGO SECURITIES, LLC,</w:t>
      </w:r>
      <w:r>
        <w:rPr>
          <w:rFonts w:ascii="Times New Roman" w:hAnsi="Times New Roman"/>
          <w:b/>
          <w:sz w:val="20"/>
        </w:rPr>
        <w:t xml:space="preserve"> </w:t>
      </w:r>
    </w:p>
    <w:p>
      <w:pPr>
        <w:pStyle w:val="TextBody"/>
        <w:bidi w:val="0"/>
        <w:spacing w:before="0" w:after="0"/>
        <w:jc w:val="center"/>
        <w:rPr>
          <w:rFonts w:ascii="Times New Roman" w:hAnsi="Times New Roman"/>
          <w:b/>
          <w:strike/>
          <w:color w:val="FF0000"/>
          <w:sz w:val="20"/>
        </w:rPr>
      </w:pPr>
      <w:r>
        <w:rPr>
          <w:rFonts w:ascii="Times New Roman" w:hAnsi="Times New Roman"/>
          <w:b/>
          <w:strike/>
          <w:color w:val="FF0000"/>
          <w:sz w:val="20"/>
        </w:rPr>
        <w:t xml:space="preserve">as Lead Arrangers and Bookrunners for the Term B Facility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PNC BANK, NATIONAL ASSOCIATION and U.S. BANK NATIONAL ASSOCIATION,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Co-Syndication Agents for the Term B Facility,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FIFTH THIRD BANK, NATIONAL ASSOCIATION and WELLS FARGO SECURITIES, LLC,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Co-Documentation Agents for the Term B Facility,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JPMORGAN CHASE BANK, N.A., FIFTH THIRD BANK, NATIONAL ASSOCIATION, PNC CAPITAL MARKETS LLC, U.S. BANK NATIONAL ASSOCIATION and WELLS FARGO SECURITIES, LLC,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as Lead Arrangers and Bookrunners for the </w:t>
      </w:r>
      <w:r>
        <w:rPr>
          <w:rFonts w:ascii="Times New Roman" w:hAnsi="Times New Roman"/>
          <w:b/>
          <w:strike/>
          <w:color w:val="FF0000"/>
          <w:sz w:val="20"/>
        </w:rPr>
        <w:t>Term B-1 Facility</w:t>
      </w:r>
      <w:r>
        <w:rPr>
          <w:rFonts w:ascii="Times New Roman" w:hAnsi="Times New Roman"/>
          <w:b/>
          <w:color w:val="0000FF"/>
          <w:sz w:val="20"/>
          <w:u w:val="single"/>
          <w:bdr w:val="double" w:sz="2" w:space="1" w:color="000000"/>
        </w:rPr>
        <w:t>2026 Pro Rata Facilities</w:t>
      </w:r>
      <w:r>
        <w:rPr>
          <w:rFonts w:ascii="Times New Roman" w:hAnsi="Times New Roman"/>
          <w:b/>
          <w:sz w:val="20"/>
        </w:rPr>
        <w:t>,</w:t>
      </w:r>
      <w:r>
        <w:rPr>
          <w:rFonts w:ascii="Times New Roman" w:hAnsi="Times New Roman"/>
          <w:b/>
          <w:color w:val="0000FF"/>
          <w:sz w:val="20"/>
          <w:u w:val="single"/>
          <w:bdr w:val="double" w:sz="2" w:space="1" w:color="000000"/>
        </w:rPr>
        <w:t xml:space="preserve"> and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FIFTH THIRD BANK, NATIONAL ASSOCIATION, PNC CAPITAL MARKETS LLC and U.S. BANK NATIONAL ASSOCIATION,</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Co- Syndication Agents for Term B-1 Facility,</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KEYBANK NATIONAL ASSOCIATION and MACQUARIE CAPITAL (USA) INC.,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Senior Managing Agents,</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FIRST HORIZON BANK and PINNACLE BANK,</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Senior Managing Agents with respect to the 2023 Incremental Joinder Agreement,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JPMORGAN CHASE BANK, N.A., BOFA SECURITIES, INC., CAPITAL ONE, NATIONAL ASSOCIATION, FIFTH THIRD BANK, NATIONAL ASSOCIATION, MORGAN STANLEY SENIOR FUNDING, INC., PNC BANK, NATIONAL ASSOCIATION, TRUIST SECURITIES, INC., U.S. BANK NATIONAL ASSOCIATION and WELLS FARGO SECURITIES, LLC,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Lead Arrangers and Bookrunners with respect to the Sixth Amendment,</w:t>
      </w:r>
      <w:r>
        <w:rPr>
          <w:rFonts w:ascii="Times New Roman" w:hAnsi="Times New Roman"/>
          <w:b/>
          <w:sz w:val="20"/>
        </w:rPr>
        <w:t xml:space="preserve"> </w:t>
      </w:r>
    </w:p>
    <w:p>
      <w:pPr>
        <w:pStyle w:val="TextBody"/>
        <w:bidi w:val="0"/>
        <w:spacing w:before="0" w:after="0"/>
        <w:jc w:val="center"/>
        <w:rPr>
          <w:rFonts w:ascii="Times New Roman" w:hAnsi="Times New Roman"/>
          <w:b/>
          <w:strike/>
          <w:color w:val="FF0000"/>
          <w:sz w:val="20"/>
        </w:rPr>
      </w:pPr>
      <w:r>
        <w:rPr>
          <w:rFonts w:ascii="Times New Roman" w:hAnsi="Times New Roman"/>
          <w:b/>
          <w:strike/>
          <w:color w:val="FF0000"/>
          <w:sz w:val="20"/>
        </w:rPr>
        <w:t xml:space="preserve">BOFA SECURITIES, INC., CAPITAL ONE, NATIONAL ASSOCIATION, FIFTH THIRD BANK, NATIONAL ASSOCIATION, MORGAN STANLEY SENIOR FUNDING, INC., PNC BANK, NATIONAL ASSOCIATION, TRUIST BANK, U.S. BANK NATIONAL ASSOCIATION and WELLS FARGO SECURITIES, LLC,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Co-Syndication Agents with respect to the Sixth Amendment,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and</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FIRST HORIZON BANK and PINNACLE BANK,</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Senior Managing Agents with respect to the Sixth Amendment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 xml:space="preserve">BOFA SECURITIES, INC., </w:t>
      </w:r>
      <w:r>
        <w:rPr>
          <w:rFonts w:ascii="Times New Roman" w:hAnsi="Times New Roman"/>
          <w:b/>
          <w:sz w:val="20"/>
        </w:rPr>
        <w:t xml:space="preserve">JPMORGAN CHASE BANK, N.A., </w:t>
      </w:r>
      <w:r>
        <w:rPr>
          <w:rFonts w:ascii="Times New Roman" w:hAnsi="Times New Roman"/>
          <w:b/>
          <w:strike/>
          <w:color w:val="FF0000"/>
          <w:sz w:val="20"/>
        </w:rPr>
        <w:t>BOFA</w:t>
      </w:r>
      <w:r>
        <w:rPr>
          <w:rFonts w:ascii="Times New Roman" w:hAnsi="Times New Roman"/>
          <w:b/>
          <w:color w:val="0000FF"/>
          <w:sz w:val="20"/>
          <w:u w:val="single"/>
          <w:bdr w:val="double" w:sz="2" w:space="1" w:color="000000"/>
        </w:rPr>
        <w:t>PNC CAPITAL MARKETS LLC, U.S. BANK NATIONAL ASSOCIATION, WELLS FARGO</w:t>
      </w:r>
      <w:r>
        <w:rPr>
          <w:rFonts w:ascii="Times New Roman" w:hAnsi="Times New Roman"/>
          <w:b/>
          <w:sz w:val="20"/>
        </w:rPr>
        <w:t xml:space="preserve"> SECURITIES, </w:t>
      </w:r>
      <w:r>
        <w:rPr>
          <w:rFonts w:ascii="Times New Roman" w:hAnsi="Times New Roman"/>
          <w:b/>
          <w:strike/>
          <w:color w:val="FF0000"/>
          <w:sz w:val="20"/>
        </w:rPr>
        <w:t>INC.</w:t>
      </w:r>
      <w:r>
        <w:rPr>
          <w:rFonts w:ascii="Times New Roman" w:hAnsi="Times New Roman"/>
          <w:b/>
          <w:color w:val="0000FF"/>
          <w:sz w:val="20"/>
          <w:u w:val="single"/>
          <w:bdr w:val="double" w:sz="2" w:space="1" w:color="000000"/>
        </w:rPr>
        <w:t>LLC</w:t>
      </w:r>
      <w:r>
        <w:rPr>
          <w:rFonts w:ascii="Times New Roman" w:hAnsi="Times New Roman"/>
          <w:b/>
          <w:sz w:val="20"/>
        </w:rPr>
        <w:t xml:space="preserve">, CAPITAL ONE, NATIONAL ASSOCIATION, FIFTH THIRD BANK, NATIONAL ASSOCIATION, </w:t>
      </w:r>
      <w:r>
        <w:rPr>
          <w:rFonts w:ascii="Times New Roman" w:hAnsi="Times New Roman"/>
          <w:b/>
          <w:strike/>
          <w:color w:val="FF0000"/>
          <w:sz w:val="20"/>
        </w:rPr>
        <w:t>FIRST HORIZON BANK, MACQUARIE CAPITAL (USA)</w:t>
      </w:r>
      <w:r>
        <w:rPr>
          <w:rFonts w:ascii="Times New Roman" w:hAnsi="Times New Roman"/>
          <w:b/>
          <w:color w:val="0000FF"/>
          <w:sz w:val="20"/>
          <w:u w:val="single"/>
          <w:bdr w:val="double" w:sz="2" w:space="1" w:color="000000"/>
        </w:rPr>
        <w:t>TRUIST SECURITIES,</w:t>
      </w:r>
      <w:r>
        <w:rPr>
          <w:rFonts w:ascii="Times New Roman" w:hAnsi="Times New Roman"/>
          <w:b/>
          <w:sz w:val="20"/>
        </w:rPr>
        <w:t xml:space="preserve"> INC., MORGAN STANLEY SENIOR FUNDING, INC., </w:t>
      </w:r>
      <w:r>
        <w:rPr>
          <w:rFonts w:ascii="Times New Roman" w:hAnsi="Times New Roman"/>
          <w:b/>
          <w:strike/>
          <w:color w:val="FF0000"/>
          <w:sz w:val="20"/>
        </w:rPr>
        <w:t>PINNACLE BANK, PNC BANK, NATIONAL ASSOCIATION, TRUIST SECURITIES, INC., U.S. BANK NATIONAL ASSOCIATION and WELLS FARGO SECURITIES, LLC</w:t>
      </w:r>
      <w:r>
        <w:rPr>
          <w:rFonts w:ascii="Times New Roman" w:hAnsi="Times New Roman"/>
          <w:b/>
          <w:color w:val="0000FF"/>
          <w:sz w:val="20"/>
          <w:u w:val="single"/>
          <w:bdr w:val="double" w:sz="2" w:space="1" w:color="000000"/>
        </w:rPr>
        <w:t>and FLAGSTAR BANK, N.A.</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as Lead Arrangers and Bookrunners for the </w:t>
      </w:r>
      <w:r>
        <w:rPr>
          <w:rFonts w:ascii="Times New Roman" w:hAnsi="Times New Roman"/>
          <w:b/>
          <w:strike/>
          <w:color w:val="FF0000"/>
          <w:sz w:val="20"/>
        </w:rPr>
        <w:t xml:space="preserve">Seventh Amendment </w:t>
      </w:r>
      <w:r>
        <w:rPr>
          <w:rFonts w:ascii="Times New Roman" w:hAnsi="Times New Roman"/>
          <w:b/>
          <w:color w:val="0000FF"/>
          <w:sz w:val="20"/>
          <w:u w:val="single"/>
          <w:bdr w:val="double" w:sz="2" w:space="1" w:color="000000"/>
        </w:rPr>
        <w:t>2033 Term B Facility</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1"/>
        <w:gridCol w:w="112"/>
        <w:gridCol w:w="7427"/>
        <w:gridCol w:w="137"/>
        <w:gridCol w:w="60"/>
        <w:gridCol w:w="745"/>
        <w:gridCol w:w="63"/>
      </w:tblGrid>
      <w:tr>
        <w:trPr/>
        <w:tc>
          <w:tcPr>
            <w:tcW w:w="1661"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7427"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61"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42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 ACCOUNTING MATTERS AND RULES OF CONSTRUCTION</w:t>
            </w:r>
          </w:p>
        </w:tc>
        <w:tc>
          <w:tcPr>
            <w:tcW w:w="63" w:type="dxa"/>
            <w:tcBorders/>
          </w:tcPr>
          <w:p>
            <w:pPr>
              <w:pStyle w:val="TableContents"/>
              <w:bidi w:val="0"/>
              <w:spacing w:before="0" w:after="0"/>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539" w:type="dxa"/>
            <w:gridSpan w:val="2"/>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1.01.</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Certain Defined Terms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1.02.</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Accounting Terms and Determinations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82</w:t>
            </w:r>
            <w:r>
              <w:rPr>
                <w:color w:val="0000FF"/>
                <w:u w:val="single"/>
                <w:bdr w:val="double" w:sz="2" w:space="1" w:color="000000"/>
              </w:rPr>
              <w:t>77</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1.03.</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Classes and Types of Loans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83</w:t>
            </w:r>
            <w:r>
              <w:rPr>
                <w:color w:val="0000FF"/>
                <w:u w:val="single"/>
                <w:bdr w:val="double" w:sz="2" w:space="1" w:color="000000"/>
              </w:rPr>
              <w:t>78</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1.04.</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Rules of Construction</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83</w:t>
            </w:r>
            <w:r>
              <w:rPr>
                <w:color w:val="0000FF"/>
                <w:u w:val="single"/>
                <w:bdr w:val="double" w:sz="2" w:space="1" w:color="000000"/>
              </w:rPr>
              <w:t>78</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1.05.</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Pro Forma Calculations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85</w:t>
            </w:r>
            <w:r>
              <w:rPr>
                <w:color w:val="0000FF"/>
                <w:u w:val="single"/>
                <w:bdr w:val="double" w:sz="2" w:space="1" w:color="000000"/>
              </w:rPr>
              <w:t>79</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1.06.</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Letter of Credit Amounts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86</w:t>
            </w:r>
            <w:r>
              <w:rPr>
                <w:color w:val="0000FF"/>
                <w:u w:val="single"/>
                <w:bdr w:val="double" w:sz="2" w:space="1" w:color="000000"/>
              </w:rPr>
              <w:t>80</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1.07.</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Limited Condition Transactions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86</w:t>
            </w:r>
            <w:r>
              <w:rPr>
                <w:color w:val="0000FF"/>
                <w:u w:val="single"/>
                <w:bdr w:val="double" w:sz="2" w:space="1" w:color="000000"/>
              </w:rPr>
              <w:t>80</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1.08.</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Ratio Calculations; Negative Covenant Reclassification</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87</w:t>
            </w:r>
            <w:r>
              <w:rPr>
                <w:color w:val="0000FF"/>
                <w:u w:val="single"/>
                <w:bdr w:val="double" w:sz="2" w:space="1" w:color="000000"/>
              </w:rPr>
              <w:t>81</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CREDITS</w:t>
            </w:r>
          </w:p>
        </w:tc>
        <w:tc>
          <w:tcPr>
            <w:tcW w:w="63" w:type="dxa"/>
            <w:tcBorders/>
          </w:tcPr>
          <w:p>
            <w:pPr>
              <w:pStyle w:val="TableContents"/>
              <w:bidi w:val="0"/>
              <w:spacing w:before="0" w:after="0"/>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539" w:type="dxa"/>
            <w:gridSpan w:val="2"/>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2.01.</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Loans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88</w:t>
            </w:r>
            <w:r>
              <w:rPr>
                <w:color w:val="0000FF"/>
                <w:u w:val="single"/>
                <w:bdr w:val="double" w:sz="2" w:space="1" w:color="000000"/>
              </w:rPr>
              <w:t>82</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2.02.</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Borrowings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92</w:t>
            </w:r>
            <w:r>
              <w:rPr>
                <w:color w:val="0000FF"/>
                <w:u w:val="single"/>
                <w:bdr w:val="double" w:sz="2" w:space="1" w:color="000000"/>
              </w:rPr>
              <w:t>86</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2.03.</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Letters of Credit</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93</w:t>
            </w:r>
            <w:r>
              <w:rPr>
                <w:color w:val="0000FF"/>
                <w:u w:val="single"/>
                <w:bdr w:val="double" w:sz="2" w:space="1" w:color="000000"/>
              </w:rPr>
              <w:t>86</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2.04.</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Termination and Reductions of Commitment</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101</w:t>
            </w:r>
            <w:r>
              <w:rPr>
                <w:color w:val="0000FF"/>
                <w:u w:val="single"/>
                <w:bdr w:val="double" w:sz="2" w:space="1" w:color="000000"/>
              </w:rPr>
              <w:t>93</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2.05.</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Fees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102</w:t>
            </w:r>
            <w:r>
              <w:rPr>
                <w:color w:val="0000FF"/>
                <w:u w:val="single"/>
                <w:bdr w:val="double" w:sz="2" w:space="1" w:color="000000"/>
              </w:rPr>
              <w:t>94</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2.06.</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Lending Offices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103</w:t>
            </w:r>
            <w:r>
              <w:rPr>
                <w:color w:val="0000FF"/>
                <w:u w:val="single"/>
                <w:bdr w:val="double" w:sz="2" w:space="1" w:color="000000"/>
              </w:rPr>
              <w:t>95</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2.07.</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Several Obligations of Lenders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103</w:t>
            </w:r>
            <w:r>
              <w:rPr>
                <w:color w:val="0000FF"/>
                <w:u w:val="single"/>
                <w:bdr w:val="double" w:sz="2" w:space="1" w:color="000000"/>
              </w:rPr>
              <w:t>95</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2.08.</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Notes; Register</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103</w:t>
            </w:r>
            <w:r>
              <w:rPr>
                <w:color w:val="0000FF"/>
                <w:u w:val="single"/>
                <w:bdr w:val="double" w:sz="2" w:space="1" w:color="000000"/>
              </w:rPr>
              <w:t>95</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2.09.</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Optional Prepayments and Conversions or Continuations of Loans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104</w:t>
            </w:r>
            <w:r>
              <w:rPr>
                <w:color w:val="0000FF"/>
                <w:u w:val="single"/>
                <w:bdr w:val="double" w:sz="2" w:space="1" w:color="000000"/>
              </w:rPr>
              <w:t>96</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2.10.</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Mandatory Prepayments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105</w:t>
            </w:r>
            <w:r>
              <w:rPr>
                <w:color w:val="0000FF"/>
                <w:u w:val="single"/>
                <w:bdr w:val="double" w:sz="2" w:space="1" w:color="000000"/>
              </w:rPr>
              <w:t>97</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2.11.</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Replacement of Lenders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110</w:t>
            </w:r>
            <w:r>
              <w:rPr>
                <w:color w:val="0000FF"/>
                <w:u w:val="single"/>
                <w:bdr w:val="double" w:sz="2" w:space="1" w:color="000000"/>
              </w:rPr>
              <w:t>102</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2.12.</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Incremental Loan Commitments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111</w:t>
            </w:r>
            <w:r>
              <w:rPr>
                <w:color w:val="0000FF"/>
                <w:u w:val="single"/>
                <w:bdr w:val="double" w:sz="2" w:space="1" w:color="000000"/>
              </w:rPr>
              <w:t>103</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2.13.</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Extensions of Loans and Commitments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117</w:t>
            </w:r>
            <w:r>
              <w:rPr>
                <w:color w:val="0000FF"/>
                <w:u w:val="single"/>
                <w:bdr w:val="double" w:sz="2" w:space="1" w:color="000000"/>
              </w:rPr>
              <w:t>108</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2.14.</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Defaulting Lender Provisions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120</w:t>
            </w:r>
            <w:r>
              <w:rPr>
                <w:color w:val="0000FF"/>
                <w:u w:val="single"/>
                <w:bdr w:val="double" w:sz="2" w:space="1" w:color="000000"/>
              </w:rPr>
              <w:t>111</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2.15.</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Refinancing Amendments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122</w:t>
            </w:r>
            <w:r>
              <w:rPr>
                <w:color w:val="0000FF"/>
                <w:u w:val="single"/>
                <w:bdr w:val="double" w:sz="2" w:space="1" w:color="000000"/>
              </w:rPr>
              <w:t>112</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2.16.</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Cash Collateral</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124</w:t>
            </w:r>
            <w:r>
              <w:rPr>
                <w:color w:val="0000FF"/>
                <w:u w:val="single"/>
                <w:bdr w:val="double" w:sz="2" w:space="1" w:color="000000"/>
              </w:rPr>
              <w:t>114</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PAYMENTS OF PRINCIPAL AND INTEREST</w:t>
            </w:r>
          </w:p>
        </w:tc>
        <w:tc>
          <w:tcPr>
            <w:tcW w:w="63" w:type="dxa"/>
            <w:tcBorders/>
          </w:tcPr>
          <w:p>
            <w:pPr>
              <w:pStyle w:val="TableContents"/>
              <w:bidi w:val="0"/>
              <w:spacing w:before="0" w:after="0"/>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539" w:type="dxa"/>
            <w:gridSpan w:val="2"/>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3.01.</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Repayment of Loans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125</w:t>
            </w:r>
            <w:r>
              <w:rPr>
                <w:color w:val="0000FF"/>
                <w:u w:val="single"/>
                <w:bdr w:val="double" w:sz="2" w:space="1" w:color="000000"/>
              </w:rPr>
              <w:t>115</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3.02.</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Interest</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126</w:t>
            </w:r>
            <w:r>
              <w:rPr>
                <w:color w:val="0000FF"/>
                <w:u w:val="single"/>
                <w:bdr w:val="double" w:sz="2" w:space="1" w:color="000000"/>
              </w:rPr>
              <w:t>116</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PAYMENTS; PRO RATA TREATMENT; COMPUTATIONS; ETC.</w:t>
            </w:r>
          </w:p>
        </w:tc>
        <w:tc>
          <w:tcPr>
            <w:tcW w:w="63" w:type="dxa"/>
            <w:tcBorders/>
          </w:tcPr>
          <w:p>
            <w:pPr>
              <w:pStyle w:val="TableContents"/>
              <w:bidi w:val="0"/>
              <w:spacing w:before="0" w:after="0"/>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539" w:type="dxa"/>
            <w:gridSpan w:val="2"/>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4.01.</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Payments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126</w:t>
            </w:r>
            <w:r>
              <w:rPr>
                <w:color w:val="0000FF"/>
                <w:u w:val="single"/>
                <w:bdr w:val="double" w:sz="2" w:space="1" w:color="000000"/>
              </w:rPr>
              <w:t>116</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4.02.</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Pro Rata Treatment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127</w:t>
            </w:r>
            <w:r>
              <w:rPr>
                <w:color w:val="0000FF"/>
                <w:u w:val="single"/>
                <w:bdr w:val="double" w:sz="2" w:space="1" w:color="000000"/>
              </w:rPr>
              <w:t>117</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4.03.</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Computations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128</w:t>
            </w:r>
            <w:r>
              <w:rPr>
                <w:color w:val="0000FF"/>
                <w:u w:val="single"/>
                <w:bdr w:val="double" w:sz="2" w:space="1" w:color="000000"/>
              </w:rPr>
              <w:t>117</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4.04.</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Minimum Amounts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128</w:t>
            </w:r>
            <w:r>
              <w:rPr>
                <w:color w:val="0000FF"/>
                <w:u w:val="single"/>
                <w:bdr w:val="double" w:sz="2" w:space="1" w:color="000000"/>
              </w:rPr>
              <w:t>118</w:t>
            </w:r>
          </w:p>
        </w:tc>
        <w:tc>
          <w:tcPr>
            <w:tcW w:w="63" w:type="dxa"/>
            <w:tcBorders/>
          </w:tcPr>
          <w:p>
            <w:pPr>
              <w:pStyle w:val="TableContents"/>
              <w:bidi w:val="0"/>
              <w:spacing w:before="0" w:after="283"/>
              <w:jc w:val="left"/>
              <w:rPr/>
            </w:pPr>
            <w:r>
              <w:rPr/>
              <w:t> </w:t>
            </w:r>
          </w:p>
        </w:tc>
      </w:tr>
      <w:tr>
        <w:trPr/>
        <w:tc>
          <w:tcPr>
            <w:tcW w:w="1661" w:type="dxa"/>
            <w:tcBorders/>
          </w:tcPr>
          <w:p>
            <w:pPr>
              <w:pStyle w:val="TableContents"/>
              <w:bidi w:val="0"/>
              <w:spacing w:before="0" w:after="283"/>
              <w:jc w:val="left"/>
              <w:rPr/>
            </w:pPr>
            <w:r>
              <w:rPr/>
              <w:t>SECTION 4.05.</w:t>
            </w:r>
          </w:p>
        </w:tc>
        <w:tc>
          <w:tcPr>
            <w:tcW w:w="112" w:type="dxa"/>
            <w:tcBorders/>
            <w:vAlign w:val="bottom"/>
          </w:tcPr>
          <w:p>
            <w:pPr>
              <w:pStyle w:val="TableContents"/>
              <w:bidi w:val="0"/>
              <w:spacing w:before="0" w:after="283"/>
              <w:jc w:val="left"/>
              <w:rPr/>
            </w:pPr>
            <w:r>
              <w:rPr/>
              <w:t> </w:t>
            </w:r>
          </w:p>
        </w:tc>
        <w:tc>
          <w:tcPr>
            <w:tcW w:w="7427" w:type="dxa"/>
            <w:tcBorders/>
          </w:tcPr>
          <w:p>
            <w:pPr>
              <w:pStyle w:val="TableContents"/>
              <w:bidi w:val="0"/>
              <w:spacing w:before="0" w:after="283"/>
              <w:jc w:val="left"/>
              <w:rPr/>
            </w:pPr>
            <w:r>
              <w:rPr/>
              <w:t>Certain Notices</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5" w:type="dxa"/>
            <w:tcBorders/>
          </w:tcPr>
          <w:p>
            <w:pPr>
              <w:pStyle w:val="TableContents"/>
              <w:bidi w:val="0"/>
              <w:spacing w:before="0" w:after="283"/>
              <w:jc w:val="right"/>
              <w:rPr/>
            </w:pPr>
            <w:r>
              <w:rPr>
                <w:strike/>
                <w:color w:val="FF0000"/>
              </w:rPr>
              <w:t>128</w:t>
            </w:r>
            <w:r>
              <w:rPr>
                <w:color w:val="0000FF"/>
                <w:u w:val="single"/>
                <w:bdr w:val="double" w:sz="2" w:space="1" w:color="000000"/>
              </w:rPr>
              <w:t>118</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74"/>
        <w:gridCol w:w="112"/>
        <w:gridCol w:w="7402"/>
        <w:gridCol w:w="138"/>
        <w:gridCol w:w="60"/>
        <w:gridCol w:w="756"/>
        <w:gridCol w:w="63"/>
      </w:tblGrid>
      <w:tr>
        <w:trPr/>
        <w:tc>
          <w:tcPr>
            <w:tcW w:w="167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740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7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402"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514" w:type="dxa"/>
            <w:gridSpan w:val="2"/>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283"/>
              <w:jc w:val="left"/>
              <w:rPr/>
            </w:pPr>
            <w:r>
              <w:rPr/>
              <w:t>SECTION 4.06.</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Non-Receipt of Funds by Administrative Agent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129</w:t>
            </w:r>
            <w:r>
              <w:rPr>
                <w:color w:val="0000FF"/>
                <w:u w:val="single"/>
                <w:bdr w:val="double" w:sz="2" w:space="1" w:color="000000"/>
              </w:rPr>
              <w:t>119</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4.07.</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Right of Setoff, Sharing of Payments; Etc</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130</w:t>
            </w:r>
            <w:r>
              <w:rPr>
                <w:color w:val="0000FF"/>
                <w:u w:val="single"/>
                <w:bdr w:val="double" w:sz="2" w:space="1" w:color="000000"/>
              </w:rPr>
              <w:t>119</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YIELD PROTECTION, ETC.</w:t>
            </w:r>
          </w:p>
        </w:tc>
        <w:tc>
          <w:tcPr>
            <w:tcW w:w="63" w:type="dxa"/>
            <w:tcBorders/>
          </w:tcPr>
          <w:p>
            <w:pPr>
              <w:pStyle w:val="TableContents"/>
              <w:bidi w:val="0"/>
              <w:spacing w:before="0" w:after="0"/>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514" w:type="dxa"/>
            <w:gridSpan w:val="2"/>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283"/>
              <w:jc w:val="left"/>
              <w:rPr/>
            </w:pPr>
            <w:r>
              <w:rPr/>
              <w:t>SECTION 5.01.</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Increased Costs</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131</w:t>
            </w:r>
            <w:r>
              <w:rPr>
                <w:color w:val="0000FF"/>
                <w:u w:val="single"/>
                <w:bdr w:val="double" w:sz="2" w:space="1" w:color="000000"/>
              </w:rPr>
              <w:t>120</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5.02.</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[Reserved]</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132</w:t>
            </w:r>
            <w:r>
              <w:rPr>
                <w:color w:val="0000FF"/>
                <w:u w:val="single"/>
                <w:bdr w:val="double" w:sz="2" w:space="1" w:color="000000"/>
              </w:rPr>
              <w:t>121</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5.03.</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Illegality with respect to SOFR/Term SOFR</w:t>
            </w:r>
            <w:r>
              <w:rPr>
                <w:strike/>
                <w:color w:val="FF0000"/>
              </w:rPr>
              <w:t xml:space="preserve">. </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132</w:t>
            </w:r>
            <w:r>
              <w:rPr>
                <w:color w:val="0000FF"/>
                <w:u w:val="single"/>
                <w:bdr w:val="double" w:sz="2" w:space="1" w:color="000000"/>
              </w:rPr>
              <w:t>121</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5.04.</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Treatment of Affected Loans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133</w:t>
            </w:r>
            <w:r>
              <w:rPr>
                <w:color w:val="0000FF"/>
                <w:u w:val="single"/>
                <w:bdr w:val="double" w:sz="2" w:space="1" w:color="000000"/>
              </w:rPr>
              <w:t>122</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5.05.</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Compensation</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133</w:t>
            </w:r>
            <w:r>
              <w:rPr>
                <w:color w:val="0000FF"/>
                <w:u w:val="single"/>
                <w:bdr w:val="double" w:sz="2" w:space="1" w:color="000000"/>
              </w:rPr>
              <w:t>122</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5.06.</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Net Payments</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134</w:t>
            </w:r>
            <w:r>
              <w:rPr>
                <w:color w:val="0000FF"/>
                <w:u w:val="single"/>
                <w:bdr w:val="double" w:sz="2" w:space="1" w:color="000000"/>
              </w:rPr>
              <w:t>123</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5.07.</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Inability to Determine Rate with respect to Term Benchmark Loans</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136</w:t>
            </w:r>
            <w:r>
              <w:rPr>
                <w:color w:val="0000FF"/>
                <w:u w:val="single"/>
                <w:bdr w:val="double" w:sz="2" w:space="1" w:color="000000"/>
              </w:rPr>
              <w:t>125</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GUARANTEES</w:t>
            </w:r>
          </w:p>
        </w:tc>
        <w:tc>
          <w:tcPr>
            <w:tcW w:w="63" w:type="dxa"/>
            <w:tcBorders/>
          </w:tcPr>
          <w:p>
            <w:pPr>
              <w:pStyle w:val="TableContents"/>
              <w:bidi w:val="0"/>
              <w:spacing w:before="0" w:after="0"/>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514" w:type="dxa"/>
            <w:gridSpan w:val="2"/>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283"/>
              <w:jc w:val="left"/>
              <w:rPr/>
            </w:pPr>
            <w:r>
              <w:rPr/>
              <w:t>SECTION 6.01.</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The Guarantees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139</w:t>
            </w:r>
            <w:r>
              <w:rPr>
                <w:color w:val="0000FF"/>
                <w:u w:val="single"/>
                <w:bdr w:val="double" w:sz="2" w:space="1" w:color="000000"/>
              </w:rPr>
              <w:t>127</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6.02.</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Obligations Unconditional</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139</w:t>
            </w:r>
            <w:r>
              <w:rPr>
                <w:color w:val="0000FF"/>
                <w:u w:val="single"/>
                <w:bdr w:val="double" w:sz="2" w:space="1" w:color="000000"/>
              </w:rPr>
              <w:t>128</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6.03.</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Reinstatement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141</w:t>
            </w:r>
            <w:r>
              <w:rPr>
                <w:color w:val="0000FF"/>
                <w:u w:val="single"/>
                <w:bdr w:val="double" w:sz="2" w:space="1" w:color="000000"/>
              </w:rPr>
              <w:t>129</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6.04.</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Subrogation; Subordination</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141</w:t>
            </w:r>
            <w:r>
              <w:rPr>
                <w:color w:val="0000FF"/>
                <w:u w:val="single"/>
                <w:bdr w:val="double" w:sz="2" w:space="1" w:color="000000"/>
              </w:rPr>
              <w:t>129</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6.05.</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Remedies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142</w:t>
            </w:r>
            <w:r>
              <w:rPr>
                <w:color w:val="0000FF"/>
                <w:u w:val="single"/>
                <w:bdr w:val="double" w:sz="2" w:space="1" w:color="000000"/>
              </w:rPr>
              <w:t>130</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6.06.</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Continuing Guarantee</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142</w:t>
            </w:r>
            <w:r>
              <w:rPr>
                <w:color w:val="0000FF"/>
                <w:u w:val="single"/>
                <w:bdr w:val="double" w:sz="2" w:space="1" w:color="000000"/>
              </w:rPr>
              <w:t>130</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6.07.</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General Limitation on Guarantee Obligations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142</w:t>
            </w:r>
            <w:r>
              <w:rPr>
                <w:color w:val="0000FF"/>
                <w:u w:val="single"/>
                <w:bdr w:val="double" w:sz="2" w:space="1" w:color="000000"/>
              </w:rPr>
              <w:t>130</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6.08.</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Release of Guarantors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142</w:t>
            </w:r>
            <w:r>
              <w:rPr>
                <w:color w:val="0000FF"/>
                <w:u w:val="single"/>
                <w:bdr w:val="double" w:sz="2" w:space="1" w:color="000000"/>
              </w:rPr>
              <w:t>130</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6.09.</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Keepwell</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143</w:t>
            </w:r>
            <w:r>
              <w:rPr>
                <w:color w:val="0000FF"/>
                <w:u w:val="single"/>
                <w:bdr w:val="double" w:sz="2" w:space="1" w:color="000000"/>
              </w:rPr>
              <w:t>130</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6.10.</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Right of Contribution</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143</w:t>
            </w:r>
            <w:r>
              <w:rPr>
                <w:color w:val="0000FF"/>
                <w:u w:val="single"/>
                <w:bdr w:val="double" w:sz="2" w:space="1" w:color="000000"/>
              </w:rPr>
              <w:t>131</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CONDITIONS PRECEDENT</w:t>
            </w:r>
          </w:p>
        </w:tc>
        <w:tc>
          <w:tcPr>
            <w:tcW w:w="63" w:type="dxa"/>
            <w:tcBorders/>
          </w:tcPr>
          <w:p>
            <w:pPr>
              <w:pStyle w:val="TableContents"/>
              <w:bidi w:val="0"/>
              <w:spacing w:before="0" w:after="0"/>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514" w:type="dxa"/>
            <w:gridSpan w:val="2"/>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283"/>
              <w:jc w:val="left"/>
              <w:rPr/>
            </w:pPr>
            <w:r>
              <w:rPr/>
              <w:t>SECTION 7.01.</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Conditions to Initial Extensions of Credit</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143</w:t>
            </w:r>
            <w:r>
              <w:rPr>
                <w:color w:val="0000FF"/>
                <w:u w:val="single"/>
                <w:bdr w:val="double" w:sz="2" w:space="1" w:color="000000"/>
              </w:rPr>
              <w:t>131</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7.02.</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Conditions to All Extensions of Credit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146</w:t>
            </w:r>
            <w:r>
              <w:rPr>
                <w:color w:val="0000FF"/>
                <w:u w:val="single"/>
                <w:bdr w:val="double" w:sz="2" w:space="1" w:color="000000"/>
              </w:rPr>
              <w:t>125</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VIII.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REPRESENTATIONS AND WARRANTIES</w:t>
            </w:r>
          </w:p>
        </w:tc>
        <w:tc>
          <w:tcPr>
            <w:tcW w:w="63" w:type="dxa"/>
            <w:tcBorders/>
          </w:tcPr>
          <w:p>
            <w:pPr>
              <w:pStyle w:val="TableContents"/>
              <w:bidi w:val="0"/>
              <w:spacing w:before="0" w:after="0"/>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514" w:type="dxa"/>
            <w:gridSpan w:val="2"/>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283"/>
              <w:jc w:val="left"/>
              <w:rPr/>
            </w:pPr>
            <w:r>
              <w:rPr/>
              <w:t>SECTION 8.01.</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Corporate Existence; Compliance with Law</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147</w:t>
            </w:r>
            <w:r>
              <w:rPr>
                <w:color w:val="0000FF"/>
                <w:u w:val="single"/>
                <w:bdr w:val="double" w:sz="2" w:space="1" w:color="000000"/>
              </w:rPr>
              <w:t>135</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8.02.</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Financial Condition; Etc.</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148</w:t>
            </w:r>
            <w:r>
              <w:rPr>
                <w:color w:val="0000FF"/>
                <w:u w:val="single"/>
                <w:bdr w:val="double" w:sz="2" w:space="1" w:color="000000"/>
              </w:rPr>
              <w:t>135</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8.03.</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Litigation</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148</w:t>
            </w:r>
            <w:r>
              <w:rPr>
                <w:color w:val="0000FF"/>
                <w:u w:val="single"/>
                <w:bdr w:val="double" w:sz="2" w:space="1" w:color="000000"/>
              </w:rPr>
              <w:t>135</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8.04.</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No Breach; No Default</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148</w:t>
            </w:r>
            <w:r>
              <w:rPr>
                <w:color w:val="0000FF"/>
                <w:u w:val="single"/>
                <w:bdr w:val="double" w:sz="2" w:space="1" w:color="000000"/>
              </w:rPr>
              <w:t>135</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8.05.</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Action</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148</w:t>
            </w:r>
            <w:r>
              <w:rPr>
                <w:color w:val="0000FF"/>
                <w:u w:val="single"/>
                <w:bdr w:val="double" w:sz="2" w:space="1" w:color="000000"/>
              </w:rPr>
              <w:t>136</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8.06.</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Approvals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149</w:t>
            </w:r>
            <w:r>
              <w:rPr>
                <w:color w:val="0000FF"/>
                <w:u w:val="single"/>
                <w:bdr w:val="double" w:sz="2" w:space="1" w:color="000000"/>
              </w:rPr>
              <w:t>136</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8.07.</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ERISA</w:t>
            </w:r>
            <w:r>
              <w:rPr>
                <w:strike/>
                <w:color w:val="FF0000"/>
              </w:rPr>
              <w:t xml:space="preserve">, Foreign Employee Benefit Matters </w:t>
            </w:r>
            <w:r>
              <w:rPr/>
              <w:t>and Labor Matters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149</w:t>
            </w:r>
            <w:r>
              <w:rPr>
                <w:color w:val="0000FF"/>
                <w:u w:val="single"/>
                <w:bdr w:val="double" w:sz="2" w:space="1" w:color="000000"/>
              </w:rPr>
              <w:t>136</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8.08.</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Taxes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149</w:t>
            </w:r>
            <w:r>
              <w:rPr>
                <w:color w:val="0000FF"/>
                <w:u w:val="single"/>
                <w:bdr w:val="double" w:sz="2" w:space="1" w:color="000000"/>
              </w:rPr>
              <w:t>137</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8.09.</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Investment Company Act</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150</w:t>
            </w:r>
            <w:r>
              <w:rPr>
                <w:color w:val="0000FF"/>
                <w:u w:val="single"/>
                <w:bdr w:val="double" w:sz="2" w:space="1" w:color="000000"/>
              </w:rPr>
              <w:t>137</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8.10.</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Environmental Matters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150</w:t>
            </w:r>
            <w:r>
              <w:rPr>
                <w:color w:val="0000FF"/>
                <w:u w:val="single"/>
                <w:bdr w:val="double" w:sz="2" w:space="1" w:color="000000"/>
              </w:rPr>
              <w:t>137</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8.11.</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Use of Proceeds</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150</w:t>
            </w:r>
            <w:r>
              <w:rPr>
                <w:color w:val="0000FF"/>
                <w:u w:val="single"/>
                <w:bdr w:val="double" w:sz="2" w:space="1" w:color="000000"/>
              </w:rPr>
              <w:t>137</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8.12.</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Subsidiaries</w:t>
            </w:r>
            <w:r>
              <w:rPr>
                <w:strike/>
                <w:color w:val="FF0000"/>
              </w:rPr>
              <w:t>.</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151</w:t>
            </w:r>
            <w:r>
              <w:rPr>
                <w:color w:val="0000FF"/>
                <w:u w:val="single"/>
                <w:bdr w:val="double" w:sz="2" w:space="1" w:color="000000"/>
              </w:rPr>
              <w:t>138</w:t>
            </w:r>
          </w:p>
        </w:tc>
        <w:tc>
          <w:tcPr>
            <w:tcW w:w="63" w:type="dxa"/>
            <w:tcBorders/>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8.13.</w:t>
            </w:r>
          </w:p>
        </w:tc>
        <w:tc>
          <w:tcPr>
            <w:tcW w:w="112" w:type="dxa"/>
            <w:tcBorders/>
            <w:vAlign w:val="bottom"/>
          </w:tcPr>
          <w:p>
            <w:pPr>
              <w:pStyle w:val="TableContents"/>
              <w:bidi w:val="0"/>
              <w:spacing w:before="0" w:after="283"/>
              <w:jc w:val="left"/>
              <w:rPr/>
            </w:pPr>
            <w:r>
              <w:rPr/>
              <w:t> </w:t>
            </w:r>
          </w:p>
        </w:tc>
        <w:tc>
          <w:tcPr>
            <w:tcW w:w="7402" w:type="dxa"/>
            <w:tcBorders/>
          </w:tcPr>
          <w:p>
            <w:pPr>
              <w:pStyle w:val="TableContents"/>
              <w:bidi w:val="0"/>
              <w:spacing w:before="0" w:after="283"/>
              <w:jc w:val="left"/>
              <w:rPr/>
            </w:pPr>
            <w:r>
              <w:rPr/>
              <w:t>Ownership of Property; Liens</w:t>
            </w:r>
          </w:p>
        </w:tc>
        <w:tc>
          <w:tcPr>
            <w:tcW w:w="13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6" w:type="dxa"/>
            <w:tcBorders/>
          </w:tcPr>
          <w:p>
            <w:pPr>
              <w:pStyle w:val="TableContents"/>
              <w:bidi w:val="0"/>
              <w:spacing w:before="0" w:after="283"/>
              <w:jc w:val="right"/>
              <w:rPr/>
            </w:pPr>
            <w:r>
              <w:rPr>
                <w:strike/>
                <w:color w:val="FF0000"/>
              </w:rPr>
              <w:t>151</w:t>
            </w:r>
            <w:r>
              <w:rPr>
                <w:color w:val="0000FF"/>
                <w:u w:val="single"/>
                <w:bdr w:val="double" w:sz="2" w:space="1" w:color="000000"/>
              </w:rPr>
              <w:t>138</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54"/>
        <w:gridCol w:w="107"/>
        <w:gridCol w:w="6843"/>
        <w:gridCol w:w="122"/>
        <w:gridCol w:w="60"/>
        <w:gridCol w:w="1456"/>
        <w:gridCol w:w="63"/>
      </w:tblGrid>
      <w:tr>
        <w:trPr/>
        <w:tc>
          <w:tcPr>
            <w:tcW w:w="155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8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5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84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bidi w:val="0"/>
              <w:spacing w:before="0" w:after="283"/>
              <w:jc w:val="center"/>
              <w:rPr/>
            </w:pPr>
            <w:r>
              <w:rPr/>
              <w:t>      </w:t>
            </w:r>
            <w:r>
              <w:rPr>
                <w:u w:val="single"/>
              </w:rPr>
              <w:t>Page</w:t>
            </w:r>
          </w:p>
        </w:tc>
        <w:tc>
          <w:tcPr>
            <w:tcW w:w="63" w:type="dxa"/>
            <w:tcBorders/>
            <w:vAlign w:val="bottom"/>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8.14.</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Security Interest; Absence of Financing Statements; Etc.</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152</w:t>
            </w:r>
            <w:r>
              <w:rPr>
                <w:color w:val="0000FF"/>
                <w:u w:val="single"/>
                <w:bdr w:val="double" w:sz="2" w:space="1" w:color="000000"/>
              </w:rPr>
              <w:t>139</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8.15.</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Licenses and Permits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152</w:t>
            </w:r>
            <w:r>
              <w:rPr>
                <w:color w:val="0000FF"/>
                <w:u w:val="single"/>
                <w:bdr w:val="double" w:sz="2" w:space="1" w:color="000000"/>
              </w:rPr>
              <w:t>139</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8.16.</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Disclosure</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153</w:t>
            </w:r>
            <w:r>
              <w:rPr>
                <w:color w:val="0000FF"/>
                <w:u w:val="single"/>
                <w:bdr w:val="double" w:sz="2" w:space="1" w:color="000000"/>
              </w:rPr>
              <w:t>139</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8.17.</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Solvency</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153</w:t>
            </w:r>
            <w:r>
              <w:rPr>
                <w:color w:val="0000FF"/>
                <w:u w:val="single"/>
                <w:bdr w:val="double" w:sz="2" w:space="1" w:color="000000"/>
              </w:rPr>
              <w:t>140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8.18.</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Senior Obligations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153</w:t>
            </w:r>
            <w:r>
              <w:rPr>
                <w:color w:val="0000FF"/>
                <w:u w:val="single"/>
                <w:bdr w:val="double" w:sz="2" w:space="1" w:color="000000"/>
              </w:rPr>
              <w:t>140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8.19.</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Intellectual Property</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153</w:t>
            </w:r>
            <w:r>
              <w:rPr>
                <w:color w:val="0000FF"/>
                <w:u w:val="single"/>
                <w:bdr w:val="double" w:sz="2" w:space="1" w:color="000000"/>
              </w:rPr>
              <w:t>140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8.20.</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[Reserved]</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153</w:t>
            </w:r>
            <w:r>
              <w:rPr>
                <w:color w:val="0000FF"/>
                <w:u w:val="single"/>
                <w:bdr w:val="double" w:sz="2" w:space="1" w:color="000000"/>
              </w:rPr>
              <w:t>140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8.21.</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[Reserved]</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153</w:t>
            </w:r>
            <w:r>
              <w:rPr>
                <w:color w:val="0000FF"/>
                <w:u w:val="single"/>
                <w:bdr w:val="double" w:sz="2" w:space="1" w:color="000000"/>
              </w:rPr>
              <w:t>140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8.22.</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Insurance</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153</w:t>
            </w:r>
            <w:r>
              <w:rPr>
                <w:color w:val="0000FF"/>
                <w:u w:val="single"/>
                <w:bdr w:val="double" w:sz="2" w:space="1" w:color="000000"/>
              </w:rPr>
              <w:t>140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8.23.</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Real Estate</w:t>
            </w:r>
            <w:r>
              <w:rPr>
                <w:strike/>
                <w:color w:val="FF0000"/>
              </w:rPr>
              <w: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154</w:t>
            </w:r>
            <w:r>
              <w:rPr>
                <w:color w:val="0000FF"/>
                <w:u w:val="single"/>
                <w:bdr w:val="double" w:sz="2" w:space="1" w:color="000000"/>
              </w:rPr>
              <w:t>141</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8.24.</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Leases</w:t>
            </w:r>
            <w:r>
              <w:rPr>
                <w:strike/>
                <w:color w:val="FF0000"/>
              </w:rPr>
              <w: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154</w:t>
            </w:r>
            <w:r>
              <w:rPr>
                <w:color w:val="0000FF"/>
                <w:u w:val="single"/>
                <w:bdr w:val="double" w:sz="2" w:space="1" w:color="000000"/>
              </w:rPr>
              <w:t>141</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8.25.</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Mortgaged Real Property</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155</w:t>
            </w:r>
            <w:r>
              <w:rPr>
                <w:color w:val="0000FF"/>
                <w:u w:val="single"/>
                <w:bdr w:val="double" w:sz="2" w:space="1" w:color="000000"/>
              </w:rPr>
              <w:t>141</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8.26.</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Material Adverse Effect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155</w:t>
            </w:r>
            <w:r>
              <w:rPr>
                <w:color w:val="0000FF"/>
                <w:u w:val="single"/>
                <w:bdr w:val="double" w:sz="2" w:space="1" w:color="000000"/>
              </w:rPr>
              <w:t>142</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8.27.</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Anti-Corruption Laws and Sanctions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155</w:t>
            </w:r>
            <w:r>
              <w:rPr>
                <w:color w:val="0000FF"/>
                <w:u w:val="single"/>
                <w:bdr w:val="double" w:sz="2" w:space="1" w:color="000000"/>
              </w:rPr>
              <w:t>142</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AFFIRMATIVE COVENANTS</w:t>
            </w:r>
          </w:p>
        </w:tc>
        <w:tc>
          <w:tcPr>
            <w:tcW w:w="63" w:type="dxa"/>
            <w:tcBorders/>
          </w:tcPr>
          <w:p>
            <w:pPr>
              <w:pStyle w:val="TableContents"/>
              <w:bidi w:val="0"/>
              <w:spacing w:before="0" w:after="0"/>
              <w:jc w:val="left"/>
              <w:rPr/>
            </w:pPr>
            <w:r>
              <w:rPr/>
              <w:t> </w:t>
            </w:r>
          </w:p>
        </w:tc>
      </w:tr>
      <w:tr>
        <w:trPr>
          <w:trHeight w:val="120" w:hRule="atLeast"/>
        </w:trPr>
        <w:tc>
          <w:tcPr>
            <w:tcW w:w="1554" w:type="dxa"/>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c>
          <w:tcPr>
            <w:tcW w:w="1701" w:type="dxa"/>
            <w:gridSpan w:val="4"/>
            <w:tcBorders/>
            <w:vAlign w:val="center"/>
          </w:tcPr>
          <w:p>
            <w:pPr>
              <w:pStyle w:val="TableContents"/>
              <w:bidi w:val="0"/>
              <w:spacing w:before="0" w:after="283"/>
              <w:jc w:val="left"/>
              <w:rPr>
                <w:sz w:val="4"/>
                <w:szCs w:val="4"/>
              </w:rPr>
            </w:pPr>
            <w:r>
              <w:rPr>
                <w:sz w:val="4"/>
                <w:szCs w:val="4"/>
              </w:rPr>
            </w:r>
          </w:p>
        </w:tc>
      </w:tr>
      <w:tr>
        <w:trPr/>
        <w:tc>
          <w:tcPr>
            <w:tcW w:w="1554" w:type="dxa"/>
            <w:tcBorders/>
          </w:tcPr>
          <w:p>
            <w:pPr>
              <w:pStyle w:val="TableContents"/>
              <w:bidi w:val="0"/>
              <w:spacing w:before="0" w:after="283"/>
              <w:jc w:val="left"/>
              <w:rPr/>
            </w:pPr>
            <w:r>
              <w:rPr/>
              <w:t>SECTION 9.01.</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Existence; Business Properties</w:t>
            </w:r>
            <w:r>
              <w:rPr>
                <w:strike/>
                <w:color w:val="FF0000"/>
              </w:rPr>
              <w: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155</w:t>
            </w:r>
            <w:r>
              <w:rPr>
                <w:color w:val="0000FF"/>
                <w:u w:val="single"/>
                <w:bdr w:val="double" w:sz="2" w:space="1" w:color="000000"/>
              </w:rPr>
              <w:t>142</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9.02.</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Insurance</w:t>
            </w:r>
            <w:r>
              <w:rPr>
                <w:strike/>
                <w:color w:val="FF0000"/>
              </w:rPr>
              <w: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156</w:t>
            </w:r>
            <w:r>
              <w:rPr>
                <w:color w:val="0000FF"/>
                <w:u w:val="single"/>
                <w:bdr w:val="double" w:sz="2" w:space="1" w:color="000000"/>
              </w:rPr>
              <w:t>143</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9.03.</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Taxes; Performance of Obligations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157</w:t>
            </w:r>
            <w:r>
              <w:rPr>
                <w:color w:val="0000FF"/>
                <w:u w:val="single"/>
                <w:bdr w:val="double" w:sz="2" w:space="1" w:color="000000"/>
              </w:rPr>
              <w:t>143</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9.04.</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Financial Statements, Etc.</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157</w:t>
            </w:r>
            <w:r>
              <w:rPr>
                <w:color w:val="0000FF"/>
                <w:u w:val="single"/>
                <w:bdr w:val="double" w:sz="2" w:space="1" w:color="000000"/>
              </w:rPr>
              <w:t>144</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9.05.</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Maintaining Records; Access to Properties and Inspections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161</w:t>
            </w:r>
            <w:r>
              <w:rPr>
                <w:color w:val="0000FF"/>
                <w:u w:val="single"/>
                <w:bdr w:val="double" w:sz="2" w:space="1" w:color="000000"/>
              </w:rPr>
              <w:t>147</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9.06.</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161</w:t>
            </w:r>
            <w:r>
              <w:rPr>
                <w:color w:val="0000FF"/>
                <w:u w:val="single"/>
                <w:bdr w:val="double" w:sz="2" w:space="1" w:color="000000"/>
              </w:rPr>
              <w:t>147</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9.07.</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Compliance with Environmental Law</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161</w:t>
            </w:r>
            <w:r>
              <w:rPr>
                <w:color w:val="0000FF"/>
                <w:u w:val="single"/>
                <w:bdr w:val="double" w:sz="2" w:space="1" w:color="000000"/>
              </w:rPr>
              <w:t>147</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9.08.</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Pledge or Mortgage of Real Property and Vessels</w:t>
            </w:r>
            <w:r>
              <w:rPr>
                <w:strike/>
                <w:color w:val="FF0000"/>
              </w:rPr>
              <w: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162</w:t>
            </w:r>
            <w:r>
              <w:rPr>
                <w:color w:val="0000FF"/>
                <w:u w:val="single"/>
                <w:bdr w:val="double" w:sz="2" w:space="1" w:color="000000"/>
              </w:rPr>
              <w:t>148</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9.09.</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strike/>
                <w:color w:val="FF0000"/>
              </w:rPr>
            </w:pPr>
            <w:r>
              <w:rPr>
                <w:strike/>
                <w:color w:val="FF0000"/>
              </w:rPr>
              <w:t>Security Interests; Further Assurances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xml:space="preserve">  </w:t>
            </w:r>
          </w:p>
        </w:tc>
        <w:tc>
          <w:tcPr>
            <w:tcW w:w="1456" w:type="dxa"/>
            <w:tcBorders/>
          </w:tcPr>
          <w:p>
            <w:pPr>
              <w:pStyle w:val="TableContents"/>
              <w:bidi w:val="0"/>
              <w:spacing w:before="0" w:after="283"/>
              <w:jc w:val="right"/>
              <w:rPr/>
            </w:pPr>
            <w:r>
              <w:rPr>
                <w:strike/>
                <w:color w:val="FF0000"/>
              </w:rPr>
              <w:t>165</w:t>
            </w:r>
            <w:r>
              <w:rPr>
                <w:color w:val="0000FF"/>
                <w:u w:val="single"/>
                <w:bdr w:val="double" w:sz="2" w:space="1" w:color="000000"/>
              </w:rPr>
              <w:t xml:space="preserve">[Reserved] 151 </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9.10.</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[Reserved]</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165</w:t>
            </w:r>
            <w:r>
              <w:rPr>
                <w:color w:val="0000FF"/>
                <w:u w:val="single"/>
                <w:bdr w:val="double" w:sz="2" w:space="1" w:color="000000"/>
              </w:rPr>
              <w:t>151</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9.11.</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Additional Credit Parties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165</w:t>
            </w:r>
            <w:r>
              <w:rPr>
                <w:color w:val="0000FF"/>
                <w:u w:val="single"/>
                <w:bdr w:val="double" w:sz="2" w:space="1" w:color="000000"/>
              </w:rPr>
              <w:t>151</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9.12.</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Limitation on Designations of Unrestricted Subsidiaries</w:t>
            </w:r>
            <w:r>
              <w:rPr>
                <w:strike/>
                <w:color w:val="FF0000"/>
              </w:rPr>
              <w: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167</w:t>
            </w:r>
            <w:r>
              <w:rPr>
                <w:color w:val="0000FF"/>
                <w:u w:val="single"/>
                <w:bdr w:val="double" w:sz="2" w:space="1" w:color="000000"/>
              </w:rPr>
              <w:t>152</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9.13.</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strike/>
                <w:color w:val="FF0000"/>
              </w:rPr>
            </w:pPr>
            <w:r>
              <w:rPr>
                <w:strike/>
                <w:color w:val="FF0000"/>
              </w:rPr>
              <w:t>Limitation on Designation of Immaterial Subsidiaries.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xml:space="preserve">  </w:t>
            </w:r>
          </w:p>
        </w:tc>
        <w:tc>
          <w:tcPr>
            <w:tcW w:w="1456" w:type="dxa"/>
            <w:tcBorders/>
          </w:tcPr>
          <w:p>
            <w:pPr>
              <w:pStyle w:val="TableContents"/>
              <w:bidi w:val="0"/>
              <w:spacing w:before="0" w:after="283"/>
              <w:jc w:val="right"/>
              <w:rPr/>
            </w:pPr>
            <w:r>
              <w:rPr>
                <w:strike/>
                <w:color w:val="FF0000"/>
              </w:rPr>
              <w:t>168</w:t>
            </w:r>
            <w:r>
              <w:rPr>
                <w:color w:val="0000FF"/>
                <w:u w:val="single"/>
                <w:bdr w:val="double" w:sz="2" w:space="1" w:color="000000"/>
              </w:rPr>
              <w:t xml:space="preserve">[Reserved] 153 </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9.14.</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Ratings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169</w:t>
            </w:r>
            <w:r>
              <w:rPr>
                <w:color w:val="0000FF"/>
                <w:u w:val="single"/>
                <w:bdr w:val="double" w:sz="2" w:space="1" w:color="000000"/>
              </w:rPr>
              <w:t>154</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9.15.</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Post-Closing Matters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169</w:t>
            </w:r>
            <w:r>
              <w:rPr>
                <w:color w:val="0000FF"/>
                <w:u w:val="single"/>
                <w:bdr w:val="double" w:sz="2" w:space="1" w:color="000000"/>
              </w:rPr>
              <w:t>154</w:t>
            </w:r>
          </w:p>
        </w:tc>
        <w:tc>
          <w:tcPr>
            <w:tcW w:w="63"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NEGATIVE COVENANTS</w:t>
            </w:r>
          </w:p>
        </w:tc>
        <w:tc>
          <w:tcPr>
            <w:tcW w:w="63" w:type="dxa"/>
            <w:tcBorders/>
          </w:tcPr>
          <w:p>
            <w:pPr>
              <w:pStyle w:val="TableContents"/>
              <w:bidi w:val="0"/>
              <w:spacing w:before="0" w:after="0"/>
              <w:jc w:val="left"/>
              <w:rPr/>
            </w:pPr>
            <w:r>
              <w:rPr/>
              <w:t> </w:t>
            </w:r>
          </w:p>
        </w:tc>
      </w:tr>
      <w:tr>
        <w:trPr>
          <w:trHeight w:val="120" w:hRule="atLeast"/>
        </w:trPr>
        <w:tc>
          <w:tcPr>
            <w:tcW w:w="1554" w:type="dxa"/>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c>
          <w:tcPr>
            <w:tcW w:w="1701" w:type="dxa"/>
            <w:gridSpan w:val="4"/>
            <w:tcBorders/>
            <w:vAlign w:val="center"/>
          </w:tcPr>
          <w:p>
            <w:pPr>
              <w:pStyle w:val="TableContents"/>
              <w:bidi w:val="0"/>
              <w:spacing w:before="0" w:after="283"/>
              <w:jc w:val="left"/>
              <w:rPr>
                <w:sz w:val="4"/>
                <w:szCs w:val="4"/>
              </w:rPr>
            </w:pPr>
            <w:r>
              <w:rPr>
                <w:sz w:val="4"/>
                <w:szCs w:val="4"/>
              </w:rPr>
            </w:r>
          </w:p>
        </w:tc>
      </w:tr>
      <w:tr>
        <w:trPr/>
        <w:tc>
          <w:tcPr>
            <w:tcW w:w="1554" w:type="dxa"/>
            <w:tcBorders/>
          </w:tcPr>
          <w:p>
            <w:pPr>
              <w:pStyle w:val="TableContents"/>
              <w:bidi w:val="0"/>
              <w:spacing w:before="0" w:after="283"/>
              <w:jc w:val="left"/>
              <w:rPr/>
            </w:pPr>
            <w:r>
              <w:rPr/>
              <w:t>SECTION 10.01.</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Indebtedness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170</w:t>
            </w:r>
            <w:r>
              <w:rPr>
                <w:color w:val="0000FF"/>
                <w:u w:val="single"/>
                <w:bdr w:val="double" w:sz="2" w:space="1" w:color="000000"/>
              </w:rPr>
              <w:t>155</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10.02.</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Liens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175</w:t>
            </w:r>
            <w:r>
              <w:rPr>
                <w:color w:val="0000FF"/>
                <w:u w:val="single"/>
                <w:bdr w:val="double" w:sz="2" w:space="1" w:color="000000"/>
              </w:rPr>
              <w:t>160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10.03.</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[Reserved]</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180</w:t>
            </w:r>
            <w:r>
              <w:rPr>
                <w:color w:val="0000FF"/>
                <w:u w:val="single"/>
                <w:bdr w:val="double" w:sz="2" w:space="1" w:color="000000"/>
              </w:rPr>
              <w:t>164</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10.04.</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Investments, Loans and Advances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180</w:t>
            </w:r>
            <w:r>
              <w:rPr>
                <w:color w:val="0000FF"/>
                <w:u w:val="single"/>
                <w:bdr w:val="double" w:sz="2" w:space="1" w:color="000000"/>
              </w:rPr>
              <w:t>164</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10.05.</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Mergers, Consolidations and Sales of Assets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182</w:t>
            </w:r>
            <w:r>
              <w:rPr>
                <w:color w:val="0000FF"/>
                <w:u w:val="single"/>
                <w:bdr w:val="double" w:sz="2" w:space="1" w:color="000000"/>
              </w:rPr>
              <w:t>167</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10.06.</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Restricted Payments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186</w:t>
            </w:r>
            <w:r>
              <w:rPr>
                <w:color w:val="0000FF"/>
                <w:u w:val="single"/>
                <w:bdr w:val="double" w:sz="2" w:space="1" w:color="000000"/>
              </w:rPr>
              <w:t>170</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10.07.</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Transactions with Affiliates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188</w:t>
            </w:r>
            <w:r>
              <w:rPr>
                <w:color w:val="0000FF"/>
                <w:u w:val="single"/>
                <w:bdr w:val="double" w:sz="2" w:space="1" w:color="000000"/>
              </w:rPr>
              <w:t>172</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10.08.</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Financial Covenant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189</w:t>
            </w:r>
            <w:r>
              <w:rPr>
                <w:color w:val="0000FF"/>
                <w:u w:val="single"/>
                <w:bdr w:val="double" w:sz="2" w:space="1" w:color="000000"/>
              </w:rPr>
              <w:t>173</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10.09.</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Certain Payments of Indebtedness; Amendments to Certain Agreements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190</w:t>
            </w:r>
            <w:r>
              <w:rPr>
                <w:color w:val="0000FF"/>
                <w:u w:val="single"/>
                <w:bdr w:val="double" w:sz="2" w:space="1" w:color="000000"/>
              </w:rPr>
              <w:t>174</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10.10.</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Limitation on Certain Restrictions Affecting Subsidiaries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191</w:t>
            </w:r>
            <w:r>
              <w:rPr>
                <w:color w:val="0000FF"/>
                <w:u w:val="single"/>
                <w:bdr w:val="double" w:sz="2" w:space="1" w:color="000000"/>
              </w:rPr>
              <w:t>175</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10.11.</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Limitation on Lines of Business</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193</w:t>
            </w:r>
            <w:r>
              <w:rPr>
                <w:color w:val="0000FF"/>
                <w:u w:val="single"/>
                <w:bdr w:val="double" w:sz="2" w:space="1" w:color="000000"/>
              </w:rPr>
              <w:t>176</w:t>
            </w:r>
          </w:p>
        </w:tc>
        <w:tc>
          <w:tcPr>
            <w:tcW w:w="63" w:type="dxa"/>
            <w:tcBorders/>
          </w:tcPr>
          <w:p>
            <w:pPr>
              <w:pStyle w:val="TableContents"/>
              <w:bidi w:val="0"/>
              <w:spacing w:before="0" w:after="283"/>
              <w:jc w:val="left"/>
              <w:rPr/>
            </w:pPr>
            <w:r>
              <w:rPr/>
              <w:t> </w:t>
            </w:r>
          </w:p>
        </w:tc>
      </w:tr>
      <w:tr>
        <w:trPr/>
        <w:tc>
          <w:tcPr>
            <w:tcW w:w="1554" w:type="dxa"/>
            <w:tcBorders/>
          </w:tcPr>
          <w:p>
            <w:pPr>
              <w:pStyle w:val="TableContents"/>
              <w:bidi w:val="0"/>
              <w:spacing w:before="0" w:after="283"/>
              <w:jc w:val="left"/>
              <w:rPr/>
            </w:pPr>
            <w:r>
              <w:rPr/>
              <w:t>SECTION 10.12.</w:t>
            </w:r>
          </w:p>
        </w:tc>
        <w:tc>
          <w:tcPr>
            <w:tcW w:w="107" w:type="dxa"/>
            <w:tcBorders/>
            <w:vAlign w:val="bottom"/>
          </w:tcPr>
          <w:p>
            <w:pPr>
              <w:pStyle w:val="TableContents"/>
              <w:bidi w:val="0"/>
              <w:spacing w:before="0" w:after="283"/>
              <w:jc w:val="left"/>
              <w:rPr/>
            </w:pPr>
            <w:r>
              <w:rPr/>
              <w:t> </w:t>
            </w:r>
          </w:p>
        </w:tc>
        <w:tc>
          <w:tcPr>
            <w:tcW w:w="6843" w:type="dxa"/>
            <w:tcBorders/>
          </w:tcPr>
          <w:p>
            <w:pPr>
              <w:pStyle w:val="TableContents"/>
              <w:bidi w:val="0"/>
              <w:spacing w:before="0" w:after="283"/>
              <w:jc w:val="left"/>
              <w:rPr/>
            </w:pPr>
            <w:r>
              <w:rPr/>
              <w:t>Limitation on Changes to Fiscal Year</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456" w:type="dxa"/>
            <w:tcBorders/>
          </w:tcPr>
          <w:p>
            <w:pPr>
              <w:pStyle w:val="TableContents"/>
              <w:bidi w:val="0"/>
              <w:spacing w:before="0" w:after="283"/>
              <w:jc w:val="right"/>
              <w:rPr/>
            </w:pPr>
            <w:r>
              <w:rPr>
                <w:strike/>
                <w:color w:val="FF0000"/>
              </w:rPr>
              <w:t>193</w:t>
            </w:r>
            <w:r>
              <w:rPr>
                <w:color w:val="0000FF"/>
                <w:u w:val="single"/>
                <w:bdr w:val="double" w:sz="2" w:space="1" w:color="000000"/>
              </w:rPr>
              <w:t>176</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50"/>
        <w:gridCol w:w="110"/>
        <w:gridCol w:w="7439"/>
        <w:gridCol w:w="136"/>
        <w:gridCol w:w="60"/>
        <w:gridCol w:w="746"/>
        <w:gridCol w:w="64"/>
      </w:tblGrid>
      <w:tr>
        <w:trPr/>
        <w:tc>
          <w:tcPr>
            <w:tcW w:w="165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43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5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43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0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EVENTS OF DEFAULT</w:t>
            </w:r>
          </w:p>
        </w:tc>
        <w:tc>
          <w:tcPr>
            <w:tcW w:w="64" w:type="dxa"/>
            <w:tcBorders/>
          </w:tcPr>
          <w:p>
            <w:pPr>
              <w:pStyle w:val="TableContents"/>
              <w:bidi w:val="0"/>
              <w:spacing w:before="0" w:after="0"/>
              <w:jc w:val="left"/>
              <w:rPr/>
            </w:pPr>
            <w:r>
              <w:rPr/>
              <w:t> </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7549" w:type="dxa"/>
            <w:gridSpan w:val="2"/>
            <w:tcBorders/>
            <w:vAlign w:val="center"/>
          </w:tcPr>
          <w:p>
            <w:pPr>
              <w:pStyle w:val="TableContents"/>
              <w:bidi w:val="0"/>
              <w:spacing w:before="0" w:after="283"/>
              <w:jc w:val="left"/>
              <w:rPr>
                <w:sz w:val="4"/>
                <w:szCs w:val="4"/>
              </w:rPr>
            </w:pPr>
            <w:r>
              <w:rPr>
                <w:sz w:val="4"/>
                <w:szCs w:val="4"/>
              </w:rPr>
            </w:r>
          </w:p>
        </w:tc>
        <w:tc>
          <w:tcPr>
            <w:tcW w:w="1006" w:type="dxa"/>
            <w:gridSpan w:val="4"/>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SECTION 11.01.</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Events of Default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193</w:t>
            </w:r>
            <w:r>
              <w:rPr>
                <w:color w:val="0000FF"/>
                <w:u w:val="single"/>
                <w:bdr w:val="double" w:sz="2" w:space="1" w:color="000000"/>
              </w:rPr>
              <w:t>177</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11.02.</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Application of Proceeds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197</w:t>
            </w:r>
            <w:r>
              <w:rPr>
                <w:color w:val="0000FF"/>
                <w:u w:val="single"/>
                <w:bdr w:val="double" w:sz="2" w:space="1" w:color="000000"/>
              </w:rPr>
              <w:t>180</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11.03.</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Borrower’s Right to Cure</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198</w:t>
            </w:r>
            <w:r>
              <w:rPr>
                <w:color w:val="0000FF"/>
                <w:u w:val="single"/>
                <w:bdr w:val="double" w:sz="2" w:space="1" w:color="000000"/>
              </w:rPr>
              <w:t>181</w:t>
            </w:r>
          </w:p>
        </w:tc>
        <w:tc>
          <w:tcPr>
            <w:tcW w:w="64"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AGENTS</w:t>
            </w:r>
          </w:p>
        </w:tc>
        <w:tc>
          <w:tcPr>
            <w:tcW w:w="64" w:type="dxa"/>
            <w:tcBorders/>
          </w:tcPr>
          <w:p>
            <w:pPr>
              <w:pStyle w:val="TableContents"/>
              <w:bidi w:val="0"/>
              <w:spacing w:before="0" w:after="0"/>
              <w:jc w:val="left"/>
              <w:rPr/>
            </w:pPr>
            <w:r>
              <w:rPr/>
              <w:t> </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7549" w:type="dxa"/>
            <w:gridSpan w:val="2"/>
            <w:tcBorders/>
            <w:vAlign w:val="center"/>
          </w:tcPr>
          <w:p>
            <w:pPr>
              <w:pStyle w:val="TableContents"/>
              <w:bidi w:val="0"/>
              <w:spacing w:before="0" w:after="283"/>
              <w:jc w:val="left"/>
              <w:rPr>
                <w:sz w:val="4"/>
                <w:szCs w:val="4"/>
              </w:rPr>
            </w:pPr>
            <w:r>
              <w:rPr>
                <w:sz w:val="4"/>
                <w:szCs w:val="4"/>
              </w:rPr>
            </w:r>
          </w:p>
        </w:tc>
        <w:tc>
          <w:tcPr>
            <w:tcW w:w="1006" w:type="dxa"/>
            <w:gridSpan w:val="4"/>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SECTION 12.01.</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Appointment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198</w:t>
            </w:r>
            <w:r>
              <w:rPr>
                <w:color w:val="0000FF"/>
                <w:u w:val="single"/>
                <w:bdr w:val="double" w:sz="2" w:space="1" w:color="000000"/>
              </w:rPr>
              <w:t>181</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12.02.</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Rights as a Lender</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199</w:t>
            </w:r>
            <w:r>
              <w:rPr>
                <w:color w:val="0000FF"/>
                <w:u w:val="single"/>
                <w:bdr w:val="double" w:sz="2" w:space="1" w:color="000000"/>
              </w:rPr>
              <w:t>182</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12.03.</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Exculpatory Provisions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199</w:t>
            </w:r>
            <w:r>
              <w:rPr>
                <w:color w:val="0000FF"/>
                <w:u w:val="single"/>
                <w:bdr w:val="double" w:sz="2" w:space="1" w:color="000000"/>
              </w:rPr>
              <w:t>182</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12.04.</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Reliance by Agents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200</w:t>
            </w:r>
            <w:r>
              <w:rPr>
                <w:color w:val="0000FF"/>
                <w:u w:val="single"/>
                <w:bdr w:val="double" w:sz="2" w:space="1" w:color="000000"/>
              </w:rPr>
              <w:t>183</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12.05.</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Delegation of Duties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201</w:t>
            </w:r>
            <w:r>
              <w:rPr>
                <w:color w:val="0000FF"/>
                <w:u w:val="single"/>
                <w:bdr w:val="double" w:sz="2" w:space="1" w:color="000000"/>
              </w:rPr>
              <w:t>183</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12.06.</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Resignation of Administrative Agent and Collateral Agent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201</w:t>
            </w:r>
            <w:r>
              <w:rPr>
                <w:color w:val="0000FF"/>
                <w:u w:val="single"/>
                <w:bdr w:val="double" w:sz="2" w:space="1" w:color="000000"/>
              </w:rPr>
              <w:t>183</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12.07.</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Nonreliance on Agents and Other Lenders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202</w:t>
            </w:r>
            <w:r>
              <w:rPr>
                <w:color w:val="0000FF"/>
                <w:u w:val="single"/>
                <w:bdr w:val="double" w:sz="2" w:space="1" w:color="000000"/>
              </w:rPr>
              <w:t>185</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12.08.</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Indemnification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203</w:t>
            </w:r>
            <w:r>
              <w:rPr>
                <w:color w:val="0000FF"/>
                <w:u w:val="single"/>
                <w:bdr w:val="double" w:sz="2" w:space="1" w:color="000000"/>
              </w:rPr>
              <w:t>186</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12.09.</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No Other Duties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203</w:t>
            </w:r>
            <w:r>
              <w:rPr>
                <w:color w:val="0000FF"/>
                <w:u w:val="single"/>
                <w:bdr w:val="double" w:sz="2" w:space="1" w:color="000000"/>
              </w:rPr>
              <w:t>186</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12.10.</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Holders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203</w:t>
            </w:r>
            <w:r>
              <w:rPr>
                <w:color w:val="0000FF"/>
                <w:u w:val="single"/>
                <w:bdr w:val="double" w:sz="2" w:space="1" w:color="000000"/>
              </w:rPr>
              <w:t>186</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12.11.</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Administrative Agent May File Proofs of Claim</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204</w:t>
            </w:r>
            <w:r>
              <w:rPr>
                <w:color w:val="0000FF"/>
                <w:u w:val="single"/>
                <w:bdr w:val="double" w:sz="2" w:space="1" w:color="000000"/>
              </w:rPr>
              <w:t>186</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12.12.</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Collateral Matters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204</w:t>
            </w:r>
            <w:r>
              <w:rPr>
                <w:color w:val="0000FF"/>
                <w:u w:val="single"/>
                <w:bdr w:val="double" w:sz="2" w:space="1" w:color="000000"/>
              </w:rPr>
              <w:t>187</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12.13.</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Withholding Tax</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205</w:t>
            </w:r>
            <w:r>
              <w:rPr>
                <w:color w:val="0000FF"/>
                <w:u w:val="single"/>
                <w:bdr w:val="double" w:sz="2" w:space="1" w:color="000000"/>
              </w:rPr>
              <w:t>187</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12.14.</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Secured Cash Management Agreements and Credit Swap Contracts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205</w:t>
            </w:r>
            <w:r>
              <w:rPr>
                <w:color w:val="0000FF"/>
                <w:u w:val="single"/>
                <w:bdr w:val="double" w:sz="2" w:space="1" w:color="000000"/>
              </w:rPr>
              <w:t>188</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12.15.</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ERISA</w:t>
            </w:r>
            <w:r>
              <w:rPr>
                <w:strike/>
                <w:color w:val="FF0000"/>
              </w:rPr>
              <w: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205</w:t>
            </w:r>
            <w:r>
              <w:rPr>
                <w:color w:val="0000FF"/>
                <w:u w:val="single"/>
                <w:bdr w:val="double" w:sz="2" w:space="1" w:color="000000"/>
              </w:rPr>
              <w:t>188</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SECTION 12.16.</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Acknowledgement of Lenders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color w:val="0000FF"/>
                <w:u w:val="single"/>
                <w:bdr w:val="double" w:sz="2" w:space="1" w:color="000000"/>
              </w:rPr>
            </w:pPr>
            <w:r>
              <w:rPr>
                <w:color w:val="0000FF"/>
                <w:u w:val="single"/>
                <w:bdr w:val="double" w:sz="2" w:space="1" w:color="000000"/>
              </w:rPr>
              <w:t>189</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SECTION 12.17.</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Borrower Communications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color w:val="0000FF"/>
                <w:u w:val="single"/>
                <w:bdr w:val="double" w:sz="2" w:space="1" w:color="000000"/>
              </w:rPr>
            </w:pPr>
            <w:r>
              <w:rPr>
                <w:color w:val="0000FF"/>
                <w:u w:val="single"/>
                <w:bdr w:val="double" w:sz="2" w:space="1" w:color="000000"/>
              </w:rPr>
              <w:t>190</w:t>
            </w:r>
          </w:p>
        </w:tc>
        <w:tc>
          <w:tcPr>
            <w:tcW w:w="64" w:type="dxa"/>
            <w:tcBorders/>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XIII.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MISCELLANEOUS</w:t>
            </w:r>
          </w:p>
        </w:tc>
        <w:tc>
          <w:tcPr>
            <w:tcW w:w="64" w:type="dxa"/>
            <w:tcBorders/>
          </w:tcPr>
          <w:p>
            <w:pPr>
              <w:pStyle w:val="TableContents"/>
              <w:bidi w:val="0"/>
              <w:spacing w:before="0" w:after="0"/>
              <w:jc w:val="left"/>
              <w:rPr/>
            </w:pPr>
            <w:r>
              <w:rPr/>
              <w:t> </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7549" w:type="dxa"/>
            <w:gridSpan w:val="2"/>
            <w:tcBorders/>
            <w:vAlign w:val="center"/>
          </w:tcPr>
          <w:p>
            <w:pPr>
              <w:pStyle w:val="TableContents"/>
              <w:bidi w:val="0"/>
              <w:spacing w:before="0" w:after="283"/>
              <w:jc w:val="left"/>
              <w:rPr>
                <w:sz w:val="4"/>
                <w:szCs w:val="4"/>
              </w:rPr>
            </w:pPr>
            <w:r>
              <w:rPr>
                <w:sz w:val="4"/>
                <w:szCs w:val="4"/>
              </w:rPr>
            </w:r>
          </w:p>
        </w:tc>
        <w:tc>
          <w:tcPr>
            <w:tcW w:w="1006" w:type="dxa"/>
            <w:gridSpan w:val="4"/>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SECTION 13.01.</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Waiver</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208</w:t>
            </w:r>
            <w:r>
              <w:rPr>
                <w:color w:val="0000FF"/>
                <w:u w:val="single"/>
                <w:bdr w:val="double" w:sz="2" w:space="1" w:color="000000"/>
              </w:rPr>
              <w:t>191</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13.02.</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Notices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208</w:t>
            </w:r>
            <w:r>
              <w:rPr>
                <w:color w:val="0000FF"/>
                <w:u w:val="single"/>
                <w:bdr w:val="double" w:sz="2" w:space="1" w:color="000000"/>
              </w:rPr>
              <w:t>191</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13.03.</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Expenses, Indemnification, Etc</w:t>
            </w:r>
            <w:r>
              <w:rPr>
                <w:strike/>
                <w:color w:val="FF0000"/>
              </w:rPr>
              <w: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209</w:t>
            </w:r>
            <w:r>
              <w:rPr>
                <w:color w:val="0000FF"/>
                <w:u w:val="single"/>
                <w:bdr w:val="double" w:sz="2" w:space="1" w:color="000000"/>
              </w:rPr>
              <w:t>193</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13.04.</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Amendments and Waiver</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212</w:t>
            </w:r>
            <w:r>
              <w:rPr>
                <w:color w:val="0000FF"/>
                <w:u w:val="single"/>
                <w:bdr w:val="double" w:sz="2" w:space="1" w:color="000000"/>
              </w:rPr>
              <w:t>195</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13.05.</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Benefit of Agreement; Assignments; Participations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219</w:t>
            </w:r>
            <w:r>
              <w:rPr>
                <w:color w:val="0000FF"/>
                <w:u w:val="single"/>
                <w:bdr w:val="double" w:sz="2" w:space="1" w:color="000000"/>
              </w:rPr>
              <w:t>202</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13.06.</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Survival</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225</w:t>
            </w:r>
            <w:r>
              <w:rPr>
                <w:color w:val="0000FF"/>
                <w:u w:val="single"/>
                <w:bdr w:val="double" w:sz="2" w:space="1" w:color="000000"/>
              </w:rPr>
              <w:t>207</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13.07.</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Captions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225</w:t>
            </w:r>
            <w:r>
              <w:rPr>
                <w:color w:val="0000FF"/>
                <w:u w:val="single"/>
                <w:bdr w:val="double" w:sz="2" w:space="1" w:color="000000"/>
              </w:rPr>
              <w:t>207</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13.08.</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Counterparts; Interpretation; Effectiveness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225</w:t>
            </w:r>
            <w:r>
              <w:rPr>
                <w:color w:val="0000FF"/>
                <w:u w:val="single"/>
                <w:bdr w:val="double" w:sz="2" w:space="1" w:color="000000"/>
              </w:rPr>
              <w:t>207</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13.09.</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Governing Law; Submission to Jurisdiction; Waivers; Etc</w:t>
            </w:r>
            <w:r>
              <w:rPr>
                <w:strike/>
                <w:color w:val="FF0000"/>
              </w:rPr>
              <w: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226</w:t>
            </w:r>
            <w:r>
              <w:rPr>
                <w:color w:val="0000FF"/>
                <w:u w:val="single"/>
                <w:bdr w:val="double" w:sz="2" w:space="1" w:color="000000"/>
              </w:rPr>
              <w:t>208</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13.10.</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Confidentiality</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227</w:t>
            </w:r>
            <w:r>
              <w:rPr>
                <w:color w:val="0000FF"/>
                <w:u w:val="single"/>
                <w:bdr w:val="double" w:sz="2" w:space="1" w:color="000000"/>
              </w:rPr>
              <w:t>209</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13.11.</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Independence of Representations, Warranties and Covenants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228</w:t>
            </w:r>
            <w:r>
              <w:rPr>
                <w:color w:val="0000FF"/>
                <w:u w:val="single"/>
                <w:bdr w:val="double" w:sz="2" w:space="1" w:color="000000"/>
              </w:rPr>
              <w:t>210</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13.12.</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Severability</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228</w:t>
            </w:r>
            <w:r>
              <w:rPr>
                <w:color w:val="0000FF"/>
                <w:u w:val="single"/>
                <w:bdr w:val="double" w:sz="2" w:space="1" w:color="000000"/>
              </w:rPr>
              <w:t>210</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13.13.</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Gaming/Racing Laws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228</w:t>
            </w:r>
            <w:r>
              <w:rPr>
                <w:color w:val="0000FF"/>
                <w:u w:val="single"/>
                <w:bdr w:val="double" w:sz="2" w:space="1" w:color="000000"/>
              </w:rPr>
              <w:t>210</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13.14.</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USA Patriot Act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229</w:t>
            </w:r>
            <w:r>
              <w:rPr>
                <w:color w:val="0000FF"/>
                <w:u w:val="single"/>
                <w:bdr w:val="double" w:sz="2" w:space="1" w:color="000000"/>
              </w:rPr>
              <w:t>211</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13.15.</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Waiver of Claims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230</w:t>
            </w:r>
            <w:r>
              <w:rPr>
                <w:color w:val="0000FF"/>
                <w:u w:val="single"/>
                <w:bdr w:val="double" w:sz="2" w:space="1" w:color="000000"/>
              </w:rPr>
              <w:t>211</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13.16.</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No Advisory or Fiduciary Responsibility</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230</w:t>
            </w:r>
            <w:r>
              <w:rPr>
                <w:color w:val="0000FF"/>
                <w:u w:val="single"/>
                <w:bdr w:val="double" w:sz="2" w:space="1" w:color="000000"/>
              </w:rPr>
              <w:t>212</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13.17.</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Lender Action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231</w:t>
            </w:r>
            <w:r>
              <w:rPr>
                <w:color w:val="0000FF"/>
                <w:u w:val="single"/>
                <w:bdr w:val="double" w:sz="2" w:space="1" w:color="000000"/>
              </w:rPr>
              <w:t>212</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13.18.</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Interest Rate Limitation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231</w:t>
            </w:r>
            <w:r>
              <w:rPr>
                <w:color w:val="0000FF"/>
                <w:u w:val="single"/>
                <w:bdr w:val="double" w:sz="2" w:space="1" w:color="000000"/>
              </w:rPr>
              <w:t>212</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13.19.</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Payments Set Aside</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231</w:t>
            </w:r>
            <w:r>
              <w:rPr>
                <w:color w:val="0000FF"/>
                <w:u w:val="single"/>
                <w:bdr w:val="double" w:sz="2" w:space="1" w:color="000000"/>
              </w:rPr>
              <w:t>213</w:t>
            </w:r>
          </w:p>
        </w:tc>
        <w:tc>
          <w:tcPr>
            <w:tcW w:w="64" w:type="dxa"/>
            <w:tcBorders/>
          </w:tcPr>
          <w:p>
            <w:pPr>
              <w:pStyle w:val="TableContents"/>
              <w:bidi w:val="0"/>
              <w:spacing w:before="0" w:after="283"/>
              <w:jc w:val="left"/>
              <w:rPr/>
            </w:pPr>
            <w:r>
              <w:rPr/>
              <w:t> </w:t>
            </w:r>
          </w:p>
        </w:tc>
      </w:tr>
      <w:tr>
        <w:trPr/>
        <w:tc>
          <w:tcPr>
            <w:tcW w:w="1650" w:type="dxa"/>
            <w:tcBorders/>
          </w:tcPr>
          <w:p>
            <w:pPr>
              <w:pStyle w:val="TableContents"/>
              <w:bidi w:val="0"/>
              <w:spacing w:before="0" w:after="283"/>
              <w:jc w:val="left"/>
              <w:rPr/>
            </w:pPr>
            <w:r>
              <w:rPr/>
              <w:t>SECTION 13.20.</w:t>
            </w:r>
          </w:p>
        </w:tc>
        <w:tc>
          <w:tcPr>
            <w:tcW w:w="110" w:type="dxa"/>
            <w:tcBorders/>
            <w:vAlign w:val="bottom"/>
          </w:tcPr>
          <w:p>
            <w:pPr>
              <w:pStyle w:val="TableContents"/>
              <w:bidi w:val="0"/>
              <w:spacing w:before="0" w:after="283"/>
              <w:jc w:val="left"/>
              <w:rPr/>
            </w:pPr>
            <w:r>
              <w:rPr/>
              <w:t> </w:t>
            </w:r>
          </w:p>
        </w:tc>
        <w:tc>
          <w:tcPr>
            <w:tcW w:w="7439" w:type="dxa"/>
            <w:tcBorders/>
          </w:tcPr>
          <w:p>
            <w:pPr>
              <w:pStyle w:val="TableContents"/>
              <w:bidi w:val="0"/>
              <w:spacing w:before="0" w:after="283"/>
              <w:jc w:val="left"/>
              <w:rPr/>
            </w:pPr>
            <w:r>
              <w:rPr/>
              <w:t>Acknowledgement and Consent to Bail-In of Affected Financial Institutions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6" w:type="dxa"/>
            <w:tcBorders/>
          </w:tcPr>
          <w:p>
            <w:pPr>
              <w:pStyle w:val="TableContents"/>
              <w:bidi w:val="0"/>
              <w:spacing w:before="0" w:after="283"/>
              <w:jc w:val="right"/>
              <w:rPr/>
            </w:pPr>
            <w:r>
              <w:rPr>
                <w:strike/>
                <w:color w:val="FF0000"/>
              </w:rPr>
              <w:t>232</w:t>
            </w:r>
            <w:r>
              <w:rPr>
                <w:color w:val="0000FF"/>
                <w:u w:val="single"/>
                <w:bdr w:val="double" w:sz="2" w:space="1" w:color="000000"/>
              </w:rPr>
              <w:t>213</w:t>
            </w:r>
          </w:p>
        </w:tc>
        <w:tc>
          <w:tcPr>
            <w:tcW w:w="6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58"/>
        <w:gridCol w:w="111"/>
        <w:gridCol w:w="7423"/>
        <w:gridCol w:w="137"/>
        <w:gridCol w:w="60"/>
        <w:gridCol w:w="752"/>
        <w:gridCol w:w="64"/>
      </w:tblGrid>
      <w:tr>
        <w:trPr/>
        <w:tc>
          <w:tcPr>
            <w:tcW w:w="165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423"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658" w:type="dxa"/>
            <w:tcBorders/>
            <w:vAlign w:val="center"/>
          </w:tcPr>
          <w:p>
            <w:pPr>
              <w:pStyle w:val="TableContents"/>
              <w:bidi w:val="0"/>
              <w:spacing w:before="0" w:after="283"/>
              <w:jc w:val="left"/>
              <w:rPr>
                <w:sz w:val="4"/>
                <w:szCs w:val="4"/>
              </w:rPr>
            </w:pPr>
            <w:r>
              <w:rPr>
                <w:sz w:val="4"/>
                <w:szCs w:val="4"/>
              </w:rPr>
            </w:r>
          </w:p>
        </w:tc>
        <w:tc>
          <w:tcPr>
            <w:tcW w:w="7534" w:type="dxa"/>
            <w:gridSpan w:val="2"/>
            <w:tcBorders/>
            <w:vAlign w:val="center"/>
          </w:tcPr>
          <w:p>
            <w:pPr>
              <w:pStyle w:val="TableContents"/>
              <w:bidi w:val="0"/>
              <w:spacing w:before="0" w:after="283"/>
              <w:jc w:val="left"/>
              <w:rPr>
                <w:sz w:val="4"/>
                <w:szCs w:val="4"/>
              </w:rPr>
            </w:pPr>
            <w:r>
              <w:rPr>
                <w:sz w:val="4"/>
                <w:szCs w:val="4"/>
              </w:rPr>
            </w:r>
          </w:p>
        </w:tc>
        <w:tc>
          <w:tcPr>
            <w:tcW w:w="1013" w:type="dxa"/>
            <w:gridSpan w:val="4"/>
            <w:tcBorders/>
            <w:vAlign w:val="center"/>
          </w:tcPr>
          <w:p>
            <w:pPr>
              <w:pStyle w:val="TableContents"/>
              <w:bidi w:val="0"/>
              <w:spacing w:before="0" w:after="283"/>
              <w:jc w:val="left"/>
              <w:rPr>
                <w:sz w:val="4"/>
                <w:szCs w:val="4"/>
              </w:rPr>
            </w:pPr>
            <w:r>
              <w:rPr>
                <w:sz w:val="4"/>
                <w:szCs w:val="4"/>
              </w:rPr>
            </w:r>
          </w:p>
        </w:tc>
      </w:tr>
      <w:tr>
        <w:trPr/>
        <w:tc>
          <w:tcPr>
            <w:tcW w:w="1658" w:type="dxa"/>
            <w:tcBorders/>
          </w:tcPr>
          <w:p>
            <w:pPr>
              <w:pStyle w:val="TableContents"/>
              <w:bidi w:val="0"/>
              <w:spacing w:before="0" w:after="283"/>
              <w:jc w:val="left"/>
              <w:rPr/>
            </w:pPr>
            <w:r>
              <w:rPr/>
              <w:t>SECTION 13.21.</w:t>
            </w:r>
          </w:p>
        </w:tc>
        <w:tc>
          <w:tcPr>
            <w:tcW w:w="111" w:type="dxa"/>
            <w:tcBorders/>
            <w:vAlign w:val="bottom"/>
          </w:tcPr>
          <w:p>
            <w:pPr>
              <w:pStyle w:val="TableContents"/>
              <w:bidi w:val="0"/>
              <w:spacing w:before="0" w:after="283"/>
              <w:jc w:val="left"/>
              <w:rPr/>
            </w:pPr>
            <w:r>
              <w:rPr/>
              <w:t> </w:t>
            </w:r>
          </w:p>
        </w:tc>
        <w:tc>
          <w:tcPr>
            <w:tcW w:w="7423" w:type="dxa"/>
            <w:tcBorders/>
          </w:tcPr>
          <w:p>
            <w:pPr>
              <w:pStyle w:val="TableContents"/>
              <w:bidi w:val="0"/>
              <w:spacing w:before="0" w:after="283"/>
              <w:jc w:val="left"/>
              <w:rPr/>
            </w:pPr>
            <w:r>
              <w:rPr/>
              <w:t>Acknowledgment Regarding Any Supported QFCs</w:t>
            </w:r>
            <w:r>
              <w:rPr>
                <w:strike/>
                <w:color w:val="FF0000"/>
              </w:rPr>
              <w:t>.</w:t>
            </w:r>
          </w:p>
        </w:tc>
        <w:tc>
          <w:tcPr>
            <w:tcW w:w="13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52" w:type="dxa"/>
            <w:tcBorders/>
          </w:tcPr>
          <w:p>
            <w:pPr>
              <w:pStyle w:val="TableContents"/>
              <w:bidi w:val="0"/>
              <w:spacing w:before="0" w:after="283"/>
              <w:jc w:val="right"/>
              <w:rPr/>
            </w:pPr>
            <w:r>
              <w:rPr>
                <w:strike/>
                <w:color w:val="FF0000"/>
              </w:rPr>
              <w:t>232</w:t>
            </w:r>
            <w:r>
              <w:rPr>
                <w:color w:val="0000FF"/>
                <w:u w:val="single"/>
                <w:bdr w:val="double" w:sz="2" w:space="1" w:color="000000"/>
              </w:rPr>
              <w:t>214</w:t>
            </w:r>
          </w:p>
        </w:tc>
        <w:tc>
          <w:tcPr>
            <w:tcW w:w="6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79"/>
        <w:gridCol w:w="133"/>
        <w:gridCol w:w="140"/>
        <w:gridCol w:w="133"/>
        <w:gridCol w:w="7420"/>
      </w:tblGrid>
      <w:tr>
        <w:trPr/>
        <w:tc>
          <w:tcPr>
            <w:tcW w:w="237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420" w:type="dxa"/>
            <w:tcBorders/>
            <w:vAlign w:val="center"/>
          </w:tcPr>
          <w:p>
            <w:pPr>
              <w:pStyle w:val="TableContents"/>
              <w:bidi w:val="0"/>
              <w:spacing w:before="0" w:after="283"/>
              <w:jc w:val="left"/>
              <w:rPr>
                <w:sz w:val="4"/>
                <w:szCs w:val="4"/>
              </w:rPr>
            </w:pPr>
            <w:r>
              <w:rPr>
                <w:sz w:val="4"/>
                <w:szCs w:val="4"/>
              </w:rPr>
            </w:r>
          </w:p>
        </w:tc>
      </w:tr>
      <w:tr>
        <w:trPr/>
        <w:tc>
          <w:tcPr>
            <w:tcW w:w="2379" w:type="dxa"/>
            <w:tcBorders/>
          </w:tcPr>
          <w:p>
            <w:pPr>
              <w:pStyle w:val="TableContents"/>
              <w:bidi w:val="0"/>
              <w:spacing w:before="0" w:after="283"/>
              <w:jc w:val="left"/>
              <w:rPr/>
            </w:pPr>
            <w:r>
              <w:rPr>
                <w:b/>
                <w:u w:val="single"/>
              </w:rPr>
              <w:t>ANNEXES</w:t>
            </w:r>
            <w:r>
              <w:rPr/>
              <w:t>:</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sz w:val="4"/>
                <w:szCs w:val="4"/>
              </w:rPr>
            </w:pPr>
            <w:r>
              <w:rPr>
                <w:sz w:val="4"/>
                <w:szCs w:val="4"/>
              </w:rPr>
            </w:r>
          </w:p>
        </w:tc>
      </w:tr>
      <w:tr>
        <w:trPr>
          <w:trHeight w:val="120" w:hRule="atLeast"/>
        </w:trPr>
        <w:tc>
          <w:tcPr>
            <w:tcW w:w="2379"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379" w:type="dxa"/>
            <w:tcBorders/>
          </w:tcPr>
          <w:p>
            <w:pPr>
              <w:pStyle w:val="TableContents"/>
              <w:bidi w:val="0"/>
              <w:spacing w:before="0" w:after="283"/>
              <w:jc w:val="left"/>
              <w:rPr/>
            </w:pPr>
            <w:r>
              <w:rPr/>
              <w:t>ANNEX A-1</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Revolving Commitments</w:t>
            </w:r>
          </w:p>
        </w:tc>
      </w:tr>
      <w:tr>
        <w:trPr/>
        <w:tc>
          <w:tcPr>
            <w:tcW w:w="2379" w:type="dxa"/>
            <w:tcBorders/>
          </w:tcPr>
          <w:p>
            <w:pPr>
              <w:pStyle w:val="TableContents"/>
              <w:bidi w:val="0"/>
              <w:spacing w:before="0" w:after="283"/>
              <w:jc w:val="left"/>
              <w:rPr/>
            </w:pPr>
            <w:r>
              <w:rPr/>
              <w:t>ANNEX A</w:t>
            </w:r>
            <w:r>
              <w:rPr>
                <w:strike/>
                <w:color w:val="FF0000"/>
              </w:rPr>
              <w:t>-2</w:t>
            </w:r>
            <w:r>
              <w:rPr>
                <w:color w:val="0000FF"/>
                <w:u w:val="single"/>
                <w:bdr w:val="double" w:sz="2" w:space="1" w:color="000000"/>
              </w:rPr>
              <w:t>-2</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trike/>
                <w:color w:val="FF0000"/>
              </w:rPr>
            </w:pPr>
            <w:r>
              <w:rPr>
                <w:strike/>
                <w:color w:val="FF0000"/>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color w:val="0000FF"/>
                <w:u w:val="single"/>
                <w:bdr w:val="double" w:sz="2" w:space="1" w:color="000000"/>
              </w:rPr>
              <w:t xml:space="preserve">2033 </w:t>
            </w:r>
            <w:r>
              <w:rPr/>
              <w:t>Term B Facility Commitments</w:t>
            </w:r>
          </w:p>
        </w:tc>
      </w:tr>
      <w:tr>
        <w:trPr/>
        <w:tc>
          <w:tcPr>
            <w:tcW w:w="2379" w:type="dxa"/>
            <w:tcBorders/>
          </w:tcPr>
          <w:p>
            <w:pPr>
              <w:pStyle w:val="TableContents"/>
              <w:bidi w:val="0"/>
              <w:spacing w:before="0" w:after="283"/>
              <w:jc w:val="left"/>
              <w:rPr/>
            </w:pPr>
            <w:r>
              <w:rPr/>
              <w:t>ANNEX A-3</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trike/>
                <w:color w:val="FF0000"/>
              </w:rPr>
            </w:pPr>
            <w:r>
              <w:rPr>
                <w:strike/>
                <w:color w:val="FF0000"/>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 xml:space="preserve">Term </w:t>
            </w:r>
            <w:r>
              <w:rPr>
                <w:strike/>
                <w:color w:val="FF0000"/>
              </w:rPr>
              <w:t>B-1</w:t>
            </w:r>
            <w:r>
              <w:rPr>
                <w:color w:val="0000FF"/>
                <w:u w:val="single"/>
                <w:bdr w:val="double" w:sz="2" w:space="1" w:color="000000"/>
              </w:rPr>
              <w:t>A</w:t>
            </w:r>
            <w:r>
              <w:rPr/>
              <w:t xml:space="preserve"> Facility Commitments</w:t>
            </w:r>
          </w:p>
        </w:tc>
      </w:tr>
      <w:tr>
        <w:trPr/>
        <w:tc>
          <w:tcPr>
            <w:tcW w:w="2379" w:type="dxa"/>
            <w:tcBorders/>
          </w:tcPr>
          <w:p>
            <w:pPr>
              <w:pStyle w:val="TableContents"/>
              <w:bidi w:val="0"/>
              <w:spacing w:before="0" w:after="283"/>
              <w:jc w:val="left"/>
              <w:rPr/>
            </w:pPr>
            <w:r>
              <w:rPr/>
              <w:t>ANNEX B-1</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Applicable Fee Percentage for Revolving Loans and Term A Facility Loans</w:t>
            </w:r>
          </w:p>
        </w:tc>
      </w:tr>
      <w:tr>
        <w:trPr/>
        <w:tc>
          <w:tcPr>
            <w:tcW w:w="2379" w:type="dxa"/>
            <w:tcBorders/>
          </w:tcPr>
          <w:p>
            <w:pPr>
              <w:pStyle w:val="TableContents"/>
              <w:bidi w:val="0"/>
              <w:spacing w:before="0" w:after="283"/>
              <w:jc w:val="left"/>
              <w:rPr/>
            </w:pPr>
            <w:r>
              <w:rPr/>
              <w:t>ANNEX B-2</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Applicable Margin for Revolving Loans, Swingline Loans and Term A Facility Loans</w:t>
            </w:r>
          </w:p>
        </w:tc>
      </w:tr>
      <w:tr>
        <w:trPr>
          <w:trHeight w:val="120" w:hRule="atLeast"/>
        </w:trPr>
        <w:tc>
          <w:tcPr>
            <w:tcW w:w="2379"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379" w:type="dxa"/>
            <w:tcBorders/>
          </w:tcPr>
          <w:p>
            <w:pPr>
              <w:pStyle w:val="TableContents"/>
              <w:bidi w:val="0"/>
              <w:spacing w:before="0" w:after="283"/>
              <w:jc w:val="left"/>
              <w:rPr/>
            </w:pPr>
            <w:r>
              <w:rPr>
                <w:b/>
                <w:u w:val="single"/>
              </w:rPr>
              <w:t>SCHEDULES</w:t>
            </w:r>
            <w:r>
              <w:rPr/>
              <w:t>:</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sz w:val="4"/>
                <w:szCs w:val="4"/>
              </w:rPr>
            </w:pPr>
            <w:r>
              <w:rPr>
                <w:sz w:val="4"/>
                <w:szCs w:val="4"/>
              </w:rPr>
            </w:r>
          </w:p>
        </w:tc>
      </w:tr>
      <w:tr>
        <w:trPr>
          <w:trHeight w:val="120" w:hRule="atLeast"/>
        </w:trPr>
        <w:tc>
          <w:tcPr>
            <w:tcW w:w="2379"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379" w:type="dxa"/>
            <w:tcBorders/>
          </w:tcPr>
          <w:p>
            <w:pPr>
              <w:pStyle w:val="TableContents"/>
              <w:bidi w:val="0"/>
              <w:spacing w:before="0" w:after="283"/>
              <w:jc w:val="left"/>
              <w:rPr/>
            </w:pPr>
            <w:r>
              <w:rPr/>
              <w:t>SCHEDULE 1.01(A)</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Excluded Subsidiary Agreements</w:t>
            </w:r>
          </w:p>
        </w:tc>
      </w:tr>
      <w:tr>
        <w:trPr/>
        <w:tc>
          <w:tcPr>
            <w:tcW w:w="2379" w:type="dxa"/>
            <w:tcBorders/>
          </w:tcPr>
          <w:p>
            <w:pPr>
              <w:pStyle w:val="TableContents"/>
              <w:bidi w:val="0"/>
              <w:spacing w:before="0" w:after="283"/>
              <w:jc w:val="left"/>
              <w:rPr/>
            </w:pPr>
            <w:r>
              <w:rPr/>
              <w:t>SCHEDULE 1.01(B)(i)</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Closing Date Guarantors</w:t>
            </w:r>
          </w:p>
        </w:tc>
      </w:tr>
      <w:tr>
        <w:trPr/>
        <w:tc>
          <w:tcPr>
            <w:tcW w:w="2379" w:type="dxa"/>
            <w:tcBorders/>
          </w:tcPr>
          <w:p>
            <w:pPr>
              <w:pStyle w:val="TableContents"/>
              <w:bidi w:val="0"/>
              <w:spacing w:before="0" w:after="283"/>
              <w:jc w:val="left"/>
              <w:rPr/>
            </w:pPr>
            <w:r>
              <w:rPr/>
              <w:t>SCHEDULE 1.01(B)(ii)</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Post Closing Date Guarantors</w:t>
            </w:r>
          </w:p>
        </w:tc>
      </w:tr>
      <w:tr>
        <w:trPr/>
        <w:tc>
          <w:tcPr>
            <w:tcW w:w="2379" w:type="dxa"/>
            <w:tcBorders/>
          </w:tcPr>
          <w:p>
            <w:pPr>
              <w:pStyle w:val="TableContents"/>
              <w:bidi w:val="0"/>
              <w:spacing w:before="0" w:after="283"/>
              <w:jc w:val="left"/>
              <w:rPr/>
            </w:pPr>
            <w:r>
              <w:rPr/>
              <w:t>SCHEDULE 1.01(C)(i)</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Mortgaged Real Property</w:t>
            </w:r>
          </w:p>
        </w:tc>
      </w:tr>
      <w:tr>
        <w:trPr/>
        <w:tc>
          <w:tcPr>
            <w:tcW w:w="2379" w:type="dxa"/>
            <w:tcBorders/>
          </w:tcPr>
          <w:p>
            <w:pPr>
              <w:pStyle w:val="TableContents"/>
              <w:bidi w:val="0"/>
              <w:spacing w:before="0" w:after="283"/>
              <w:jc w:val="left"/>
              <w:rPr/>
            </w:pPr>
            <w:r>
              <w:rPr/>
              <w:t>SCHEDULE 1.01(C)(ii)</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Other Material Real Property</w:t>
            </w:r>
          </w:p>
        </w:tc>
      </w:tr>
      <w:tr>
        <w:trPr/>
        <w:tc>
          <w:tcPr>
            <w:tcW w:w="2379" w:type="dxa"/>
            <w:tcBorders/>
          </w:tcPr>
          <w:p>
            <w:pPr>
              <w:pStyle w:val="TableContents"/>
              <w:bidi w:val="0"/>
              <w:spacing w:before="0" w:after="283"/>
              <w:jc w:val="left"/>
              <w:rPr/>
            </w:pPr>
            <w:r>
              <w:rPr/>
              <w:t>SCHEDULE 2.03(n)</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Existing Letters of Credit</w:t>
            </w:r>
          </w:p>
        </w:tc>
      </w:tr>
      <w:tr>
        <w:trPr/>
        <w:tc>
          <w:tcPr>
            <w:tcW w:w="2379" w:type="dxa"/>
            <w:tcBorders/>
          </w:tcPr>
          <w:p>
            <w:pPr>
              <w:pStyle w:val="TableContents"/>
              <w:bidi w:val="0"/>
              <w:spacing w:before="0" w:after="283"/>
              <w:jc w:val="left"/>
              <w:rPr/>
            </w:pPr>
            <w:r>
              <w:rPr/>
              <w:t>SCHEDULE 7.01</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Jurisdictions of Local Counsel Opinions</w:t>
            </w:r>
          </w:p>
        </w:tc>
      </w:tr>
      <w:tr>
        <w:trPr/>
        <w:tc>
          <w:tcPr>
            <w:tcW w:w="2379" w:type="dxa"/>
            <w:tcBorders/>
          </w:tcPr>
          <w:p>
            <w:pPr>
              <w:pStyle w:val="TableContents"/>
              <w:bidi w:val="0"/>
              <w:spacing w:before="0" w:after="283"/>
              <w:jc w:val="left"/>
              <w:rPr/>
            </w:pPr>
            <w:r>
              <w:rPr/>
              <w:t>SCHEDULE 8.03</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Litigation</w:t>
            </w:r>
          </w:p>
        </w:tc>
      </w:tr>
      <w:tr>
        <w:trPr/>
        <w:tc>
          <w:tcPr>
            <w:tcW w:w="2379" w:type="dxa"/>
            <w:tcBorders/>
          </w:tcPr>
          <w:p>
            <w:pPr>
              <w:pStyle w:val="TableContents"/>
              <w:bidi w:val="0"/>
              <w:spacing w:before="0" w:after="283"/>
              <w:jc w:val="left"/>
              <w:rPr/>
            </w:pPr>
            <w:r>
              <w:rPr/>
              <w:t>SCHEDULE 8.07</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ERISA</w:t>
            </w:r>
          </w:p>
        </w:tc>
      </w:tr>
      <w:tr>
        <w:trPr/>
        <w:tc>
          <w:tcPr>
            <w:tcW w:w="2379" w:type="dxa"/>
            <w:tcBorders/>
          </w:tcPr>
          <w:p>
            <w:pPr>
              <w:pStyle w:val="TableContents"/>
              <w:bidi w:val="0"/>
              <w:spacing w:before="0" w:after="283"/>
              <w:jc w:val="left"/>
              <w:rPr/>
            </w:pPr>
            <w:r>
              <w:rPr/>
              <w:t>SCHEDULE 8.10</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Environmental Matters</w:t>
            </w:r>
          </w:p>
        </w:tc>
      </w:tr>
      <w:tr>
        <w:trPr/>
        <w:tc>
          <w:tcPr>
            <w:tcW w:w="2379" w:type="dxa"/>
            <w:tcBorders/>
          </w:tcPr>
          <w:p>
            <w:pPr>
              <w:pStyle w:val="TableContents"/>
              <w:bidi w:val="0"/>
              <w:spacing w:before="0" w:after="283"/>
              <w:jc w:val="left"/>
              <w:rPr/>
            </w:pPr>
            <w:r>
              <w:rPr/>
              <w:t>SCHEDULE 8.12(a)</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Subsidiaries</w:t>
            </w:r>
          </w:p>
        </w:tc>
      </w:tr>
      <w:tr>
        <w:trPr/>
        <w:tc>
          <w:tcPr>
            <w:tcW w:w="2379" w:type="dxa"/>
            <w:tcBorders/>
          </w:tcPr>
          <w:p>
            <w:pPr>
              <w:pStyle w:val="TableContents"/>
              <w:bidi w:val="0"/>
              <w:spacing w:before="0" w:after="283"/>
              <w:jc w:val="left"/>
              <w:rPr/>
            </w:pPr>
            <w:r>
              <w:rPr/>
              <w:t>SCHEDULE 8.12(b)</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Immaterial Subsidiaries</w:t>
            </w:r>
          </w:p>
        </w:tc>
      </w:tr>
      <w:tr>
        <w:trPr/>
        <w:tc>
          <w:tcPr>
            <w:tcW w:w="2379" w:type="dxa"/>
            <w:tcBorders/>
          </w:tcPr>
          <w:p>
            <w:pPr>
              <w:pStyle w:val="TableContents"/>
              <w:bidi w:val="0"/>
              <w:spacing w:before="0" w:after="283"/>
              <w:jc w:val="left"/>
              <w:rPr/>
            </w:pPr>
            <w:r>
              <w:rPr/>
              <w:t>SCHEDULE 8.12(c)</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Unrestricted Subsidiaries</w:t>
            </w:r>
          </w:p>
        </w:tc>
      </w:tr>
      <w:tr>
        <w:trPr/>
        <w:tc>
          <w:tcPr>
            <w:tcW w:w="2379" w:type="dxa"/>
            <w:tcBorders/>
          </w:tcPr>
          <w:p>
            <w:pPr>
              <w:pStyle w:val="TableContents"/>
              <w:bidi w:val="0"/>
              <w:spacing w:before="0" w:after="283"/>
              <w:jc w:val="left"/>
              <w:rPr/>
            </w:pPr>
            <w:r>
              <w:rPr/>
              <w:t>SCHEDULE 8.13(a)</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Ownership</w:t>
            </w:r>
          </w:p>
        </w:tc>
      </w:tr>
      <w:tr>
        <w:trPr/>
        <w:tc>
          <w:tcPr>
            <w:tcW w:w="2379" w:type="dxa"/>
            <w:tcBorders/>
          </w:tcPr>
          <w:p>
            <w:pPr>
              <w:pStyle w:val="TableContents"/>
              <w:bidi w:val="0"/>
              <w:spacing w:before="0" w:after="283"/>
              <w:jc w:val="left"/>
              <w:rPr/>
            </w:pPr>
            <w:r>
              <w:rPr/>
              <w:t>SCHEDULE 8.15</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Licenses and Permits</w:t>
            </w:r>
          </w:p>
        </w:tc>
      </w:tr>
      <w:tr>
        <w:trPr/>
        <w:tc>
          <w:tcPr>
            <w:tcW w:w="2379" w:type="dxa"/>
            <w:tcBorders/>
          </w:tcPr>
          <w:p>
            <w:pPr>
              <w:pStyle w:val="TableContents"/>
              <w:bidi w:val="0"/>
              <w:spacing w:before="0" w:after="283"/>
              <w:jc w:val="left"/>
              <w:rPr/>
            </w:pPr>
            <w:r>
              <w:rPr/>
              <w:t>SCHEDULE 8.19</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Intellectual Property</w:t>
            </w:r>
          </w:p>
        </w:tc>
      </w:tr>
      <w:tr>
        <w:trPr/>
        <w:tc>
          <w:tcPr>
            <w:tcW w:w="2379" w:type="dxa"/>
            <w:tcBorders/>
          </w:tcPr>
          <w:p>
            <w:pPr>
              <w:pStyle w:val="TableContents"/>
              <w:bidi w:val="0"/>
              <w:spacing w:before="0" w:after="283"/>
              <w:jc w:val="left"/>
              <w:rPr/>
            </w:pPr>
            <w:r>
              <w:rPr/>
              <w:t>SCHEDULE 8.23(a)</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Real Property</w:t>
            </w:r>
          </w:p>
        </w:tc>
      </w:tr>
      <w:tr>
        <w:trPr/>
        <w:tc>
          <w:tcPr>
            <w:tcW w:w="2379" w:type="dxa"/>
            <w:tcBorders/>
          </w:tcPr>
          <w:p>
            <w:pPr>
              <w:pStyle w:val="TableContents"/>
              <w:bidi w:val="0"/>
              <w:spacing w:before="0" w:after="283"/>
              <w:jc w:val="left"/>
              <w:rPr/>
            </w:pPr>
            <w:r>
              <w:rPr/>
              <w:t>SCHEDULE 8.23(b)</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Real Property Takings, Etc.</w:t>
            </w:r>
          </w:p>
        </w:tc>
      </w:tr>
      <w:tr>
        <w:trPr/>
        <w:tc>
          <w:tcPr>
            <w:tcW w:w="2379" w:type="dxa"/>
            <w:tcBorders/>
          </w:tcPr>
          <w:p>
            <w:pPr>
              <w:pStyle w:val="TableContents"/>
              <w:bidi w:val="0"/>
              <w:spacing w:before="0" w:after="283"/>
              <w:jc w:val="left"/>
              <w:rPr/>
            </w:pPr>
            <w:r>
              <w:rPr/>
              <w:t>SCHEDULE 8.25(a)</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No Certificates of Occupancy; Violations, Etc.</w:t>
            </w:r>
          </w:p>
        </w:tc>
      </w:tr>
      <w:tr>
        <w:trPr/>
        <w:tc>
          <w:tcPr>
            <w:tcW w:w="2379" w:type="dxa"/>
            <w:tcBorders/>
          </w:tcPr>
          <w:p>
            <w:pPr>
              <w:pStyle w:val="TableContents"/>
              <w:bidi w:val="0"/>
              <w:spacing w:before="0" w:after="283"/>
              <w:jc w:val="left"/>
              <w:rPr/>
            </w:pPr>
            <w:r>
              <w:rPr/>
              <w:t>SCHEDULE 8.25(b)</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Encroachment, Boundary, Location, Possession Disputes</w:t>
            </w:r>
          </w:p>
        </w:tc>
      </w:tr>
      <w:tr>
        <w:trPr/>
        <w:tc>
          <w:tcPr>
            <w:tcW w:w="2379" w:type="dxa"/>
            <w:tcBorders/>
          </w:tcPr>
          <w:p>
            <w:pPr>
              <w:pStyle w:val="TableContents"/>
              <w:bidi w:val="0"/>
              <w:spacing w:before="0" w:after="283"/>
              <w:jc w:val="left"/>
              <w:rPr/>
            </w:pPr>
            <w:r>
              <w:rPr/>
              <w:t>SCHEDULE 9.12</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Designated Unrestricted Subsidiaries</w:t>
            </w:r>
          </w:p>
        </w:tc>
      </w:tr>
      <w:tr>
        <w:trPr/>
        <w:tc>
          <w:tcPr>
            <w:tcW w:w="2379" w:type="dxa"/>
            <w:tcBorders/>
          </w:tcPr>
          <w:p>
            <w:pPr>
              <w:pStyle w:val="TableContents"/>
              <w:bidi w:val="0"/>
              <w:spacing w:before="0" w:after="283"/>
              <w:jc w:val="left"/>
              <w:rPr/>
            </w:pPr>
            <w:r>
              <w:rPr/>
              <w:t>SCHEDULE 9.15</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Post-Closing Matters</w:t>
            </w:r>
          </w:p>
        </w:tc>
      </w:tr>
      <w:tr>
        <w:trPr/>
        <w:tc>
          <w:tcPr>
            <w:tcW w:w="2379" w:type="dxa"/>
            <w:tcBorders/>
          </w:tcPr>
          <w:p>
            <w:pPr>
              <w:pStyle w:val="TableContents"/>
              <w:bidi w:val="0"/>
              <w:spacing w:before="0" w:after="283"/>
              <w:jc w:val="left"/>
              <w:rPr/>
            </w:pPr>
            <w:r>
              <w:rPr/>
              <w:t>SCHEDULE 10.01</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Existing Indebtedness</w:t>
            </w:r>
          </w:p>
        </w:tc>
      </w:tr>
      <w:tr>
        <w:trPr/>
        <w:tc>
          <w:tcPr>
            <w:tcW w:w="2379" w:type="dxa"/>
            <w:tcBorders/>
          </w:tcPr>
          <w:p>
            <w:pPr>
              <w:pStyle w:val="TableContents"/>
              <w:bidi w:val="0"/>
              <w:spacing w:before="0" w:after="283"/>
              <w:jc w:val="left"/>
              <w:rPr/>
            </w:pPr>
            <w:r>
              <w:rPr/>
              <w:t>SCHEDULE 10.02</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Certain Existing Liens</w:t>
            </w:r>
          </w:p>
        </w:tc>
      </w:tr>
      <w:tr>
        <w:trPr/>
        <w:tc>
          <w:tcPr>
            <w:tcW w:w="2379" w:type="dxa"/>
            <w:tcBorders/>
          </w:tcPr>
          <w:p>
            <w:pPr>
              <w:pStyle w:val="TableContents"/>
              <w:bidi w:val="0"/>
              <w:spacing w:before="0" w:after="283"/>
              <w:jc w:val="left"/>
              <w:rPr/>
            </w:pPr>
            <w:r>
              <w:rPr/>
              <w:t>SCHEDULE 10.04</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Investments</w:t>
            </w:r>
          </w:p>
        </w:tc>
      </w:tr>
      <w:tr>
        <w:trPr/>
        <w:tc>
          <w:tcPr>
            <w:tcW w:w="2379" w:type="dxa"/>
            <w:tcBorders/>
          </w:tcPr>
          <w:p>
            <w:pPr>
              <w:pStyle w:val="TableContents"/>
              <w:bidi w:val="0"/>
              <w:spacing w:before="0" w:after="283"/>
              <w:jc w:val="left"/>
              <w:rPr/>
            </w:pPr>
            <w:r>
              <w:rPr/>
              <w:t>SCHEDULE 10.07</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Transactions with Affiliates</w:t>
            </w:r>
          </w:p>
        </w:tc>
      </w:tr>
      <w:tr>
        <w:trPr>
          <w:trHeight w:val="120" w:hRule="atLeast"/>
        </w:trPr>
        <w:tc>
          <w:tcPr>
            <w:tcW w:w="2379"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379" w:type="dxa"/>
            <w:tcBorders/>
          </w:tcPr>
          <w:p>
            <w:pPr>
              <w:pStyle w:val="TableContents"/>
              <w:bidi w:val="0"/>
              <w:spacing w:before="0" w:after="283"/>
              <w:jc w:val="left"/>
              <w:rPr/>
            </w:pPr>
            <w:r>
              <w:rPr>
                <w:b/>
                <w:u w:val="single"/>
              </w:rPr>
              <w:t>EXHIBITS</w:t>
            </w:r>
            <w:r>
              <w:rPr/>
              <w:t>:</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sz w:val="4"/>
                <w:szCs w:val="4"/>
              </w:rPr>
            </w:pPr>
            <w:r>
              <w:rPr>
                <w:sz w:val="4"/>
                <w:szCs w:val="4"/>
              </w:rPr>
            </w:r>
          </w:p>
        </w:tc>
      </w:tr>
      <w:tr>
        <w:trPr>
          <w:trHeight w:val="120" w:hRule="atLeast"/>
        </w:trPr>
        <w:tc>
          <w:tcPr>
            <w:tcW w:w="2379" w:type="dxa"/>
            <w:tcBorders/>
            <w:vAlign w:val="center"/>
          </w:tcPr>
          <w:p>
            <w:pPr>
              <w:pStyle w:val="TableContents"/>
              <w:bidi w:val="0"/>
              <w:spacing w:before="0" w:after="283"/>
              <w:jc w:val="left"/>
              <w:rPr>
                <w:sz w:val="4"/>
                <w:szCs w:val="4"/>
              </w:rPr>
            </w:pPr>
            <w:r>
              <w:rPr>
                <w:sz w:val="4"/>
                <w:szCs w:val="4"/>
              </w:rPr>
            </w:r>
          </w:p>
        </w:tc>
        <w:tc>
          <w:tcPr>
            <w:tcW w:w="273" w:type="dxa"/>
            <w:gridSpan w:val="2"/>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379" w:type="dxa"/>
            <w:tcBorders/>
          </w:tcPr>
          <w:p>
            <w:pPr>
              <w:pStyle w:val="TableContents"/>
              <w:bidi w:val="0"/>
              <w:spacing w:before="0" w:after="283"/>
              <w:jc w:val="left"/>
              <w:rPr/>
            </w:pPr>
            <w:r>
              <w:rPr/>
              <w:t>EXHIBIT A-1</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Form of Revolving Note</w:t>
            </w:r>
          </w:p>
        </w:tc>
      </w:tr>
      <w:tr>
        <w:trPr/>
        <w:tc>
          <w:tcPr>
            <w:tcW w:w="2379" w:type="dxa"/>
            <w:tcBorders/>
          </w:tcPr>
          <w:p>
            <w:pPr>
              <w:pStyle w:val="TableContents"/>
              <w:bidi w:val="0"/>
              <w:spacing w:before="0" w:after="283"/>
              <w:jc w:val="left"/>
              <w:rPr/>
            </w:pPr>
            <w:r>
              <w:rPr/>
              <w:t>EXHIBIT A-2</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 xml:space="preserve">Form of </w:t>
            </w:r>
            <w:r>
              <w:rPr>
                <w:color w:val="0000FF"/>
                <w:u w:val="single"/>
                <w:bdr w:val="double" w:sz="2" w:space="1" w:color="000000"/>
              </w:rPr>
              <w:t xml:space="preserve">2033 </w:t>
            </w:r>
            <w:r>
              <w:rPr/>
              <w:t>Term B Facility Note</w:t>
            </w:r>
          </w:p>
        </w:tc>
      </w:tr>
      <w:tr>
        <w:trPr/>
        <w:tc>
          <w:tcPr>
            <w:tcW w:w="2379" w:type="dxa"/>
            <w:tcBorders/>
          </w:tcPr>
          <w:p>
            <w:pPr>
              <w:pStyle w:val="TableContents"/>
              <w:bidi w:val="0"/>
              <w:spacing w:before="0" w:after="283"/>
              <w:jc w:val="left"/>
              <w:rPr/>
            </w:pPr>
            <w:r>
              <w:rPr/>
              <w:t>EXHIBIT A-3</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Form of Swingline Note</w:t>
            </w:r>
          </w:p>
        </w:tc>
      </w:tr>
      <w:tr>
        <w:trPr/>
        <w:tc>
          <w:tcPr>
            <w:tcW w:w="2379" w:type="dxa"/>
            <w:tcBorders/>
          </w:tcPr>
          <w:p>
            <w:pPr>
              <w:pStyle w:val="TableContents"/>
              <w:bidi w:val="0"/>
              <w:spacing w:before="0" w:after="283"/>
              <w:jc w:val="left"/>
              <w:rPr>
                <w:strike/>
                <w:color w:val="FF0000"/>
              </w:rPr>
            </w:pPr>
            <w:r>
              <w:rPr>
                <w:strike/>
                <w:color w:val="FF0000"/>
              </w:rPr>
              <w:t>EXHIBIT A-4</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trike/>
                <w:color w:val="FF0000"/>
              </w:rPr>
            </w:pPr>
            <w:r>
              <w:rPr>
                <w:strike/>
                <w:color w:val="FF0000"/>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strike/>
                <w:color w:val="FF0000"/>
              </w:rPr>
            </w:pPr>
            <w:r>
              <w:rPr>
                <w:strike/>
                <w:color w:val="FF0000"/>
              </w:rPr>
              <w:t>Form of Term B-1 Facility Note</w:t>
            </w:r>
          </w:p>
        </w:tc>
      </w:tr>
      <w:tr>
        <w:trPr/>
        <w:tc>
          <w:tcPr>
            <w:tcW w:w="2379" w:type="dxa"/>
            <w:tcBorders/>
          </w:tcPr>
          <w:p>
            <w:pPr>
              <w:pStyle w:val="TableContents"/>
              <w:bidi w:val="0"/>
              <w:spacing w:before="0" w:after="283"/>
              <w:jc w:val="left"/>
              <w:rPr/>
            </w:pPr>
            <w:r>
              <w:rPr/>
              <w:t>EXHIBIT A</w:t>
            </w:r>
            <w:r>
              <w:rPr>
                <w:strike/>
                <w:color w:val="FF0000"/>
              </w:rPr>
              <w:t>-5</w:t>
            </w:r>
            <w:r>
              <w:rPr>
                <w:color w:val="0000FF"/>
                <w:u w:val="single"/>
                <w:bdr w:val="double" w:sz="2" w:space="1" w:color="000000"/>
              </w:rPr>
              <w:t>-4</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Form of Term A Facility Note</w:t>
            </w:r>
          </w:p>
        </w:tc>
      </w:tr>
      <w:tr>
        <w:trPr/>
        <w:tc>
          <w:tcPr>
            <w:tcW w:w="2379" w:type="dxa"/>
            <w:tcBorders/>
          </w:tcPr>
          <w:p>
            <w:pPr>
              <w:pStyle w:val="TableContents"/>
              <w:bidi w:val="0"/>
              <w:spacing w:before="0" w:after="283"/>
              <w:jc w:val="left"/>
              <w:rPr/>
            </w:pPr>
            <w:r>
              <w:rPr/>
              <w:t>EXHIBIT B</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strike/>
                <w:color w:val="FF0000"/>
              </w:rPr>
              <w:t>Form of Notice of Borrowing</w:t>
            </w:r>
            <w:r>
              <w:rPr>
                <w:color w:val="0000FF"/>
                <w:u w:val="single"/>
                <w:bdr w:val="double" w:sz="2" w:space="1" w:color="000000"/>
              </w:rPr>
              <w:t>[Reserved]</w:t>
            </w:r>
          </w:p>
        </w:tc>
      </w:tr>
      <w:tr>
        <w:trPr/>
        <w:tc>
          <w:tcPr>
            <w:tcW w:w="2379" w:type="dxa"/>
            <w:tcBorders/>
          </w:tcPr>
          <w:p>
            <w:pPr>
              <w:pStyle w:val="TableContents"/>
              <w:bidi w:val="0"/>
              <w:spacing w:before="0" w:after="283"/>
              <w:jc w:val="left"/>
              <w:rPr/>
            </w:pPr>
            <w:r>
              <w:rPr/>
              <w:t>EXHIBIT C</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strike/>
                <w:color w:val="FF0000"/>
              </w:rPr>
              <w:t>Form of Notice of Continuation/Conversion</w:t>
            </w:r>
            <w:r>
              <w:rPr>
                <w:color w:val="0000FF"/>
                <w:u w:val="single"/>
                <w:bdr w:val="double" w:sz="2" w:space="1" w:color="000000"/>
              </w:rPr>
              <w:t>[Reserved]</w:t>
            </w:r>
          </w:p>
        </w:tc>
      </w:tr>
      <w:tr>
        <w:trPr/>
        <w:tc>
          <w:tcPr>
            <w:tcW w:w="2379" w:type="dxa"/>
            <w:tcBorders/>
          </w:tcPr>
          <w:p>
            <w:pPr>
              <w:pStyle w:val="TableContents"/>
              <w:bidi w:val="0"/>
              <w:spacing w:before="0" w:after="283"/>
              <w:jc w:val="left"/>
              <w:rPr/>
            </w:pPr>
            <w:r>
              <w:rPr/>
              <w:t>EXHIBIT D</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Forms of U.S. Tax Compliance Certificate</w:t>
            </w:r>
          </w:p>
        </w:tc>
      </w:tr>
      <w:tr>
        <w:trPr/>
        <w:tc>
          <w:tcPr>
            <w:tcW w:w="2379" w:type="dxa"/>
            <w:tcBorders/>
          </w:tcPr>
          <w:p>
            <w:pPr>
              <w:pStyle w:val="TableContents"/>
              <w:bidi w:val="0"/>
              <w:spacing w:before="0" w:after="283"/>
              <w:jc w:val="left"/>
              <w:rPr/>
            </w:pPr>
            <w:r>
              <w:rPr/>
              <w:t>EXHIBIT E</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[Reserved]</w:t>
            </w:r>
          </w:p>
        </w:tc>
      </w:tr>
      <w:tr>
        <w:trPr/>
        <w:tc>
          <w:tcPr>
            <w:tcW w:w="2379" w:type="dxa"/>
            <w:tcBorders/>
          </w:tcPr>
          <w:p>
            <w:pPr>
              <w:pStyle w:val="TableContents"/>
              <w:bidi w:val="0"/>
              <w:spacing w:before="0" w:after="283"/>
              <w:jc w:val="left"/>
              <w:rPr/>
            </w:pPr>
            <w:r>
              <w:rPr/>
              <w:t>EXHIBIT F</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[Reserved]</w:t>
            </w:r>
          </w:p>
        </w:tc>
      </w:tr>
      <w:tr>
        <w:trPr/>
        <w:tc>
          <w:tcPr>
            <w:tcW w:w="2379" w:type="dxa"/>
            <w:tcBorders/>
          </w:tcPr>
          <w:p>
            <w:pPr>
              <w:pStyle w:val="TableContents"/>
              <w:bidi w:val="0"/>
              <w:spacing w:before="0" w:after="283"/>
              <w:jc w:val="left"/>
              <w:rPr/>
            </w:pPr>
            <w:r>
              <w:rPr/>
              <w:t>EXHIBIT G</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Form of Solvency Certificate</w:t>
            </w:r>
          </w:p>
        </w:tc>
      </w:tr>
      <w:tr>
        <w:trPr/>
        <w:tc>
          <w:tcPr>
            <w:tcW w:w="2379" w:type="dxa"/>
            <w:tcBorders/>
          </w:tcPr>
          <w:p>
            <w:pPr>
              <w:pStyle w:val="TableContents"/>
              <w:bidi w:val="0"/>
              <w:spacing w:before="0" w:after="283"/>
              <w:jc w:val="left"/>
              <w:rPr/>
            </w:pPr>
            <w:r>
              <w:rPr/>
              <w:t>EXHIBIT H</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Form of Security Agreement</w:t>
            </w:r>
          </w:p>
        </w:tc>
      </w:tr>
      <w:tr>
        <w:trPr/>
        <w:tc>
          <w:tcPr>
            <w:tcW w:w="2379" w:type="dxa"/>
            <w:tcBorders/>
          </w:tcPr>
          <w:p>
            <w:pPr>
              <w:pStyle w:val="TableContents"/>
              <w:bidi w:val="0"/>
              <w:spacing w:before="0" w:after="283"/>
              <w:jc w:val="left"/>
              <w:rPr/>
            </w:pPr>
            <w:r>
              <w:rPr/>
              <w:t>EXHIBIT I</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7420" w:type="dxa"/>
            <w:tcBorders/>
          </w:tcPr>
          <w:p>
            <w:pPr>
              <w:pStyle w:val="TableContents"/>
              <w:bidi w:val="0"/>
              <w:spacing w:before="0" w:after="283"/>
              <w:jc w:val="left"/>
              <w:rPr/>
            </w:pPr>
            <w:r>
              <w:rPr/>
              <w:t>Form of Mortgage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13"/>
        <w:gridCol w:w="134"/>
        <w:gridCol w:w="141"/>
        <w:gridCol w:w="134"/>
        <w:gridCol w:w="7683"/>
      </w:tblGrid>
      <w:tr>
        <w:trPr/>
        <w:tc>
          <w:tcPr>
            <w:tcW w:w="211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683" w:type="dxa"/>
            <w:tcBorders/>
            <w:vAlign w:val="center"/>
          </w:tcPr>
          <w:p>
            <w:pPr>
              <w:pStyle w:val="TableContents"/>
              <w:bidi w:val="0"/>
              <w:spacing w:before="0" w:after="283"/>
              <w:jc w:val="left"/>
              <w:rPr>
                <w:sz w:val="4"/>
                <w:szCs w:val="4"/>
              </w:rPr>
            </w:pPr>
            <w:r>
              <w:rPr>
                <w:sz w:val="4"/>
                <w:szCs w:val="4"/>
              </w:rPr>
            </w:r>
          </w:p>
        </w:tc>
      </w:tr>
      <w:tr>
        <w:trPr/>
        <w:tc>
          <w:tcPr>
            <w:tcW w:w="2113" w:type="dxa"/>
            <w:tcBorders/>
          </w:tcPr>
          <w:p>
            <w:pPr>
              <w:pStyle w:val="TableContents"/>
              <w:bidi w:val="0"/>
              <w:spacing w:before="0" w:after="283"/>
              <w:jc w:val="left"/>
              <w:rPr/>
            </w:pPr>
            <w:r>
              <w:rPr/>
              <w:t>EXHIBIT J</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Affiliated Lender Assignment and Assumption</w:t>
            </w:r>
          </w:p>
        </w:tc>
      </w:tr>
      <w:tr>
        <w:trPr/>
        <w:tc>
          <w:tcPr>
            <w:tcW w:w="2113" w:type="dxa"/>
            <w:tcBorders/>
          </w:tcPr>
          <w:p>
            <w:pPr>
              <w:pStyle w:val="TableContents"/>
              <w:bidi w:val="0"/>
              <w:spacing w:before="0" w:after="283"/>
              <w:jc w:val="left"/>
              <w:rPr/>
            </w:pPr>
            <w:r>
              <w:rPr/>
              <w:t>EXHIBIT K</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Assignment and Assumption Agreement</w:t>
            </w:r>
          </w:p>
        </w:tc>
      </w:tr>
      <w:tr>
        <w:trPr/>
        <w:tc>
          <w:tcPr>
            <w:tcW w:w="2113" w:type="dxa"/>
            <w:tcBorders/>
          </w:tcPr>
          <w:p>
            <w:pPr>
              <w:pStyle w:val="TableContents"/>
              <w:bidi w:val="0"/>
              <w:spacing w:before="0" w:after="283"/>
              <w:jc w:val="left"/>
              <w:rPr/>
            </w:pPr>
            <w:r>
              <w:rPr/>
              <w:t>EXHIBIT L</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Letter of Credit Request</w:t>
            </w:r>
          </w:p>
        </w:tc>
      </w:tr>
      <w:tr>
        <w:trPr/>
        <w:tc>
          <w:tcPr>
            <w:tcW w:w="2113" w:type="dxa"/>
            <w:tcBorders/>
          </w:tcPr>
          <w:p>
            <w:pPr>
              <w:pStyle w:val="TableContents"/>
              <w:bidi w:val="0"/>
              <w:spacing w:before="0" w:after="283"/>
              <w:jc w:val="left"/>
              <w:rPr/>
            </w:pPr>
            <w:r>
              <w:rPr/>
              <w:t>EXHIBIT M</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Joinder Agreement</w:t>
            </w:r>
          </w:p>
        </w:tc>
      </w:tr>
      <w:tr>
        <w:trPr/>
        <w:tc>
          <w:tcPr>
            <w:tcW w:w="2113" w:type="dxa"/>
            <w:tcBorders/>
          </w:tcPr>
          <w:p>
            <w:pPr>
              <w:pStyle w:val="TableContents"/>
              <w:bidi w:val="0"/>
              <w:spacing w:before="0" w:after="283"/>
              <w:jc w:val="left"/>
              <w:rPr/>
            </w:pPr>
            <w:r>
              <w:rPr/>
              <w:t>EXHIBIT N</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Perfection Certificate</w:t>
            </w:r>
          </w:p>
        </w:tc>
      </w:tr>
      <w:tr>
        <w:trPr/>
        <w:tc>
          <w:tcPr>
            <w:tcW w:w="2113" w:type="dxa"/>
            <w:tcBorders/>
          </w:tcPr>
          <w:p>
            <w:pPr>
              <w:pStyle w:val="TableContents"/>
              <w:bidi w:val="0"/>
              <w:spacing w:before="0" w:after="283"/>
              <w:jc w:val="left"/>
              <w:rPr/>
            </w:pPr>
            <w:r>
              <w:rPr/>
              <w:t>EXHIBIT O</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Auction Procedures</w:t>
            </w:r>
          </w:p>
        </w:tc>
      </w:tr>
      <w:tr>
        <w:trPr/>
        <w:tc>
          <w:tcPr>
            <w:tcW w:w="2113" w:type="dxa"/>
            <w:tcBorders/>
          </w:tcPr>
          <w:p>
            <w:pPr>
              <w:pStyle w:val="TableContents"/>
              <w:bidi w:val="0"/>
              <w:spacing w:before="0" w:after="283"/>
              <w:jc w:val="left"/>
              <w:rPr/>
            </w:pPr>
            <w:r>
              <w:rPr/>
              <w:t>EXHIBIT P</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Open Market Assignment and Assumption Agreement</w:t>
            </w:r>
          </w:p>
        </w:tc>
      </w:tr>
      <w:tr>
        <w:trPr/>
        <w:tc>
          <w:tcPr>
            <w:tcW w:w="2113" w:type="dxa"/>
            <w:tcBorders/>
          </w:tcPr>
          <w:p>
            <w:pPr>
              <w:pStyle w:val="TableContents"/>
              <w:bidi w:val="0"/>
              <w:spacing w:before="0" w:after="283"/>
              <w:jc w:val="left"/>
              <w:rPr/>
            </w:pPr>
            <w:r>
              <w:rPr/>
              <w:t>EXHIBIT Q</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Term Loan Extension Amendment</w:t>
            </w:r>
          </w:p>
        </w:tc>
      </w:tr>
      <w:tr>
        <w:trPr/>
        <w:tc>
          <w:tcPr>
            <w:tcW w:w="2113" w:type="dxa"/>
            <w:tcBorders/>
          </w:tcPr>
          <w:p>
            <w:pPr>
              <w:pStyle w:val="TableContents"/>
              <w:bidi w:val="0"/>
              <w:spacing w:before="0" w:after="283"/>
              <w:jc w:val="left"/>
              <w:rPr/>
            </w:pPr>
            <w:r>
              <w:rPr/>
              <w:t>EXHIBIT R</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Revolving Extension Amendment</w:t>
            </w:r>
          </w:p>
        </w:tc>
      </w:tr>
      <w:tr>
        <w:trPr/>
        <w:tc>
          <w:tcPr>
            <w:tcW w:w="2113" w:type="dxa"/>
            <w:tcBorders/>
          </w:tcPr>
          <w:p>
            <w:pPr>
              <w:pStyle w:val="TableContents"/>
              <w:bidi w:val="0"/>
              <w:spacing w:before="0" w:after="283"/>
              <w:jc w:val="left"/>
              <w:rPr/>
            </w:pPr>
            <w:r>
              <w:rPr/>
              <w:t>EXHIBIT S</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 xml:space="preserve">Form of </w:t>
            </w:r>
            <w:r>
              <w:rPr>
                <w:i/>
              </w:rPr>
              <w:t>Pari Passu</w:t>
            </w:r>
            <w:r>
              <w:rPr/>
              <w:t xml:space="preserve"> Intercreditor Agreement</w:t>
            </w:r>
          </w:p>
        </w:tc>
      </w:tr>
      <w:tr>
        <w:trPr/>
        <w:tc>
          <w:tcPr>
            <w:tcW w:w="2113" w:type="dxa"/>
            <w:tcBorders/>
          </w:tcPr>
          <w:p>
            <w:pPr>
              <w:pStyle w:val="TableContents"/>
              <w:bidi w:val="0"/>
              <w:spacing w:before="0" w:after="283"/>
              <w:jc w:val="left"/>
              <w:rPr/>
            </w:pPr>
            <w:r>
              <w:rPr/>
              <w:t>EXHIBIT T</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Second Lien Intercreditor Agreement</w:t>
            </w:r>
          </w:p>
        </w:tc>
      </w:tr>
      <w:tr>
        <w:trPr/>
        <w:tc>
          <w:tcPr>
            <w:tcW w:w="2113" w:type="dxa"/>
            <w:tcBorders/>
          </w:tcPr>
          <w:p>
            <w:pPr>
              <w:pStyle w:val="TableContents"/>
              <w:bidi w:val="0"/>
              <w:spacing w:before="0" w:after="283"/>
              <w:jc w:val="left"/>
              <w:rPr/>
            </w:pPr>
            <w:r>
              <w:rPr/>
              <w:t>EXHIBIT U</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683" w:type="dxa"/>
            <w:tcBorders/>
          </w:tcPr>
          <w:p>
            <w:pPr>
              <w:pStyle w:val="TableContents"/>
              <w:bidi w:val="0"/>
              <w:spacing w:before="0" w:after="283"/>
              <w:jc w:val="left"/>
              <w:rPr/>
            </w:pPr>
            <w:r>
              <w:rPr/>
              <w:t>Form of Compliance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CREDIT AGREEMENT</w:t>
      </w:r>
      <w:r>
        <w:rPr>
          <w:rFonts w:ascii="Times New Roman" w:hAnsi="Times New Roman"/>
          <w:sz w:val="20"/>
        </w:rPr>
        <w:t>, dated as of December 27, 2017 (</w:t>
      </w:r>
      <w:r>
        <w:rPr>
          <w:rFonts w:ascii="Times New Roman" w:hAnsi="Times New Roman"/>
          <w:color w:val="0000FF"/>
          <w:sz w:val="20"/>
          <w:u w:val="single"/>
          <w:bdr w:val="double" w:sz="2" w:space="1" w:color="000000"/>
        </w:rPr>
        <w:t xml:space="preserve">as amended and otherwise modified through the Eighth Amendment (as defined below),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among </w:t>
      </w:r>
      <w:r>
        <w:rPr>
          <w:rFonts w:ascii="Times New Roman" w:hAnsi="Times New Roman"/>
          <w:b/>
          <w:sz w:val="20"/>
        </w:rPr>
        <w:t>CHURCHILL DOWNS INCORPORATED</w:t>
      </w:r>
      <w:r>
        <w:rPr>
          <w:rFonts w:ascii="Times New Roman" w:hAnsi="Times New Roman"/>
          <w:sz w:val="20"/>
        </w:rPr>
        <w:t>, a Kentucky corporation (“</w:t>
      </w:r>
      <w:r>
        <w:rPr>
          <w:rFonts w:ascii="Times New Roman" w:hAnsi="Times New Roman"/>
          <w:b/>
          <w:sz w:val="20"/>
        </w:rPr>
        <w:t>Borrower</w:t>
      </w:r>
      <w:r>
        <w:rPr>
          <w:rFonts w:ascii="Times New Roman" w:hAnsi="Times New Roman"/>
          <w:sz w:val="20"/>
        </w:rPr>
        <w:t xml:space="preserve">”); the </w:t>
      </w:r>
      <w:r>
        <w:rPr>
          <w:rFonts w:ascii="Times New Roman" w:hAnsi="Times New Roman"/>
          <w:b/>
          <w:sz w:val="20"/>
        </w:rPr>
        <w:t>SUBSIDIARY GUARANTORS</w:t>
      </w:r>
      <w:r>
        <w:rPr>
          <w:rFonts w:ascii="Times New Roman" w:hAnsi="Times New Roman"/>
          <w:sz w:val="20"/>
        </w:rPr>
        <w:t xml:space="preserve"> party hereto from time to time; the </w:t>
      </w:r>
      <w:r>
        <w:rPr>
          <w:rFonts w:ascii="Times New Roman" w:hAnsi="Times New Roman"/>
          <w:b/>
          <w:sz w:val="20"/>
        </w:rPr>
        <w:t>LENDERS</w:t>
      </w:r>
      <w:r>
        <w:rPr>
          <w:rFonts w:ascii="Times New Roman" w:hAnsi="Times New Roman"/>
          <w:sz w:val="20"/>
        </w:rPr>
        <w:t xml:space="preserve"> from time to time party hereto; the </w:t>
      </w:r>
      <w:r>
        <w:rPr>
          <w:rFonts w:ascii="Times New Roman" w:hAnsi="Times New Roman"/>
          <w:b/>
          <w:sz w:val="20"/>
        </w:rPr>
        <w:t>L/C LENDERS</w:t>
      </w:r>
      <w:r>
        <w:rPr>
          <w:rFonts w:ascii="Times New Roman" w:hAnsi="Times New Roman"/>
          <w:sz w:val="20"/>
        </w:rPr>
        <w:t xml:space="preserve"> party hereto; </w:t>
      </w:r>
      <w:r>
        <w:rPr>
          <w:rFonts w:ascii="Times New Roman" w:hAnsi="Times New Roman"/>
          <w:b/>
          <w:sz w:val="20"/>
        </w:rPr>
        <w:t>PNC BANK, NATIONAL ASSOCIATION</w:t>
      </w:r>
      <w:r>
        <w:rPr>
          <w:rFonts w:ascii="Times New Roman" w:hAnsi="Times New Roman"/>
          <w:sz w:val="20"/>
        </w:rPr>
        <w:t>, as swingline lender (in such capacity, together with its successors in such capacity, “</w:t>
      </w:r>
      <w:r>
        <w:rPr>
          <w:rFonts w:ascii="Times New Roman" w:hAnsi="Times New Roman"/>
          <w:b/>
          <w:sz w:val="20"/>
        </w:rPr>
        <w:t>Swingline Lender</w:t>
      </w:r>
      <w:r>
        <w:rPr>
          <w:rFonts w:ascii="Times New Roman" w:hAnsi="Times New Roman"/>
          <w:sz w:val="20"/>
        </w:rPr>
        <w:t xml:space="preserve">”); </w:t>
      </w:r>
      <w:r>
        <w:rPr>
          <w:rFonts w:ascii="Times New Roman" w:hAnsi="Times New Roman"/>
          <w:b/>
          <w:sz w:val="20"/>
        </w:rPr>
        <w:t>JPMORGAN CHASE BANK, N.A.</w:t>
      </w:r>
      <w:r>
        <w:rPr>
          <w:rFonts w:ascii="Times New Roman" w:hAnsi="Times New Roman"/>
          <w:sz w:val="20"/>
        </w:rPr>
        <w:t>, as administrative agent (in such capacity, together with its successors in such capacity, “</w:t>
      </w:r>
      <w:r>
        <w:rPr>
          <w:rFonts w:ascii="Times New Roman" w:hAnsi="Times New Roman"/>
          <w:b/>
          <w:sz w:val="20"/>
        </w:rPr>
        <w:t>Administrative Agent</w:t>
      </w:r>
      <w:r>
        <w:rPr>
          <w:rFonts w:ascii="Times New Roman" w:hAnsi="Times New Roman"/>
          <w:sz w:val="20"/>
        </w:rPr>
        <w:t xml:space="preserve">”); and </w:t>
      </w:r>
      <w:r>
        <w:rPr>
          <w:rFonts w:ascii="Times New Roman" w:hAnsi="Times New Roman"/>
          <w:b/>
          <w:sz w:val="20"/>
        </w:rPr>
        <w:t>JPMORGAN CHASE BANK, N.A.</w:t>
      </w:r>
      <w:r>
        <w:rPr>
          <w:rFonts w:ascii="Times New Roman" w:hAnsi="Times New Roman"/>
          <w:sz w:val="20"/>
        </w:rPr>
        <w:t>, as collateral agent (in such capacity, together with its successors in such capacity, “</w:t>
      </w:r>
      <w:r>
        <w:rPr>
          <w:rFonts w:ascii="Times New Roman" w:hAnsi="Times New Roman"/>
          <w:b/>
          <w:sz w:val="20"/>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Borrower has requested that the Lenders provide revolving credit and term loan facilities, and the Lenders have indicated their willingness to lend, and the L/C Lenders have indicated their willingness to issue letters of credit, in each case,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herein, the parties agree as follows: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DEFINITIONS, ACCOUNTING MATTERS AND RULES OF CONSTRUCTION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Certain Defined Terms. As used herein, the following terms shall have the following meanings: </w:t>
      </w:r>
    </w:p>
    <w:p>
      <w:pPr>
        <w:pStyle w:val="TextBody"/>
        <w:bidi w:val="0"/>
        <w:spacing w:before="120" w:after="0"/>
        <w:jc w:val="left"/>
        <w:rPr/>
      </w:pPr>
      <w:r>
        <w:rPr/>
        <w:t>“</w:t>
      </w:r>
      <w:r>
        <w:rPr>
          <w:rFonts w:ascii="Times New Roman" w:hAnsi="Times New Roman"/>
          <w:b/>
          <w:sz w:val="20"/>
        </w:rPr>
        <w:t>1031 Accommodator</w:t>
      </w:r>
      <w:r>
        <w:rPr>
          <w:rFonts w:ascii="Times New Roman" w:hAnsi="Times New Roman"/>
          <w:sz w:val="20"/>
        </w:rPr>
        <w:t xml:space="preserve">” shall mean a Person acting </w:t>
      </w:r>
      <w:r>
        <w:rPr>
          <w:rFonts w:ascii="Times New Roman" w:hAnsi="Times New Roman"/>
          <w:color w:val="0000FF"/>
          <w:sz w:val="20"/>
          <w:u w:val="single"/>
          <w:bdr w:val="double" w:sz="2" w:space="1" w:color="000000"/>
        </w:rPr>
        <w:t xml:space="preserve">in </w:t>
      </w:r>
      <w:r>
        <w:rPr>
          <w:rFonts w:ascii="Times New Roman" w:hAnsi="Times New Roman"/>
          <w:sz w:val="20"/>
        </w:rPr>
        <w:t xml:space="preserve">the capacity as a facilitator, accommodator or intermediary in connection with a 1031 Exchange. </w:t>
      </w:r>
    </w:p>
    <w:p>
      <w:pPr>
        <w:pStyle w:val="TextBody"/>
        <w:bidi w:val="0"/>
        <w:spacing w:before="240" w:after="0"/>
        <w:jc w:val="left"/>
        <w:rPr/>
      </w:pPr>
      <w:r>
        <w:rPr/>
        <w:t>“</w:t>
      </w:r>
      <w:r>
        <w:rPr>
          <w:rFonts w:ascii="Times New Roman" w:hAnsi="Times New Roman"/>
          <w:b/>
          <w:sz w:val="20"/>
        </w:rPr>
        <w:t>1031 Exchange</w:t>
      </w:r>
      <w:r>
        <w:rPr>
          <w:rFonts w:ascii="Times New Roman" w:hAnsi="Times New Roman"/>
          <w:sz w:val="20"/>
        </w:rPr>
        <w:t xml:space="preserve">” shall mean an exchange (whether standard, reverse or otherwise) pursuant to Section 1031 of the Code.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2026 Pro Rata Facilities</w:t>
      </w:r>
      <w:r>
        <w:rPr>
          <w:rFonts w:ascii="Times New Roman" w:hAnsi="Times New Roman"/>
          <w:color w:val="0000FF"/>
          <w:sz w:val="20"/>
          <w:u w:val="single"/>
          <w:bdr w:val="double" w:sz="2" w:space="1" w:color="000000"/>
        </w:rPr>
        <w:t xml:space="preserve">” shall mean </w:t>
      </w:r>
      <w:r>
        <w:rPr>
          <w:rFonts w:ascii="Times New Roman" w:hAnsi="Times New Roman"/>
          <w:color w:val="00C000"/>
          <w:sz w:val="20"/>
          <w:u w:val="single"/>
          <w:bdr w:val="double" w:sz="2" w:space="1" w:color="000000"/>
        </w:rPr>
        <w:t xml:space="preserve">the Closing Date Revolving Facility and the Term A Facility, </w:t>
      </w:r>
      <w:r>
        <w:rPr>
          <w:rFonts w:ascii="Times New Roman" w:hAnsi="Times New Roman"/>
          <w:color w:val="0000FF"/>
          <w:sz w:val="20"/>
          <w:u w:val="single"/>
          <w:bdr w:val="double" w:sz="2" w:space="1" w:color="000000"/>
        </w:rPr>
        <w:t>in each case, established on the Eighth Amendment Effective Date.</w:t>
      </w:r>
      <w:r>
        <w:rPr>
          <w:rFonts w:ascii="Times New Roman" w:hAnsi="Times New Roman"/>
          <w:color w:val="0000FF"/>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2033 Term B Facility Commitment</w:t>
      </w:r>
      <w:r>
        <w:rPr>
          <w:rFonts w:ascii="Times New Roman" w:hAnsi="Times New Roman"/>
          <w:color w:val="0000FF"/>
          <w:sz w:val="20"/>
          <w:u w:val="single"/>
          <w:bdr w:val="double" w:sz="2" w:space="1" w:color="000000"/>
        </w:rPr>
        <w:t xml:space="preserve">” shall mean, with respect to each 2033 Term B Facility Lender on (a) the Eighth Amendment Effective Date, such 2033 Term B Facility Lender’s “2033 Term B Facility Commitment” as set forth on Annex A-2 hereto, and as further described in the Eighth Amendment, and (b) the obligation of any 2033 Term B Facility Lender, if any, to make a 2033 Term B Facility Loan to the Borrower </w:t>
      </w:r>
      <w:r>
        <w:rPr>
          <w:rFonts w:ascii="Times New Roman" w:hAnsi="Times New Roman"/>
          <w:color w:val="00C000"/>
          <w:sz w:val="20"/>
          <w:u w:val="single"/>
          <w:bdr w:val="double" w:sz="2" w:space="1" w:color="000000"/>
        </w:rPr>
        <w:t>in the Assignment Agreement pursuant to which such Lender assumed its</w:t>
      </w:r>
      <w:r>
        <w:rPr>
          <w:rFonts w:ascii="Times New Roman" w:hAnsi="Times New Roman"/>
          <w:color w:val="0000FF"/>
          <w:sz w:val="20"/>
        </w:rPr>
        <w:t xml:space="preserve"> </w:t>
      </w:r>
      <w:r>
        <w:rPr>
          <w:rFonts w:ascii="Times New Roman" w:hAnsi="Times New Roman"/>
          <w:color w:val="0000FF"/>
          <w:sz w:val="20"/>
          <w:u w:val="single"/>
          <w:bdr w:val="double" w:sz="2" w:space="1" w:color="000000"/>
        </w:rPr>
        <w:t>2033 Term B Facility Commitment, as applicable, in each case</w:t>
      </w:r>
      <w:r>
        <w:rPr>
          <w:rFonts w:ascii="Times New Roman" w:hAnsi="Times New Roman"/>
          <w:color w:val="00C000"/>
          <w:sz w:val="20"/>
          <w:u w:val="single"/>
          <w:bdr w:val="double" w:sz="2" w:space="1" w:color="000000"/>
        </w:rPr>
        <w:t xml:space="preserve">, as the same may be (i) changed pursuant to Section 13.05(b) or (ii) reduced or terminated from time to time pursuant to Section 2.04 or Section 11.01.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2033 Term B Facility Lender</w:t>
      </w:r>
      <w:r>
        <w:rPr>
          <w:rFonts w:ascii="Times New Roman" w:hAnsi="Times New Roman"/>
          <w:color w:val="0000FF"/>
          <w:sz w:val="20"/>
          <w:u w:val="single"/>
          <w:bdr w:val="double" w:sz="2" w:space="1" w:color="000000"/>
        </w:rPr>
        <w:t xml:space="preserve">” shall mean (a) on the Eighth Amendment Effective Date, the Lenders having 2033 Term B Facility Commitments set forth under the Eighth Amendment </w:t>
      </w:r>
      <w:r>
        <w:rPr>
          <w:rFonts w:ascii="Times New Roman" w:hAnsi="Times New Roman"/>
          <w:color w:val="00C000"/>
          <w:sz w:val="20"/>
          <w:u w:val="single"/>
          <w:bdr w:val="double" w:sz="2" w:space="1" w:color="000000"/>
        </w:rPr>
        <w:t>and (b) thereafter, the Lenders from time to time holding any Incremental</w:t>
      </w:r>
      <w:r>
        <w:rPr>
          <w:rFonts w:ascii="Times New Roman" w:hAnsi="Times New Roman"/>
          <w:color w:val="0000FF"/>
          <w:sz w:val="20"/>
        </w:rPr>
        <w:t xml:space="preserve"> </w:t>
      </w:r>
      <w:r>
        <w:rPr>
          <w:rFonts w:ascii="Times New Roman" w:hAnsi="Times New Roman"/>
          <w:color w:val="0000FF"/>
          <w:sz w:val="20"/>
          <w:u w:val="single"/>
          <w:bdr w:val="double" w:sz="2" w:space="1" w:color="000000"/>
        </w:rPr>
        <w:t xml:space="preserve">2033 Term B Loan Commitments and/or 2033 Term B </w:t>
      </w:r>
      <w:r>
        <w:rPr>
          <w:rFonts w:ascii="Times New Roman" w:hAnsi="Times New Roman"/>
          <w:color w:val="00C000"/>
          <w:sz w:val="20"/>
          <w:u w:val="single"/>
          <w:bdr w:val="double" w:sz="2" w:space="1" w:color="000000"/>
        </w:rPr>
        <w:t>Facility Loans, as the case may be, after giving effect to any assignments thereof permitted by Section 13.05(b).</w:t>
      </w:r>
      <w:r>
        <w:rPr>
          <w:rFonts w:ascii="Times New Roman" w:hAnsi="Times New Roman"/>
          <w:color w:val="0000FF"/>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2033 Term B Facility Loans</w:t>
      </w:r>
      <w:r>
        <w:rPr>
          <w:rFonts w:ascii="Times New Roman" w:hAnsi="Times New Roman"/>
          <w:color w:val="0000FF"/>
          <w:sz w:val="20"/>
          <w:u w:val="single"/>
          <w:bdr w:val="double" w:sz="2" w:space="1" w:color="000000"/>
        </w:rPr>
        <w:t>” or the “</w:t>
      </w:r>
      <w:r>
        <w:rPr>
          <w:rFonts w:ascii="Times New Roman" w:hAnsi="Times New Roman"/>
          <w:b/>
          <w:color w:val="0000FF"/>
          <w:sz w:val="20"/>
          <w:u w:val="single"/>
          <w:bdr w:val="double" w:sz="2" w:space="1" w:color="000000"/>
        </w:rPr>
        <w:t>2033 Term B Facility</w:t>
      </w:r>
      <w:r>
        <w:rPr>
          <w:rFonts w:ascii="Times New Roman" w:hAnsi="Times New Roman"/>
          <w:color w:val="0000FF"/>
          <w:sz w:val="20"/>
          <w:u w:val="single"/>
          <w:bdr w:val="double" w:sz="2" w:space="1" w:color="000000"/>
        </w:rPr>
        <w:t>”</w:t>
      </w:r>
      <w:r>
        <w:rPr>
          <w:rFonts w:ascii="Times New Roman" w:hAnsi="Times New Roman"/>
          <w:color w:val="00C000"/>
          <w:sz w:val="20"/>
          <w:u w:val="single"/>
          <w:bdr w:val="double" w:sz="2" w:space="1" w:color="000000"/>
        </w:rPr>
        <w:t>shall mean (a) the term loans made pursuant to Section 2.01(c) and (b) term loans made pursuant to any Incremental</w:t>
      </w:r>
      <w:r>
        <w:rPr>
          <w:rFonts w:ascii="Times New Roman" w:hAnsi="Times New Roman"/>
          <w:color w:val="0000FF"/>
          <w:sz w:val="20"/>
        </w:rPr>
        <w:t xml:space="preserve"> </w:t>
      </w:r>
      <w:r>
        <w:rPr>
          <w:rFonts w:ascii="Times New Roman" w:hAnsi="Times New Roman"/>
          <w:color w:val="0000FF"/>
          <w:sz w:val="20"/>
          <w:u w:val="single"/>
          <w:bdr w:val="double" w:sz="2" w:space="1" w:color="000000"/>
        </w:rPr>
        <w:t>2033 Term B Loan Commitments.</w:t>
      </w:r>
      <w:r>
        <w:rPr>
          <w:rFonts w:ascii="Times New Roman" w:hAnsi="Times New Roman"/>
          <w:color w:val="0000FF"/>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2021 Incremental Joinder Agreement</w:t>
      </w:r>
      <w:r>
        <w:rPr>
          <w:rFonts w:ascii="Times New Roman" w:hAnsi="Times New Roman"/>
          <w:strike/>
          <w:color w:val="FF0000"/>
          <w:sz w:val="20"/>
        </w:rPr>
        <w:t>” shall mean that certain Incremental Joinder Agreement No. 1, dated as of March 17, 2021, by and among Borrower, other Credit Parties party thereto, the Lenders party thereto and Administrative Agent.</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 xml:space="preserve">“ </w:t>
      </w:r>
      <w:r>
        <w:rPr>
          <w:rFonts w:ascii="Times New Roman" w:hAnsi="Times New Roman"/>
          <w:b/>
          <w:strike/>
          <w:color w:val="FF0000"/>
          <w:sz w:val="20"/>
        </w:rPr>
        <w:t>2021 Incremental Joinder Agreement Effective Date</w:t>
      </w:r>
      <w:r>
        <w:rPr>
          <w:rFonts w:ascii="Times New Roman" w:hAnsi="Times New Roman"/>
          <w:strike/>
          <w:color w:val="FF0000"/>
          <w:sz w:val="20"/>
        </w:rPr>
        <w:t>” shall mean March 17, 2021.</w:t>
      </w:r>
      <w:r>
        <w:rPr>
          <w:rFonts w:ascii="Times New Roman" w:hAnsi="Times New Roman"/>
          <w:color w:val="FF0000"/>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color w:val="FF0000"/>
        </w:rPr>
      </w:pPr>
      <w:r>
        <w:rPr>
          <w:strike/>
          <w:color w:val="FF0000"/>
        </w:rPr>
        <w:t>“</w:t>
      </w:r>
      <w:r>
        <w:rPr>
          <w:rFonts w:ascii="Times New Roman" w:hAnsi="Times New Roman"/>
          <w:b/>
          <w:strike/>
          <w:color w:val="FF0000"/>
          <w:sz w:val="20"/>
        </w:rPr>
        <w:t>2023 Incremental Joinder Agreement</w:t>
      </w:r>
      <w:r>
        <w:rPr>
          <w:rFonts w:ascii="Times New Roman" w:hAnsi="Times New Roman"/>
          <w:strike/>
          <w:color w:val="FF0000"/>
          <w:sz w:val="20"/>
        </w:rPr>
        <w:t>” shall mean that certain Incremental Joinder Agreement No. 2, dated as of February 24, 2023, by and among Borrower, other Credit Parties party thereto, the Lenders party thereto and Administrative Agent.</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2023 Incremental Joinder Agreement Effective Date</w:t>
      </w:r>
      <w:r>
        <w:rPr>
          <w:rFonts w:ascii="Times New Roman" w:hAnsi="Times New Roman"/>
          <w:strike/>
          <w:color w:val="FF0000"/>
          <w:sz w:val="20"/>
        </w:rPr>
        <w:t>” shall mean February 24, 2023.</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2023 Incremental Term A Loans</w:t>
      </w:r>
      <w:r>
        <w:rPr>
          <w:rFonts w:ascii="Times New Roman" w:hAnsi="Times New Roman"/>
          <w:strike/>
          <w:color w:val="FF0000"/>
          <w:sz w:val="20"/>
        </w:rPr>
        <w:t>” shall have the meaning assigned to that term in the 2023 Incremental Joinder Agreement.</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trike/>
          <w:color w:val="FF0000"/>
          <w:sz w:val="20"/>
        </w:rPr>
        <w:t>2024 Converting</w:t>
      </w:r>
      <w:r>
        <w:rPr>
          <w:rFonts w:ascii="Times New Roman" w:hAnsi="Times New Roman"/>
          <w:b/>
          <w:color w:val="0000FF"/>
          <w:sz w:val="20"/>
          <w:u w:val="single"/>
          <w:bdr w:val="double" w:sz="2" w:space="1" w:color="000000"/>
        </w:rPr>
        <w:t>2033</w:t>
      </w:r>
      <w:r>
        <w:rPr>
          <w:rFonts w:ascii="Times New Roman" w:hAnsi="Times New Roman"/>
          <w:b/>
          <w:sz w:val="20"/>
        </w:rPr>
        <w:t xml:space="preserve"> Term </w:t>
      </w:r>
      <w:r>
        <w:rPr>
          <w:rFonts w:ascii="Times New Roman" w:hAnsi="Times New Roman"/>
          <w:b/>
          <w:strike/>
          <w:color w:val="FF0000"/>
          <w:sz w:val="20"/>
        </w:rPr>
        <w:t>A</w:t>
      </w:r>
      <w:r>
        <w:rPr>
          <w:rFonts w:ascii="Times New Roman" w:hAnsi="Times New Roman"/>
          <w:b/>
          <w:color w:val="0000FF"/>
          <w:sz w:val="20"/>
          <w:u w:val="single"/>
          <w:bdr w:val="double" w:sz="2" w:space="1" w:color="000000"/>
        </w:rPr>
        <w:t>B</w:t>
      </w:r>
      <w:r>
        <w:rPr>
          <w:rFonts w:ascii="Times New Roman" w:hAnsi="Times New Roman"/>
          <w:b/>
          <w:sz w:val="20"/>
        </w:rPr>
        <w:t xml:space="preserve"> Facility </w:t>
      </w:r>
      <w:r>
        <w:rPr>
          <w:rFonts w:ascii="Times New Roman" w:hAnsi="Times New Roman"/>
          <w:b/>
          <w:strike/>
          <w:color w:val="FF0000"/>
          <w:sz w:val="20"/>
        </w:rPr>
        <w:t>Lender</w:t>
      </w:r>
      <w:r>
        <w:rPr>
          <w:rFonts w:ascii="Times New Roman" w:hAnsi="Times New Roman"/>
          <w:b/>
          <w:color w:val="0000FF"/>
          <w:sz w:val="20"/>
          <w:u w:val="single"/>
          <w:bdr w:val="double" w:sz="2" w:space="1" w:color="000000"/>
        </w:rPr>
        <w:t>Maturity Date</w:t>
      </w:r>
      <w:r>
        <w:rPr>
          <w:rFonts w:ascii="Times New Roman" w:hAnsi="Times New Roman"/>
          <w:sz w:val="20"/>
        </w:rPr>
        <w:t xml:space="preserve">” shall mean </w:t>
      </w:r>
      <w:r>
        <w:rPr>
          <w:rFonts w:ascii="Times New Roman" w:hAnsi="Times New Roman"/>
          <w:strike/>
          <w:color w:val="FF0000"/>
          <w:sz w:val="20"/>
        </w:rPr>
        <w:t>a Lender that has elected to be a “2024 Converting Term A Facility Lender” on its signature page to the Sixth</w:t>
      </w:r>
      <w:r>
        <w:rPr>
          <w:rFonts w:ascii="Times New Roman" w:hAnsi="Times New Roman"/>
          <w:color w:val="0000FF"/>
          <w:sz w:val="20"/>
          <w:u w:val="single"/>
          <w:bdr w:val="double" w:sz="2" w:space="1" w:color="000000"/>
        </w:rPr>
        <w:t>the date that is the seventh anniversary of the Eighth</w:t>
      </w:r>
      <w:r>
        <w:rPr>
          <w:rFonts w:ascii="Times New Roman" w:hAnsi="Times New Roman"/>
          <w:sz w:val="20"/>
        </w:rPr>
        <w:t xml:space="preserve"> Amendment</w:t>
      </w:r>
      <w:r>
        <w:rPr>
          <w:rFonts w:ascii="Times New Roman" w:hAnsi="Times New Roman"/>
          <w:color w:val="0000FF"/>
          <w:sz w:val="20"/>
          <w:u w:val="single"/>
          <w:bdr w:val="double" w:sz="2" w:space="1" w:color="000000"/>
        </w:rPr>
        <w:t xml:space="preserve"> Effective Date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2033 </w:t>
      </w:r>
      <w:r>
        <w:rPr>
          <w:rFonts w:ascii="Times New Roman" w:hAnsi="Times New Roman"/>
          <w:b/>
          <w:color w:val="00C000"/>
          <w:sz w:val="20"/>
          <w:u w:val="single"/>
          <w:bdr w:val="double" w:sz="2" w:space="1" w:color="000000"/>
        </w:rPr>
        <w:t>Term B Facility Notes</w:t>
      </w:r>
      <w:r>
        <w:rPr>
          <w:rFonts w:ascii="Times New Roman" w:hAnsi="Times New Roman"/>
          <w:color w:val="00C000"/>
          <w:sz w:val="20"/>
          <w:u w:val="single"/>
          <w:bdr w:val="double" w:sz="2" w:space="1" w:color="000000"/>
        </w:rPr>
        <w:t>” shall mean the promissory notes substantially in the form of Exhibit A-2.</w:t>
      </w:r>
      <w:r>
        <w:rPr>
          <w:rFonts w:ascii="Times New Roman" w:hAnsi="Times New Roman"/>
          <w:color w:val="00C000"/>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2033 Term B Facility </w:t>
      </w:r>
      <w:r>
        <w:rPr>
          <w:rFonts w:ascii="Times New Roman" w:hAnsi="Times New Roman"/>
          <w:b/>
          <w:color w:val="00C000"/>
          <w:sz w:val="20"/>
          <w:u w:val="single"/>
          <w:bdr w:val="double" w:sz="2" w:space="1" w:color="000000"/>
        </w:rPr>
        <w:t>Repricing Transaction</w:t>
      </w:r>
      <w:r>
        <w:rPr>
          <w:rFonts w:ascii="Times New Roman" w:hAnsi="Times New Roman"/>
          <w:color w:val="00C000"/>
          <w:sz w:val="20"/>
          <w:u w:val="single"/>
          <w:bdr w:val="double" w:sz="2" w:space="1" w:color="000000"/>
        </w:rPr>
        <w:t xml:space="preserve">” shall mean (i) the incurrence by Borrower of a new tranche of replacement term loans under this Agreement (including by way of conversion of </w:t>
      </w:r>
      <w:r>
        <w:rPr>
          <w:rFonts w:ascii="Times New Roman" w:hAnsi="Times New Roman"/>
          <w:color w:val="0000FF"/>
          <w:sz w:val="20"/>
          <w:u w:val="single"/>
          <w:bdr w:val="double" w:sz="2" w:space="1" w:color="000000"/>
        </w:rPr>
        <w:t xml:space="preserve">2033 </w:t>
      </w:r>
      <w:r>
        <w:rPr>
          <w:rFonts w:ascii="Times New Roman" w:hAnsi="Times New Roman"/>
          <w:color w:val="00C000"/>
          <w:sz w:val="20"/>
          <w:u w:val="single"/>
          <w:bdr w:val="double" w:sz="2" w:space="1" w:color="000000"/>
        </w:rPr>
        <w:t>Term B Facility Loans into any such new tranche of replacement term loans) (x) having an All-In Yield for the respective Type of such replacement term loan that is less than the All-In Yield for</w:t>
      </w:r>
      <w:r>
        <w:rPr>
          <w:rFonts w:ascii="Times New Roman" w:hAnsi="Times New Roman"/>
          <w:color w:val="00C000"/>
          <w:sz w:val="20"/>
        </w:rPr>
        <w:t xml:space="preserve"> </w:t>
      </w:r>
      <w:r>
        <w:rPr>
          <w:rFonts w:ascii="Times New Roman" w:hAnsi="Times New Roman"/>
          <w:color w:val="0000FF"/>
          <w:sz w:val="20"/>
          <w:u w:val="single"/>
          <w:bdr w:val="double" w:sz="2" w:space="1" w:color="000000"/>
        </w:rPr>
        <w:t xml:space="preserve">2033 Term B Facility </w:t>
      </w:r>
      <w:r>
        <w:rPr>
          <w:rFonts w:ascii="Times New Roman" w:hAnsi="Times New Roman"/>
          <w:color w:val="00C000"/>
          <w:sz w:val="20"/>
          <w:u w:val="single"/>
          <w:bdr w:val="double" w:sz="2" w:space="1" w:color="000000"/>
        </w:rPr>
        <w:t>Loans of the respective Type (excluding any such loans incurred in connection with a Change of Control or a Significant Acquisition and any such loan that is not made for the primary purposes of reducing overall yield) and (y) the proceeds of which are used to repay, in whole or in part, principal of outstanding</w:t>
      </w:r>
      <w:r>
        <w:rPr>
          <w:rFonts w:ascii="Times New Roman" w:hAnsi="Times New Roman"/>
          <w:color w:val="00C000"/>
          <w:sz w:val="20"/>
        </w:rPr>
        <w:t xml:space="preserve"> </w:t>
      </w:r>
      <w:r>
        <w:rPr>
          <w:rFonts w:ascii="Times New Roman" w:hAnsi="Times New Roman"/>
          <w:color w:val="0000FF"/>
          <w:sz w:val="20"/>
          <w:u w:val="single"/>
          <w:bdr w:val="double" w:sz="2" w:space="1" w:color="000000"/>
        </w:rPr>
        <w:t xml:space="preserve">2033 </w:t>
      </w:r>
      <w:r>
        <w:rPr>
          <w:rFonts w:ascii="Times New Roman" w:hAnsi="Times New Roman"/>
          <w:color w:val="00C000"/>
          <w:sz w:val="20"/>
          <w:u w:val="single"/>
          <w:bdr w:val="double" w:sz="2" w:space="1" w:color="000000"/>
        </w:rPr>
        <w:t>Term B Facility Loans (it being understood that a conversion of</w:t>
      </w:r>
      <w:r>
        <w:rPr>
          <w:rFonts w:ascii="Times New Roman" w:hAnsi="Times New Roman"/>
          <w:color w:val="00C000"/>
          <w:sz w:val="20"/>
        </w:rPr>
        <w:t xml:space="preserve"> </w:t>
      </w:r>
      <w:r>
        <w:rPr>
          <w:rFonts w:ascii="Times New Roman" w:hAnsi="Times New Roman"/>
          <w:color w:val="0000FF"/>
          <w:sz w:val="20"/>
          <w:u w:val="single"/>
          <w:bdr w:val="double" w:sz="2" w:space="1" w:color="000000"/>
        </w:rPr>
        <w:t xml:space="preserve">2033 Term B Facility </w:t>
      </w:r>
      <w:r>
        <w:rPr>
          <w:rFonts w:ascii="Times New Roman" w:hAnsi="Times New Roman"/>
          <w:color w:val="00C000"/>
          <w:sz w:val="20"/>
          <w:u w:val="single"/>
          <w:bdr w:val="double" w:sz="2" w:space="1" w:color="000000"/>
        </w:rPr>
        <w:t>Loans into any such new tranche of replacement term loans shall constitute a repayment of principal of outstanding</w:t>
      </w:r>
      <w:r>
        <w:rPr>
          <w:rFonts w:ascii="Times New Roman" w:hAnsi="Times New Roman"/>
          <w:color w:val="00C000"/>
          <w:sz w:val="20"/>
        </w:rPr>
        <w:t xml:space="preserve"> </w:t>
      </w:r>
      <w:r>
        <w:rPr>
          <w:rFonts w:ascii="Times New Roman" w:hAnsi="Times New Roman"/>
          <w:color w:val="0000FF"/>
          <w:sz w:val="20"/>
          <w:u w:val="single"/>
          <w:bdr w:val="double" w:sz="2" w:space="1" w:color="000000"/>
        </w:rPr>
        <w:t xml:space="preserve">2033 Term B Facility </w:t>
      </w:r>
      <w:r>
        <w:rPr>
          <w:rFonts w:ascii="Times New Roman" w:hAnsi="Times New Roman"/>
          <w:color w:val="00C000"/>
          <w:sz w:val="20"/>
          <w:u w:val="single"/>
          <w:bdr w:val="double" w:sz="2" w:space="1" w:color="000000"/>
        </w:rPr>
        <w:t>Loans), (ii) any amendment, waiver or other modification to this Agreement the primary purpose of which would have the effect of reducing the All-In Yield for</w:t>
      </w:r>
      <w:r>
        <w:rPr>
          <w:rFonts w:ascii="Times New Roman" w:hAnsi="Times New Roman"/>
          <w:color w:val="00C000"/>
          <w:sz w:val="20"/>
        </w:rPr>
        <w:t xml:space="preserve"> </w:t>
      </w:r>
      <w:r>
        <w:rPr>
          <w:rFonts w:ascii="Times New Roman" w:hAnsi="Times New Roman"/>
          <w:color w:val="0000FF"/>
          <w:sz w:val="20"/>
          <w:u w:val="single"/>
          <w:bdr w:val="double" w:sz="2" w:space="1" w:color="000000"/>
        </w:rPr>
        <w:t xml:space="preserve">2033 Term B Facility </w:t>
      </w:r>
      <w:r>
        <w:rPr>
          <w:rFonts w:ascii="Times New Roman" w:hAnsi="Times New Roman"/>
          <w:color w:val="00C000"/>
          <w:sz w:val="20"/>
          <w:u w:val="single"/>
          <w:bdr w:val="double" w:sz="2" w:space="1" w:color="000000"/>
        </w:rPr>
        <w:t>Loans, excluding any such amendment, waiver or modification entered into in connection with a Change of Control or a Significant Acquisition and/or (iii) the incurrence by Borrower or any of its</w:t>
      </w:r>
      <w:r>
        <w:rPr>
          <w:rFonts w:ascii="Times New Roman" w:hAnsi="Times New Roman"/>
          <w:color w:val="00C000"/>
          <w:sz w:val="20"/>
        </w:rPr>
        <w:t xml:space="preserve"> </w:t>
      </w:r>
      <w:r>
        <w:rPr>
          <w:rFonts w:ascii="Times New Roman" w:hAnsi="Times New Roman"/>
          <w:color w:val="0000FF"/>
          <w:sz w:val="20"/>
          <w:u w:val="single"/>
          <w:bdr w:val="double" w:sz="2" w:space="1" w:color="000000"/>
        </w:rPr>
        <w:t xml:space="preserve">Restricted </w:t>
      </w:r>
      <w:r>
        <w:rPr>
          <w:rFonts w:ascii="Times New Roman" w:hAnsi="Times New Roman"/>
          <w:color w:val="00C000"/>
          <w:sz w:val="20"/>
          <w:u w:val="single"/>
          <w:bdr w:val="double" w:sz="2" w:space="1" w:color="000000"/>
        </w:rPr>
        <w:t>Subsidiaries of (x) any Incremental Term Loans, (y) any other term loans (which, for the avoidance of doubt, does not include bonds) other than under this Agreement or (z) any other bank debt other than under this Agreement (such other term loans referred to in clause (y) above in this clause (iii) and such other bank debt referred to in clause (z) above in this clause (iii) are individually referred to as “</w:t>
      </w:r>
      <w:r>
        <w:rPr>
          <w:rFonts w:ascii="Times New Roman" w:hAnsi="Times New Roman"/>
          <w:b/>
          <w:color w:val="00C000"/>
          <w:sz w:val="20"/>
          <w:u w:val="single"/>
          <w:bdr w:val="double" w:sz="2" w:space="1" w:color="000000"/>
        </w:rPr>
        <w:t>Other Debt</w:t>
      </w:r>
      <w:r>
        <w:rPr>
          <w:rFonts w:ascii="Times New Roman" w:hAnsi="Times New Roman"/>
          <w:color w:val="00C000"/>
          <w:sz w:val="20"/>
          <w:u w:val="single"/>
          <w:bdr w:val="double" w:sz="2" w:space="1" w:color="000000"/>
        </w:rPr>
        <w:t xml:space="preserve">”), the proceeds of which are used in whole or in part to prepay outstanding </w:t>
      </w:r>
      <w:r>
        <w:rPr>
          <w:rFonts w:ascii="Times New Roman" w:hAnsi="Times New Roman"/>
          <w:color w:val="0000FF"/>
          <w:sz w:val="20"/>
          <w:u w:val="single"/>
          <w:bdr w:val="double" w:sz="2" w:space="1" w:color="000000"/>
        </w:rPr>
        <w:t xml:space="preserve">2033 </w:t>
      </w:r>
      <w:r>
        <w:rPr>
          <w:rFonts w:ascii="Times New Roman" w:hAnsi="Times New Roman"/>
          <w:color w:val="00C000"/>
          <w:sz w:val="20"/>
          <w:u w:val="single"/>
          <w:bdr w:val="double" w:sz="2" w:space="1" w:color="000000"/>
        </w:rPr>
        <w:t xml:space="preserve">Term B Facility Loans (except to the extent any such Incremental Term Loans or Other Debt is incurred in connection with a Change of Control or a Significant Acquisition or such Incremental Term Loans or Other Debt are not incurred for the primary purposes of reducing overall yield) if such Incremental Term Loans or Other Debt has an All-In Yield for the respective Type of such replacement term loan that is less than the All-In Yield for </w:t>
      </w:r>
      <w:r>
        <w:rPr>
          <w:rFonts w:ascii="Times New Roman" w:hAnsi="Times New Roman"/>
          <w:color w:val="0000FF"/>
          <w:sz w:val="20"/>
          <w:u w:val="single"/>
          <w:bdr w:val="double" w:sz="2" w:space="1" w:color="000000"/>
        </w:rPr>
        <w:t xml:space="preserve">2033 </w:t>
      </w:r>
      <w:r>
        <w:rPr>
          <w:rFonts w:ascii="Times New Roman" w:hAnsi="Times New Roman"/>
          <w:color w:val="00C000"/>
          <w:sz w:val="20"/>
          <w:u w:val="single"/>
          <w:bdr w:val="double" w:sz="2" w:space="1" w:color="000000"/>
        </w:rPr>
        <w:t>Term B Facility Loans at the time of the prepayment thereof. Any such determination by Administrative Agent as contemplated by preceding clauses (i)(x), (ii) and (iii) shall be conclusive and binding on all Lenders holding or</w:t>
      </w:r>
      <w:r>
        <w:rPr>
          <w:rFonts w:ascii="Times New Roman" w:hAnsi="Times New Roman"/>
          <w:color w:val="00C000"/>
          <w:sz w:val="20"/>
        </w:rPr>
        <w:t xml:space="preserve"> </w:t>
      </w:r>
      <w:r>
        <w:rPr>
          <w:rFonts w:ascii="Times New Roman" w:hAnsi="Times New Roman"/>
          <w:color w:val="0000FF"/>
          <w:sz w:val="20"/>
          <w:u w:val="single"/>
          <w:bdr w:val="double" w:sz="2" w:space="1" w:color="000000"/>
        </w:rPr>
        <w:t>2033 Term B Facility Loans.</w:t>
      </w:r>
      <w:r>
        <w:rPr>
          <w:rFonts w:ascii="Times New Roman" w:hAnsi="Times New Roman"/>
          <w:color w:val="00C000"/>
          <w:sz w:val="20"/>
        </w:rPr>
        <w:t xml:space="preserve"> </w:t>
      </w:r>
    </w:p>
    <w:p>
      <w:pPr>
        <w:pStyle w:val="TextBody"/>
        <w:bidi w:val="0"/>
        <w:spacing w:before="240" w:after="0"/>
        <w:jc w:val="left"/>
        <w:rPr/>
      </w:pPr>
      <w:r>
        <w:rPr/>
        <w:t>“</w:t>
      </w:r>
      <w:r>
        <w:rPr>
          <w:rFonts w:ascii="Times New Roman" w:hAnsi="Times New Roman"/>
          <w:b/>
          <w:sz w:val="20"/>
        </w:rPr>
        <w:t>ABR</w:t>
      </w:r>
      <w:r>
        <w:rPr>
          <w:rFonts w:ascii="Times New Roman" w:hAnsi="Times New Roman"/>
          <w:sz w:val="20"/>
        </w:rPr>
        <w:t xml:space="preserve">” when used in reference to any Loan or Borrowing, refers to whether such Loan, or the Loans comprising such Borrowing, bear interest at a rate determined by reference to the Alternate Base Rate. </w:t>
      </w:r>
    </w:p>
    <w:p>
      <w:pPr>
        <w:pStyle w:val="TextBody"/>
        <w:bidi w:val="0"/>
        <w:spacing w:before="240" w:after="0"/>
        <w:jc w:val="left"/>
        <w:rPr/>
      </w:pPr>
      <w:r>
        <w:rPr/>
        <w:t>“</w:t>
      </w:r>
      <w:r>
        <w:rPr>
          <w:rFonts w:ascii="Times New Roman" w:hAnsi="Times New Roman"/>
          <w:b/>
          <w:sz w:val="20"/>
        </w:rPr>
        <w:t>ABR Loans</w:t>
      </w:r>
      <w:r>
        <w:rPr>
          <w:rFonts w:ascii="Times New Roman" w:hAnsi="Times New Roman"/>
          <w:sz w:val="20"/>
        </w:rPr>
        <w:t xml:space="preserve">” shall mean Loans that bear interest at rates based upon the Alternate Base Rate.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amalgamation or consolidation of such Person or any other combination of such Person with any other Person (other than any of the foregoing between or among any then-existing Companies). </w:t>
      </w:r>
    </w:p>
    <w:p>
      <w:pPr>
        <w:pStyle w:val="TextBody"/>
        <w:bidi w:val="0"/>
        <w:spacing w:before="240" w:after="0"/>
        <w:jc w:val="left"/>
        <w:rPr/>
      </w:pPr>
      <w:r>
        <w:rPr/>
        <w:t>“</w:t>
      </w:r>
      <w:r>
        <w:rPr>
          <w:rFonts w:ascii="Times New Roman" w:hAnsi="Times New Roman"/>
          <w:b/>
          <w:sz w:val="20"/>
        </w:rPr>
        <w:t>Act</w:t>
      </w:r>
      <w:r>
        <w:rPr>
          <w:rFonts w:ascii="Times New Roman" w:hAnsi="Times New Roman"/>
          <w:sz w:val="20"/>
        </w:rPr>
        <w:t xml:space="preserve">” has the meaning set forth in </w:t>
      </w:r>
      <w:r>
        <w:rPr>
          <w:rFonts w:ascii="Times New Roman" w:hAnsi="Times New Roman"/>
          <w:sz w:val="20"/>
          <w:u w:val="single"/>
        </w:rPr>
        <w:t>Section 13.14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Additional Credit Party</w:t>
      </w:r>
      <w:r>
        <w:rPr>
          <w:rFonts w:ascii="Times New Roman" w:hAnsi="Times New Roman"/>
          <w:sz w:val="20"/>
        </w:rPr>
        <w:t xml:space="preserve">” has the meaning set forth in </w:t>
      </w:r>
      <w:r>
        <w:rPr>
          <w:rFonts w:ascii="Times New Roman" w:hAnsi="Times New Roman"/>
          <w:sz w:val="20"/>
          <w:u w:val="single"/>
        </w:rPr>
        <w:t>Section 9.11</w:t>
      </w:r>
      <w:r>
        <w:rPr>
          <w:rFonts w:ascii="Times New Roman" w:hAnsi="Times New Roman"/>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Additional 2024 Term A Facility Commitments</w:t>
      </w:r>
      <w:r>
        <w:rPr>
          <w:rFonts w:ascii="Times New Roman" w:hAnsi="Times New Roman"/>
          <w:strike/>
          <w:color w:val="FF0000"/>
          <w:sz w:val="20"/>
        </w:rPr>
        <w:t>” means, with respect to each Additional 2024 Term A Facility Lender, its commitment to make Term A Facility Loans on the Sixth Amendment Effective Date in an amount set forth opposite such Lender’s name on Schedule B to the Sixth Amendment under the column entitled “Additional 2024 Term A Facility Commitments”.</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Additional 2024 Term A Facility Lender</w:t>
      </w:r>
      <w:r>
        <w:rPr>
          <w:rFonts w:ascii="Times New Roman" w:hAnsi="Times New Roman"/>
          <w:strike/>
          <w:color w:val="FF0000"/>
          <w:sz w:val="20"/>
        </w:rPr>
        <w:t>” means each Person identified as such on the signature pages to the Sixth Amendment.</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Adjusted Daily Simple SOFR</w:t>
      </w:r>
      <w:r>
        <w:rPr>
          <w:rFonts w:ascii="Times New Roman" w:hAnsi="Times New Roman"/>
          <w:sz w:val="20"/>
        </w:rPr>
        <w:t xml:space="preserve">” shall mean an interest rate per annum equal to </w:t>
      </w:r>
      <w:r>
        <w:rPr>
          <w:rFonts w:ascii="Times New Roman" w:hAnsi="Times New Roman"/>
          <w:strike/>
          <w:color w:val="FF0000"/>
          <w:sz w:val="20"/>
        </w:rPr>
        <w:t>(i) with respect to the Revolving Loans, the Term A Facility Loans and the Term B Facility Loans, (a) </w:t>
      </w:r>
      <w:r>
        <w:rPr>
          <w:rFonts w:ascii="Times New Roman" w:hAnsi="Times New Roman"/>
          <w:sz w:val="20"/>
        </w:rPr>
        <w:t>the Daily Simple SOFR</w:t>
      </w:r>
      <w:r>
        <w:rPr>
          <w:rFonts w:ascii="Times New Roman" w:hAnsi="Times New Roman"/>
          <w:strike/>
          <w:color w:val="FF0000"/>
          <w:sz w:val="20"/>
        </w:rPr>
        <w:t>, plus (b) 0.10% and (ii) with respect to the Term B-1 Facility Loans, (a) the Daily Simple SOFR, plus (b) 0.00%</w:t>
      </w:r>
      <w:r>
        <w:rPr>
          <w:rFonts w:ascii="Times New Roman" w:hAnsi="Times New Roman"/>
          <w:sz w:val="20"/>
        </w:rPr>
        <w:t xml:space="preserve">; </w:t>
      </w:r>
      <w:r>
        <w:rPr>
          <w:rFonts w:ascii="Times New Roman" w:hAnsi="Times New Roman"/>
          <w:i/>
          <w:sz w:val="20"/>
        </w:rPr>
        <w:t>provided that</w:t>
      </w:r>
      <w:r>
        <w:rPr>
          <w:rFonts w:ascii="Times New Roman" w:hAnsi="Times New Roman"/>
          <w:sz w:val="20"/>
        </w:rPr>
        <w:t xml:space="preserve"> if the Adjusted Daily Simple SOFR </w:t>
      </w:r>
      <w:r>
        <w:rPr>
          <w:rFonts w:ascii="Times New Roman" w:hAnsi="Times New Roman"/>
          <w:strike/>
          <w:color w:val="FF0000"/>
          <w:sz w:val="20"/>
        </w:rPr>
        <w:t xml:space="preserve">Rate </w:t>
      </w:r>
      <w:r>
        <w:rPr>
          <w:rFonts w:ascii="Times New Roman" w:hAnsi="Times New Roman"/>
          <w:sz w:val="20"/>
        </w:rPr>
        <w:t xml:space="preserve">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b/>
          <w:sz w:val="20"/>
        </w:rPr>
        <w:t>Adjusted Maximum Amount</w:t>
      </w:r>
      <w:r>
        <w:rPr>
          <w:rFonts w:ascii="Times New Roman" w:hAnsi="Times New Roman"/>
          <w:sz w:val="20"/>
        </w:rPr>
        <w:t xml:space="preserve">” has the meaning set forth in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Adjusted Term SOFR Rate</w:t>
      </w:r>
      <w:r>
        <w:rPr>
          <w:rFonts w:ascii="Times New Roman" w:hAnsi="Times New Roman"/>
          <w:sz w:val="20"/>
        </w:rPr>
        <w:t xml:space="preserve">” shall mean, for any Interest Period, an interest rate per annum equal to </w:t>
      </w:r>
      <w:r>
        <w:rPr>
          <w:rFonts w:ascii="Times New Roman" w:hAnsi="Times New Roman"/>
          <w:strike/>
          <w:color w:val="FF0000"/>
          <w:sz w:val="20"/>
        </w:rPr>
        <w:t>(i) with respect to the Revolving Facility Loans, the Term A Facility Loans and the Term B Facility Loans, (a) </w:t>
      </w:r>
      <w:r>
        <w:rPr>
          <w:rFonts w:ascii="Times New Roman" w:hAnsi="Times New Roman"/>
          <w:sz w:val="20"/>
        </w:rPr>
        <w:t>the Term SOFR Rate for such Interest Period</w:t>
      </w:r>
      <w:r>
        <w:rPr>
          <w:rFonts w:ascii="Times New Roman" w:hAnsi="Times New Roman"/>
          <w:strike/>
          <w:color w:val="FF0000"/>
          <w:sz w:val="20"/>
        </w:rPr>
        <w:t>, plus (b) 0.10%, and (ii) with respect to the Term B-1 Facility Loans, (a) the Term SOFR Rate for such Interest Period, plus (b) 0.00%</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if the Adjusted Term SOFR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b/>
          <w:sz w:val="20"/>
        </w:rPr>
        <w:t>Administrative Agent</w:t>
      </w:r>
      <w:r>
        <w:rPr>
          <w:rFonts w:ascii="Times New Roman" w:hAnsi="Times New Roman"/>
          <w:sz w:val="20"/>
        </w:rPr>
        <w:t xml:space="preserve">” has the meaning set forth in the introductory paragraph hereof. </w:t>
      </w:r>
    </w:p>
    <w:p>
      <w:pPr>
        <w:pStyle w:val="TextBody"/>
        <w:bidi w:val="0"/>
        <w:spacing w:before="240" w:after="0"/>
        <w:jc w:val="left"/>
        <w:rPr/>
      </w:pPr>
      <w:r>
        <w:rPr/>
        <w:t>“</w:t>
      </w:r>
      <w:r>
        <w:rPr>
          <w:rFonts w:ascii="Times New Roman" w:hAnsi="Times New Roman"/>
          <w:b/>
          <w:sz w:val="20"/>
        </w:rPr>
        <w:t>Affected Classes</w:t>
      </w:r>
      <w:r>
        <w:rPr>
          <w:rFonts w:ascii="Times New Roman" w:hAnsi="Times New Roman"/>
          <w:sz w:val="20"/>
        </w:rPr>
        <w:t xml:space="preserve">” has the meaning set forth in </w:t>
      </w:r>
      <w:r>
        <w:rPr>
          <w:rFonts w:ascii="Times New Roman" w:hAnsi="Times New Roman"/>
          <w:sz w:val="20"/>
          <w:u w:val="single"/>
        </w:rPr>
        <w:t>Section 13.04(b)(A)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shall mean (a) any EEA Financial Institution or (b) any UK Financial Institution. </w:t>
      </w:r>
    </w:p>
    <w:p>
      <w:pPr>
        <w:pStyle w:val="TextBody"/>
        <w:bidi w:val="0"/>
        <w:spacing w:before="240" w:after="0"/>
        <w:jc w:val="left"/>
        <w:rPr/>
      </w:pPr>
      <w:r>
        <w:rPr/>
        <w:t>“</w:t>
      </w:r>
      <w:r>
        <w:rPr>
          <w:rFonts w:ascii="Times New Roman" w:hAnsi="Times New Roman"/>
          <w:b/>
          <w:sz w:val="20"/>
        </w:rPr>
        <w:t>Affected Pledged Securities</w:t>
      </w:r>
      <w:r>
        <w:rPr>
          <w:rFonts w:ascii="Times New Roman" w:hAnsi="Times New Roman"/>
          <w:sz w:val="20"/>
        </w:rPr>
        <w:t xml:space="preserve">” has the meaning set forth in </w:t>
      </w:r>
      <w:r>
        <w:rPr>
          <w:rFonts w:ascii="Times New Roman" w:hAnsi="Times New Roman"/>
          <w:sz w:val="20"/>
          <w:u w:val="single"/>
        </w:rPr>
        <w:t>Section 7.01(g)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mean, with respect to any Person, another Person that directly, or indirectly through one or more intermediaries, Controls or is Controlled by or is under common Control with the Person specified; </w:t>
      </w:r>
      <w:r>
        <w:rPr>
          <w:rFonts w:ascii="Times New Roman" w:hAnsi="Times New Roman"/>
          <w:i/>
          <w:sz w:val="20"/>
        </w:rPr>
        <w:t>provided</w:t>
      </w:r>
      <w:r>
        <w:rPr>
          <w:rFonts w:ascii="Times New Roman" w:hAnsi="Times New Roman"/>
          <w:sz w:val="20"/>
        </w:rPr>
        <w:t xml:space="preserve"> that as to any Credit Party or any Subsidiary thereof, the term “Affiliate” shall expressly exclude the Persons constituting Lenders as of the Closing Date and their respective Affiliates (determined as provided herein without regard to this proviso). “</w:t>
      </w:r>
      <w:r>
        <w:rPr>
          <w:rFonts w:ascii="Times New Roman" w:hAnsi="Times New Roman"/>
          <w:b/>
          <w:sz w:val="20"/>
        </w:rPr>
        <w:t>Control</w:t>
      </w:r>
      <w:r>
        <w:rPr>
          <w:rFonts w:ascii="Times New Roman" w:hAnsi="Times New Roman"/>
          <w:sz w:val="20"/>
        </w:rPr>
        <w:t xml:space="preserve">” shall mean the possession, directly or indirectly, of the power to (x) vote more than fifty percent (50%) (or, for purposes of </w:t>
      </w:r>
      <w:r>
        <w:rPr>
          <w:rFonts w:ascii="Times New Roman" w:hAnsi="Times New Roman"/>
          <w:sz w:val="20"/>
          <w:u w:val="single"/>
        </w:rPr>
        <w:t>Section 10.07</w:t>
      </w:r>
      <w:r>
        <w:rPr>
          <w:rFonts w:ascii="Times New Roman" w:hAnsi="Times New Roman"/>
          <w:sz w:val="20"/>
        </w:rPr>
        <w:t xml:space="preserve"> and the definition of Churchill Permitted Assignee, ten percent (10%)) of the outstanding voting interests of a Person or (y) direct or cause the direction of the management or policies of a Person, whether through the ability to exercise voting power, by contract or otherwise. “</w:t>
      </w:r>
      <w:r>
        <w:rPr>
          <w:rFonts w:ascii="Times New Roman" w:hAnsi="Times New Roman"/>
          <w:b/>
          <w:sz w:val="20"/>
        </w:rPr>
        <w:t>Controlling</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b/>
          <w:sz w:val="20"/>
        </w:rPr>
        <w:t>Affiliated Lender</w:t>
      </w:r>
      <w:r>
        <w:rPr>
          <w:rFonts w:ascii="Times New Roman" w:hAnsi="Times New Roman"/>
          <w:sz w:val="20"/>
        </w:rPr>
        <w:t xml:space="preserve">” shall mean a Lender that is a Churchill Permitted Assignee other than any Debt Fund Affiliate. </w:t>
      </w:r>
    </w:p>
    <w:p>
      <w:pPr>
        <w:pStyle w:val="TextBody"/>
        <w:bidi w:val="0"/>
        <w:spacing w:before="240" w:after="0"/>
        <w:jc w:val="left"/>
        <w:rPr/>
      </w:pPr>
      <w:r>
        <w:rPr/>
        <w:t>“</w:t>
      </w:r>
      <w:r>
        <w:rPr>
          <w:rFonts w:ascii="Times New Roman" w:hAnsi="Times New Roman"/>
          <w:b/>
          <w:sz w:val="20"/>
        </w:rPr>
        <w:t>Affiliated Lender Assignment and Assumption</w:t>
      </w:r>
      <w:r>
        <w:rPr>
          <w:rFonts w:ascii="Times New Roman" w:hAnsi="Times New Roman"/>
          <w:sz w:val="20"/>
        </w:rPr>
        <w:t xml:space="preserve">” has the meaning set forth in </w:t>
      </w:r>
      <w:r>
        <w:rPr>
          <w:rFonts w:ascii="Times New Roman" w:hAnsi="Times New Roman"/>
          <w:sz w:val="20"/>
          <w:u w:val="single"/>
        </w:rPr>
        <w:t>Section 13.05(e)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Affiliated Lender Cap</w:t>
      </w:r>
      <w:r>
        <w:rPr>
          <w:rFonts w:ascii="Times New Roman" w:hAnsi="Times New Roman"/>
          <w:sz w:val="20"/>
        </w:rPr>
        <w:t xml:space="preserve">” has the meaning set forth in </w:t>
      </w:r>
      <w:r>
        <w:rPr>
          <w:rFonts w:ascii="Times New Roman" w:hAnsi="Times New Roman"/>
          <w:sz w:val="20"/>
          <w:u w:val="single"/>
        </w:rPr>
        <w:t>Section 13.05(e)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Agent</w:t>
      </w:r>
      <w:r>
        <w:rPr>
          <w:rFonts w:ascii="Times New Roman" w:hAnsi="Times New Roman"/>
          <w:sz w:val="20"/>
        </w:rPr>
        <w:t xml:space="preserve">” shall mean any of Administrative Agent, Auction Manager, Collateral Agent, the Lead Arrangers, the Co-Documentation Agents, the Co-Syndication Agents and/or the Senior Managing Agent,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Agent Party</w:t>
      </w:r>
      <w:r>
        <w:rPr>
          <w:rFonts w:ascii="Times New Roman" w:hAnsi="Times New Roman"/>
          <w:sz w:val="20"/>
        </w:rPr>
        <w:t xml:space="preserve">” has the meaning set forth in </w:t>
      </w:r>
      <w:r>
        <w:rPr>
          <w:rFonts w:ascii="Times New Roman" w:hAnsi="Times New Roman"/>
          <w:sz w:val="20"/>
          <w:u w:val="single"/>
        </w:rPr>
        <w:t>Section 13.02(e)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Agent Related Parties</w:t>
      </w:r>
      <w:r>
        <w:rPr>
          <w:rFonts w:ascii="Times New Roman" w:hAnsi="Times New Roman"/>
          <w:sz w:val="20"/>
        </w:rPr>
        <w:t xml:space="preserve">” shall mean each Agent and any sub-agent thereof and their respective Affiliates, directors, officers, employees, agents and advisors.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introductory paragraph hereof. </w:t>
      </w:r>
    </w:p>
    <w:p>
      <w:pPr>
        <w:pStyle w:val="TextBody"/>
        <w:bidi w:val="0"/>
        <w:spacing w:before="240" w:after="0"/>
        <w:jc w:val="left"/>
        <w:rPr/>
      </w:pPr>
      <w:r>
        <w:rPr/>
        <w:t>“</w:t>
      </w:r>
      <w:r>
        <w:rPr>
          <w:rFonts w:ascii="Times New Roman" w:hAnsi="Times New Roman"/>
          <w:b/>
          <w:sz w:val="20"/>
        </w:rPr>
        <w:t>All-In Yield</w:t>
      </w:r>
      <w:r>
        <w:rPr>
          <w:rFonts w:ascii="Times New Roman" w:hAnsi="Times New Roman"/>
          <w:sz w:val="20"/>
        </w:rPr>
        <w:t xml:space="preserve">” shall mean, as to any Indebtedness, the yield thereof, whether in the form of interest rate, margin, original issue discount, upfront fees, a Floor (to the extent the Floor applicable to the applicable Indebtedness is greater than the Floor for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w:t>
      </w:r>
      <w:r>
        <w:rPr>
          <w:rFonts w:ascii="Times New Roman" w:hAnsi="Times New Roman"/>
          <w:strike/>
          <w:color w:val="FF0000"/>
          <w:sz w:val="20"/>
        </w:rPr>
        <w:t xml:space="preserve">or the Term B-1 Facility, as applicable, </w:t>
      </w:r>
      <w:r>
        <w:rPr>
          <w:rFonts w:ascii="Times New Roman" w:hAnsi="Times New Roman"/>
          <w:sz w:val="20"/>
        </w:rPr>
        <w:t xml:space="preserve">and is in excess of the three-month Term SOFR at the time of incurrence of such Indebtedness) or Alternate Base Rate floor (to the extent the Alternate Base Rate floor applicable to the applicable Indebtedness is greater than the Alternate Base Rate floor for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w:t>
      </w:r>
      <w:r>
        <w:rPr>
          <w:rFonts w:ascii="Times New Roman" w:hAnsi="Times New Roman"/>
          <w:strike/>
          <w:color w:val="FF0000"/>
          <w:sz w:val="20"/>
        </w:rPr>
        <w:t xml:space="preserve">or the Term B-1 Facility, as applicable, </w:t>
      </w:r>
      <w:r>
        <w:rPr>
          <w:rFonts w:ascii="Times New Roman" w:hAnsi="Times New Roman"/>
          <w:sz w:val="20"/>
        </w:rPr>
        <w:t xml:space="preserve">and is in excess of the Alternate Base Rate at the time of incurrence of such Indebtedness) or otherwise, in each case, incurred or payable by Borrower generally to all lenders of such Indebtedness; </w:t>
      </w:r>
      <w:r>
        <w:rPr>
          <w:rFonts w:ascii="Times New Roman" w:hAnsi="Times New Roman"/>
          <w:i/>
          <w:sz w:val="20"/>
        </w:rPr>
        <w:t>provided</w:t>
      </w:r>
      <w:r>
        <w:rPr>
          <w:rFonts w:ascii="Times New Roman" w:hAnsi="Times New Roman"/>
          <w:sz w:val="20"/>
        </w:rPr>
        <w:t xml:space="preserve"> that original issue discount and upfront fees shall be equated to interest rate assuming a 4-year life to maturity (or, if less, the stated life to maturity at the time of incurrence of the applicable Indebtedness);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“All-In Yield” shall not include arrangement, structuring, commitment, underwriting, amendment or other similar fees (regardless of whether paid or shared in whole or in part to any or all lenders) or other fees not paid generally to all lenders of such Indebtedness;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“All-In Yield” shall include any amendment to the relevant interest rate margins and interest rate floors that became effective after the Closing Date but prior to the applicable date of determination. For the purposes of determining the All-In Yield of any fixed-rate Indebtedness, at Borrower’s option, such Indebtedness may be swapped to a floating rate on a customary matched maturity basis. </w:t>
      </w:r>
    </w:p>
    <w:p>
      <w:pPr>
        <w:pStyle w:val="TextBody"/>
        <w:bidi w:val="0"/>
        <w:spacing w:before="240" w:after="0"/>
        <w:jc w:val="left"/>
        <w:rPr/>
      </w:pPr>
      <w:r>
        <w:rPr/>
        <w:t>“</w:t>
      </w:r>
      <w:r>
        <w:rPr>
          <w:rFonts w:ascii="Times New Roman" w:hAnsi="Times New Roman"/>
          <w:b/>
          <w:sz w:val="20"/>
        </w:rPr>
        <w:t>Alternate Base Rate</w:t>
      </w:r>
      <w:r>
        <w:rPr>
          <w:rFonts w:ascii="Times New Roman" w:hAnsi="Times New Roman"/>
          <w:sz w:val="20"/>
        </w:rPr>
        <w:t xml:space="preserve">” shall mean, for any day, a rate per annum equal to the greatest of (a) the Prime Rate in effect on such day, (b) the NYFRB Rate in effect on such day plus 1⁄2 of 1% and (c) with respect to any Tranche of Loans, the Adjusted Term SOFR Rate for a one month Interest Period as published two U.S. Government Securities Business Days prior to such day (or if such day is not a Business Day, the immediately preceding Business Day) plus 1.0% (provided, that for the purpose of this clause (c),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w:t>
      </w:r>
      <w:r>
        <w:rPr>
          <w:rFonts w:ascii="Times New Roman" w:hAnsi="Times New Roman"/>
          <w:i/>
          <w:sz w:val="20"/>
        </w:rPr>
        <w:t>provided, further</w:t>
      </w:r>
      <w:r>
        <w:rPr>
          <w:rFonts w:ascii="Times New Roman" w:hAnsi="Times New Roman"/>
          <w:sz w:val="20"/>
        </w:rPr>
        <w:t>, that the Alternate Base Rate shall not be less than 1.0%</w:t>
      </w:r>
      <w:r>
        <w:rPr>
          <w:rFonts w:ascii="Times New Roman" w:hAnsi="Times New Roman"/>
          <w:strike/>
          <w:color w:val="FF0000"/>
          <w:sz w:val="20"/>
        </w:rPr>
        <w:t>)</w:t>
      </w:r>
      <w:r>
        <w:rPr>
          <w:rFonts w:ascii="Times New Roman" w:hAnsi="Times New Roman"/>
          <w:sz w:val="20"/>
        </w:rPr>
        <w:t xml:space="preserve">.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 w:hAnsi="Times New Roman"/>
          <w:sz w:val="20"/>
          <w:u w:val="single"/>
        </w:rPr>
        <w:t>Section 5.07</w:t>
      </w:r>
      <w:r>
        <w:rPr>
          <w:rFonts w:ascii="Times New Roman" w:hAnsi="Times New Roman"/>
          <w:sz w:val="20"/>
        </w:rPr>
        <w:t xml:space="preserve"> hereof (for the avoidance of doubt, only until the Benchmark Replacement has been determined pursuant to Section 5.07(b)), then the Alternate Base Rate shall be the greater of clause (a) and (b) above and shall be determined without reference to clause (c) above. </w:t>
      </w:r>
      <w:r>
        <w:rPr>
          <w:rFonts w:ascii="Times New Roman" w:hAnsi="Times New Roman"/>
          <w:strike/>
          <w:color w:val="FF0000"/>
          <w:sz w:val="20"/>
        </w:rPr>
        <w:t>For the avoidance of doubt, the Alternate Base Rate shall not be less than 1.0%.</w:t>
      </w:r>
      <w:r>
        <w:rPr>
          <w:rFonts w:ascii="Times New Roman" w:hAnsi="Times New Roman"/>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Ancillary IP Rights</w:t>
      </w:r>
      <w:r>
        <w:rPr>
          <w:rFonts w:ascii="Times New Roman" w:hAnsi="Times New Roman"/>
          <w:color w:val="0000FF"/>
          <w:sz w:val="20"/>
          <w:u w:val="single"/>
          <w:bdr w:val="double" w:sz="2" w:space="1" w:color="000000"/>
        </w:rPr>
        <w:t>” means all of the following with respect to any Intellectual Property: (i) the right to receive income, royalties, and payments due or payable for the exploitation of any such Intellectual Property; (ii) the right to sue for past, present, and future infringement, misappropriation, dilution, or other violation of any such Intellectual Property and to receive any damages or payments as a result thereof; (iii) the right to seek and secure, now or hereafter, any available corresponding rights throughout the world with respect to any such Intellectual Property; and (iv) copies and tangible embodiments of any such Intellectual Property.</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shall mean the United States Foreign Corrupt Practices Act of 1977, as amended, the UK Bribery Act 2010, as amended, and all other laws, rules, and regulations of any jurisdiction applicable to Borrower or any of its Subsidiaries from time to time concerning or relating to bribery or corruption. </w:t>
      </w:r>
    </w:p>
    <w:p>
      <w:pPr>
        <w:pStyle w:val="TextBody"/>
        <w:bidi w:val="0"/>
        <w:spacing w:before="240" w:after="0"/>
        <w:jc w:val="left"/>
        <w:rPr/>
      </w:pPr>
      <w:r>
        <w:rPr/>
        <w:t>“</w:t>
      </w:r>
      <w:r>
        <w:rPr>
          <w:rFonts w:ascii="Times New Roman" w:hAnsi="Times New Roman"/>
          <w:b/>
          <w:sz w:val="20"/>
        </w:rPr>
        <w:t>Applicable ECF Percentage</w:t>
      </w:r>
      <w:r>
        <w:rPr>
          <w:rFonts w:ascii="Times New Roman" w:hAnsi="Times New Roman"/>
          <w:sz w:val="20"/>
        </w:rPr>
        <w:t xml:space="preserve">” shall mean, for any fiscal year, commencing with the fiscal year ended December 31, </w:t>
      </w:r>
      <w:r>
        <w:rPr>
          <w:rFonts w:ascii="Times New Roman" w:hAnsi="Times New Roman"/>
          <w:strike/>
          <w:color w:val="FF0000"/>
          <w:sz w:val="20"/>
        </w:rPr>
        <w:t>2018</w:t>
      </w:r>
      <w:r>
        <w:rPr>
          <w:rFonts w:ascii="Times New Roman" w:hAnsi="Times New Roman"/>
          <w:color w:val="0000FF"/>
          <w:sz w:val="20"/>
          <w:u w:val="single"/>
          <w:bdr w:val="double" w:sz="2" w:space="1" w:color="000000"/>
        </w:rPr>
        <w:t>2027</w:t>
      </w:r>
      <w:r>
        <w:rPr>
          <w:rFonts w:ascii="Times New Roman" w:hAnsi="Times New Roman"/>
          <w:sz w:val="20"/>
        </w:rPr>
        <w:t xml:space="preserve">, (a) 50% if the Consolidated Total Net Leverage Ratio as of the last day of such fiscal year is greater than 4.50 to 1.00, (b) 25% if the Consolidated Total Net Leverage Ratio as of the last day of such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equal to or less than 4.50 to 1.00 and greater than 4.00 to 1.00 and (c) 0% if the Consolidated Total Net Leverage Ratio as of the last day of such fiscal year is equal to or less than 4.00 to 1.00. </w:t>
      </w:r>
    </w:p>
    <w:p>
      <w:pPr>
        <w:pStyle w:val="TextBody"/>
        <w:bidi w:val="0"/>
        <w:spacing w:before="240" w:after="0"/>
        <w:jc w:val="left"/>
        <w:rPr/>
      </w:pPr>
      <w:r>
        <w:rPr/>
        <w:t>“</w:t>
      </w:r>
      <w:r>
        <w:rPr>
          <w:rFonts w:ascii="Times New Roman" w:hAnsi="Times New Roman"/>
          <w:b/>
          <w:sz w:val="20"/>
        </w:rPr>
        <w:t>Applicable Fee Percentage</w:t>
      </w:r>
      <w:r>
        <w:rPr>
          <w:rFonts w:ascii="Times New Roman" w:hAnsi="Times New Roman"/>
          <w:sz w:val="20"/>
        </w:rPr>
        <w:t>” shall mean, with respect to any Unutilized R/C Commitments in respect of any Tranche of Revolving Commitments</w:t>
      </w:r>
      <w:r>
        <w:rPr>
          <w:rFonts w:ascii="Times New Roman" w:hAnsi="Times New Roman"/>
          <w:strike/>
          <w:color w:val="FF0000"/>
          <w:sz w:val="20"/>
        </w:rPr>
        <w:t xml:space="preserve"> and any Unutilized Term A Facility Commitments</w:t>
      </w:r>
      <w:r>
        <w:rPr>
          <w:rFonts w:ascii="Times New Roman" w:hAnsi="Times New Roman"/>
          <w:sz w:val="20"/>
        </w:rPr>
        <w:t xml:space="preserve">, the applicable percentage </w:t>
      </w:r>
      <w:r>
        <w:rPr>
          <w:rFonts w:ascii="Times New Roman" w:hAnsi="Times New Roman"/>
          <w:i/>
          <w:sz w:val="20"/>
        </w:rPr>
        <w:t>per annum</w:t>
      </w:r>
      <w:r>
        <w:rPr>
          <w:rFonts w:ascii="Times New Roman" w:hAnsi="Times New Roman"/>
          <w:sz w:val="20"/>
        </w:rPr>
        <w:t xml:space="preserve"> as set forth on </w:t>
      </w:r>
      <w:r>
        <w:rPr>
          <w:rFonts w:ascii="Times New Roman" w:hAnsi="Times New Roman"/>
          <w:sz w:val="20"/>
          <w:u w:val="single"/>
        </w:rPr>
        <w:t>Annex B-1</w:t>
      </w:r>
      <w:r>
        <w:rPr>
          <w:rFonts w:ascii="Times New Roman" w:hAnsi="Times New Roman"/>
          <w:sz w:val="20"/>
        </w:rPr>
        <w:t xml:space="preserve"> (or the applicable Incremental Joinder Agreement, Refinancing Amendment or Extension Amendment) set forth opposite the relevant Consolidated Total Net Leverage Ratio in </w:t>
      </w:r>
      <w:r>
        <w:rPr>
          <w:rFonts w:ascii="Times New Roman" w:hAnsi="Times New Roman"/>
          <w:sz w:val="20"/>
          <w:u w:val="single"/>
        </w:rPr>
        <w:t>Annex B-1</w:t>
      </w:r>
      <w:r>
        <w:rPr>
          <w:rFonts w:ascii="Times New Roman" w:hAnsi="Times New Roman"/>
          <w:sz w:val="20"/>
        </w:rPr>
        <w:t xml:space="preserve"> (or the applicable Incremental Joinder Agreement, Refinancing Amendment or Extension Amendment) determined as of the most recent Calculation Date; </w:t>
      </w:r>
      <w:r>
        <w:rPr>
          <w:rFonts w:ascii="Times New Roman" w:hAnsi="Times New Roman"/>
          <w:i/>
          <w:sz w:val="20"/>
        </w:rPr>
        <w:t>provided</w:t>
      </w:r>
      <w:r>
        <w:rPr>
          <w:rFonts w:ascii="Times New Roman" w:hAnsi="Times New Roman"/>
          <w:sz w:val="20"/>
        </w:rPr>
        <w:t xml:space="preserve"> that, notwithstanding anything herein to the contrary, the applicable percentage </w:t>
      </w:r>
      <w:r>
        <w:rPr>
          <w:rFonts w:ascii="Times New Roman" w:hAnsi="Times New Roman"/>
          <w:i/>
          <w:sz w:val="20"/>
        </w:rPr>
        <w:t>per annum</w:t>
      </w:r>
      <w:r>
        <w:rPr>
          <w:rFonts w:ascii="Times New Roman" w:hAnsi="Times New Roman"/>
          <w:sz w:val="20"/>
        </w:rPr>
        <w:t xml:space="preserve"> with respect to any Unutilized R/C Commitments in respect of any Tranche of Revolving Commitments </w:t>
      </w:r>
      <w:r>
        <w:rPr>
          <w:rFonts w:ascii="Times New Roman" w:hAnsi="Times New Roman"/>
          <w:strike/>
          <w:color w:val="FF0000"/>
          <w:sz w:val="20"/>
        </w:rPr>
        <w:t xml:space="preserve">and any Unutilized Term A Facility Commitments </w:t>
      </w:r>
      <w:r>
        <w:rPr>
          <w:rFonts w:ascii="Times New Roman" w:hAnsi="Times New Roman"/>
          <w:sz w:val="20"/>
        </w:rPr>
        <w:t xml:space="preserve">from and after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will be set at Level II as set forth on </w:t>
      </w:r>
      <w:r>
        <w:rPr>
          <w:rFonts w:ascii="Times New Roman" w:hAnsi="Times New Roman"/>
          <w:sz w:val="20"/>
          <w:u w:val="single"/>
        </w:rPr>
        <w:t>Annex B-1</w:t>
      </w:r>
      <w:r>
        <w:rPr>
          <w:rFonts w:ascii="Times New Roman" w:hAnsi="Times New Roman"/>
          <w:sz w:val="20"/>
        </w:rPr>
        <w:t xml:space="preserve"> until delivery of the </w:t>
      </w:r>
      <w:r>
        <w:rPr>
          <w:rFonts w:ascii="Times New Roman" w:hAnsi="Times New Roman"/>
          <w:sz w:val="20"/>
          <w:u w:val="single"/>
        </w:rPr>
        <w:t>Section 9.04</w:t>
      </w:r>
      <w:r>
        <w:rPr>
          <w:rFonts w:ascii="Times New Roman" w:hAnsi="Times New Roman"/>
          <w:sz w:val="20"/>
        </w:rPr>
        <w:t xml:space="preserve"> Financials for the fiscal quarter ending on </w:t>
      </w:r>
      <w:r>
        <w:rPr>
          <w:rFonts w:ascii="Times New Roman" w:hAnsi="Times New Roman"/>
          <w:strike/>
          <w:color w:val="FF0000"/>
          <w:sz w:val="20"/>
        </w:rPr>
        <w:t>June</w:t>
      </w:r>
      <w:r>
        <w:rPr>
          <w:rFonts w:ascii="Times New Roman" w:hAnsi="Times New Roman"/>
          <w:color w:val="0000FF"/>
          <w:sz w:val="20"/>
          <w:u w:val="single"/>
          <w:bdr w:val="double" w:sz="2" w:space="1" w:color="000000"/>
        </w:rPr>
        <w:t>September</w:t>
      </w:r>
      <w:r>
        <w:rPr>
          <w:rFonts w:ascii="Times New Roman" w:hAnsi="Times New Roman"/>
          <w:sz w:val="20"/>
        </w:rPr>
        <w:t xml:space="preserve"> 30, </w:t>
      </w:r>
      <w:r>
        <w:rPr>
          <w:rFonts w:ascii="Times New Roman" w:hAnsi="Times New Roman"/>
          <w:strike/>
          <w:color w:val="FF0000"/>
          <w:sz w:val="20"/>
        </w:rPr>
        <w:t>2024</w:t>
      </w:r>
      <w:r>
        <w:rPr>
          <w:rFonts w:ascii="Times New Roman" w:hAnsi="Times New Roman"/>
          <w:color w:val="0000FF"/>
          <w:sz w:val="20"/>
          <w:u w:val="single"/>
          <w:bdr w:val="double" w:sz="2" w:space="1" w:color="000000"/>
        </w:rPr>
        <w:t>2026</w:t>
      </w:r>
      <w:r>
        <w:rPr>
          <w:rFonts w:ascii="Times New Roman" w:hAnsi="Times New Roman"/>
          <w:sz w:val="20"/>
        </w:rPr>
        <w:t xml:space="preserve">. Any change in the Consolidated Total Net Leverage Ratio shall be effective to adjust the Applicable Fee Percentage, as applicable, on and as of the date that is three (3) Business Days after receipt by Administrative Agent of the </w:t>
      </w:r>
      <w:r>
        <w:rPr>
          <w:rFonts w:ascii="Times New Roman" w:hAnsi="Times New Roman"/>
          <w:sz w:val="20"/>
          <w:u w:val="single"/>
        </w:rPr>
        <w:t>Section 9.04</w:t>
      </w:r>
      <w:r>
        <w:rPr>
          <w:rFonts w:ascii="Times New Roman" w:hAnsi="Times New Roman"/>
          <w:sz w:val="20"/>
        </w:rPr>
        <w:t xml:space="preserve"> Financials resulting in such change until the date immediately preceding the next date of delivery of </w:t>
      </w:r>
      <w:r>
        <w:rPr>
          <w:rFonts w:ascii="Times New Roman" w:hAnsi="Times New Roman"/>
          <w:sz w:val="20"/>
          <w:u w:val="single"/>
        </w:rPr>
        <w:t>Section 9.04</w:t>
      </w:r>
      <w:r>
        <w:rPr>
          <w:rFonts w:ascii="Times New Roman" w:hAnsi="Times New Roman"/>
          <w:sz w:val="20"/>
        </w:rPr>
        <w:t xml:space="preserve"> Financials resulting in another such change. If (i) Borrower fails to deliver the </w:t>
      </w:r>
      <w:r>
        <w:rPr>
          <w:rFonts w:ascii="Times New Roman" w:hAnsi="Times New Roman"/>
          <w:sz w:val="20"/>
          <w:u w:val="single"/>
        </w:rPr>
        <w:t>Section 9.04</w:t>
      </w:r>
      <w:r>
        <w:rPr>
          <w:rFonts w:ascii="Times New Roman" w:hAnsi="Times New Roman"/>
          <w:sz w:val="20"/>
        </w:rPr>
        <w:t xml:space="preserve"> Financials within the times specified in </w:t>
      </w:r>
      <w:r>
        <w:rPr>
          <w:rFonts w:ascii="Times New Roman" w:hAnsi="Times New Roman"/>
          <w:sz w:val="20"/>
          <w:u w:val="single"/>
        </w:rPr>
        <w:t>Section 9.04(a)</w:t>
      </w:r>
      <w:r>
        <w:rPr>
          <w:rFonts w:ascii="Times New Roman" w:hAnsi="Times New Roman"/>
          <w:sz w:val="20"/>
        </w:rPr>
        <w:t xml:space="preserve"> or </w:t>
      </w:r>
      <w:r>
        <w:rPr>
          <w:rFonts w:ascii="Times New Roman" w:hAnsi="Times New Roman"/>
          <w:sz w:val="20"/>
          <w:u w:val="single"/>
        </w:rPr>
        <w:t>9.04(b)</w:t>
      </w:r>
      <w:r>
        <w:rPr>
          <w:rFonts w:ascii="Times New Roman" w:hAnsi="Times New Roman"/>
          <w:sz w:val="20"/>
        </w:rPr>
        <w:t xml:space="preserve">, as applicable, or (ii) an Event of Default is continuing and the Required Revolving Lenders </w:t>
      </w:r>
      <w:r>
        <w:rPr>
          <w:rFonts w:ascii="Times New Roman" w:hAnsi="Times New Roman"/>
          <w:strike/>
          <w:color w:val="FF0000"/>
          <w:sz w:val="20"/>
        </w:rPr>
        <w:t xml:space="preserve">and Required Tranche Lenders for the Term A Facility </w:t>
      </w:r>
      <w:r>
        <w:rPr>
          <w:rFonts w:ascii="Times New Roman" w:hAnsi="Times New Roman"/>
          <w:sz w:val="20"/>
        </w:rPr>
        <w:t xml:space="preserve">have directed the application of Level I, such ratio shall be deemed to be at Level I as set forth in </w:t>
      </w:r>
      <w:r>
        <w:rPr>
          <w:rFonts w:ascii="Times New Roman" w:hAnsi="Times New Roman"/>
          <w:sz w:val="20"/>
          <w:u w:val="single"/>
        </w:rPr>
        <w:t>Annex B-1</w:t>
      </w:r>
      <w:r>
        <w:rPr>
          <w:rFonts w:ascii="Times New Roman" w:hAnsi="Times New Roman"/>
          <w:sz w:val="20"/>
        </w:rPr>
        <w:t xml:space="preserve"> (or the applicable Incremental Joinder Agreement, Refinancing Amendment or Extension Amendment) from the date of any such failure to deliver until Borrower delivers such </w:t>
      </w:r>
      <w:r>
        <w:rPr>
          <w:rFonts w:ascii="Times New Roman" w:hAnsi="Times New Roman"/>
          <w:sz w:val="20"/>
          <w:u w:val="single"/>
        </w:rPr>
        <w:t>Section 9.04</w:t>
      </w:r>
      <w:r>
        <w:rPr>
          <w:rFonts w:ascii="Times New Roman" w:hAnsi="Times New Roman"/>
          <w:sz w:val="20"/>
        </w:rPr>
        <w:t xml:space="preserve"> Financials in the case of </w:t>
      </w:r>
      <w:r>
        <w:rPr>
          <w:rFonts w:ascii="Times New Roman" w:hAnsi="Times New Roman"/>
          <w:sz w:val="20"/>
          <w:u w:val="single"/>
        </w:rPr>
        <w:t>clause (i)</w:t>
      </w:r>
      <w:r>
        <w:rPr>
          <w:rFonts w:ascii="Times New Roman" w:hAnsi="Times New Roman"/>
          <w:sz w:val="20"/>
        </w:rPr>
        <w:t xml:space="preserve"> or the date of delivery of such direction in the case of </w:t>
      </w:r>
      <w:r>
        <w:rPr>
          <w:rFonts w:ascii="Times New Roman" w:hAnsi="Times New Roman"/>
          <w:sz w:val="20"/>
          <w:u w:val="single"/>
        </w:rPr>
        <w:t>clause (ii)</w:t>
      </w:r>
      <w:r>
        <w:rPr>
          <w:rFonts w:ascii="Times New Roman" w:hAnsi="Times New Roman"/>
          <w:sz w:val="20"/>
        </w:rPr>
        <w:t xml:space="preserve"> until such Event of Default is no longer continuing or the Required Revolving Lenders </w:t>
      </w:r>
      <w:r>
        <w:rPr>
          <w:rFonts w:ascii="Times New Roman" w:hAnsi="Times New Roman"/>
          <w:strike/>
          <w:color w:val="FF0000"/>
          <w:sz w:val="20"/>
        </w:rPr>
        <w:t xml:space="preserve">and the Required Tranche Lenders for the Term A Facility </w:t>
      </w:r>
      <w:r>
        <w:rPr>
          <w:rFonts w:ascii="Times New Roman" w:hAnsi="Times New Roman"/>
          <w:sz w:val="20"/>
        </w:rPr>
        <w:t xml:space="preserve">have otherwise agreed that such Level I is no longer applicable, as applicable. In the event that any financial statement or certification delivered pursuant to </w:t>
      </w:r>
      <w:r>
        <w:rPr>
          <w:rFonts w:ascii="Times New Roman" w:hAnsi="Times New Roman"/>
          <w:sz w:val="20"/>
          <w:u w:val="single"/>
        </w:rPr>
        <w:t>Section 9.04</w:t>
      </w:r>
      <w:r>
        <w:rPr>
          <w:rFonts w:ascii="Times New Roman" w:hAnsi="Times New Roman"/>
          <w:sz w:val="20"/>
        </w:rPr>
        <w:t xml:space="preserve"> is shown to be inaccurate (an “</w:t>
      </w:r>
      <w:r>
        <w:rPr>
          <w:rFonts w:ascii="Times New Roman" w:hAnsi="Times New Roman"/>
          <w:b/>
          <w:sz w:val="20"/>
        </w:rPr>
        <w:t>Inaccuracy Determination</w:t>
      </w:r>
      <w:r>
        <w:rPr>
          <w:rFonts w:ascii="Times New Roman" w:hAnsi="Times New Roman"/>
          <w:sz w:val="20"/>
        </w:rPr>
        <w:t>”), and such inaccuracy, if corrected, would have led to the application of a higher Applicable Fee Percentage for any period (an “</w:t>
      </w:r>
      <w:r>
        <w:rPr>
          <w:rFonts w:ascii="Times New Roman" w:hAnsi="Times New Roman"/>
          <w:b/>
          <w:sz w:val="20"/>
        </w:rPr>
        <w:t>Inaccurate Applicable Fee Percentage Period</w:t>
      </w:r>
      <w:r>
        <w:rPr>
          <w:rFonts w:ascii="Times New Roman" w:hAnsi="Times New Roman"/>
          <w:sz w:val="20"/>
        </w:rPr>
        <w:t xml:space="preserve">”) than the Applicable Fee Percentage applied for such Inaccurate Applicable Fee Percentage Period, then Borrower shall promptly (i) deliver to Administrative Agent corrected </w:t>
      </w:r>
      <w:r>
        <w:rPr>
          <w:rFonts w:ascii="Times New Roman" w:hAnsi="Times New Roman"/>
          <w:sz w:val="20"/>
          <w:u w:val="single"/>
        </w:rPr>
        <w:t>Section 9.04</w:t>
      </w:r>
      <w:r>
        <w:rPr>
          <w:rFonts w:ascii="Times New Roman" w:hAnsi="Times New Roman"/>
          <w:sz w:val="20"/>
        </w:rPr>
        <w:t xml:space="preserve"> Financials for such Inaccurate Applicable Fee Percentage Period, (ii) determine the Applicable Fee Percentage for such Inaccurate Applicable Fee Percentage Period based upon the corrected </w:t>
      </w:r>
      <w:r>
        <w:rPr>
          <w:rFonts w:ascii="Times New Roman" w:hAnsi="Times New Roman"/>
          <w:sz w:val="20"/>
          <w:u w:val="single"/>
        </w:rPr>
        <w:t>Section 9.04</w:t>
      </w:r>
      <w:r>
        <w:rPr>
          <w:rFonts w:ascii="Times New Roman" w:hAnsi="Times New Roman"/>
          <w:sz w:val="20"/>
        </w:rPr>
        <w:t xml:space="preserve"> Financials and (iii) pay to Administrative Agent the accrued additional commitment fee owing as a result of such increased Applicable Fee Percentage for such Inaccurate Applicable Fee Percentage Period, which payment shall be promptly applied by Administrative Agent in accordance with </w:t>
      </w:r>
      <w:r>
        <w:rPr>
          <w:rFonts w:ascii="Times New Roman" w:hAnsi="Times New Roman"/>
          <w:sz w:val="20"/>
          <w:u w:val="single"/>
        </w:rPr>
        <w:t>Section 4.01</w:t>
      </w:r>
      <w:r>
        <w:rPr>
          <w:rFonts w:ascii="Times New Roman" w:hAnsi="Times New Roman"/>
          <w:sz w:val="20"/>
        </w:rPr>
        <w:t xml:space="preserve"> (provided that no Default or Event of Default shall be deemed to have occurred as a result of such nonpayment (and no such shortfall amount shall be deemed overdue or accrue interest at the Default Rate) unless such shortfall amount is not paid on or prior to the tenth Business Day following demand for such payment by Administrative Agent to Borrower). It is acknowledged and agreed that, except as provided in the parenthetical to the immediately preceding sentence, nothing contained herein shall limit the rights of Administrative Agent and the Lenders under the Credit Documents, including their rights under </w:t>
      </w:r>
      <w:r>
        <w:rPr>
          <w:rFonts w:ascii="Times New Roman" w:hAnsi="Times New Roman"/>
          <w:sz w:val="20"/>
          <w:u w:val="single"/>
        </w:rPr>
        <w:t>Article XI</w:t>
      </w:r>
      <w:r>
        <w:rPr>
          <w:rFonts w:ascii="Times New Roman" w:hAnsi="Times New Roman"/>
          <w:sz w:val="20"/>
        </w:rPr>
        <w:t xml:space="preserve"> and their other respective rights under this Agreement. </w:t>
      </w:r>
    </w:p>
    <w:p>
      <w:pPr>
        <w:pStyle w:val="TextBody"/>
        <w:bidi w:val="0"/>
        <w:spacing w:before="240" w:after="0"/>
        <w:jc w:val="left"/>
        <w:rPr/>
      </w:pPr>
      <w:r>
        <w:rPr/>
        <w:t>“</w:t>
      </w:r>
      <w:r>
        <w:rPr>
          <w:rFonts w:ascii="Times New Roman" w:hAnsi="Times New Roman"/>
          <w:b/>
          <w:sz w:val="20"/>
        </w:rPr>
        <w:t>Applicable Lending Office</w:t>
      </w:r>
      <w:r>
        <w:rPr>
          <w:rFonts w:ascii="Times New Roman" w:hAnsi="Times New Roman"/>
          <w:sz w:val="20"/>
        </w:rPr>
        <w:t xml:space="preserve">” shall mean, for each Lender and for each Type of Loan, the “Lending Office” of such Lender (or of an Affiliate of such Lender) (a) that is a lender on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designated for such Type of Loan on </w:t>
      </w:r>
      <w:r>
        <w:rPr>
          <w:rFonts w:ascii="Times New Roman" w:hAnsi="Times New Roman"/>
          <w:sz w:val="20"/>
          <w:u w:val="single"/>
        </w:rPr>
        <w:t>Annexes A-1</w:t>
      </w:r>
      <w:r>
        <w:rPr>
          <w:rFonts w:ascii="Times New Roman" w:hAnsi="Times New Roman"/>
          <w:sz w:val="20"/>
        </w:rPr>
        <w:t xml:space="preserve"> and </w:t>
      </w:r>
      <w:r>
        <w:rPr>
          <w:rFonts w:ascii="Times New Roman" w:hAnsi="Times New Roman"/>
          <w:sz w:val="20"/>
          <w:u w:val="single"/>
        </w:rPr>
        <w:t>A-2</w:t>
      </w:r>
      <w:r>
        <w:rPr>
          <w:rFonts w:ascii="Times New Roman" w:hAnsi="Times New Roman"/>
          <w:sz w:val="20"/>
        </w:rPr>
        <w:t xml:space="preserve"> hereof, (b) set forth on such Lender’s signature page to an Incremental Joinder Agreement for any Lender making any Incremental Commitment pursuant to </w:t>
      </w:r>
      <w:r>
        <w:rPr>
          <w:rFonts w:ascii="Times New Roman" w:hAnsi="Times New Roman"/>
          <w:sz w:val="20"/>
          <w:u w:val="single"/>
        </w:rPr>
        <w:t>Section 2.12</w:t>
      </w:r>
      <w:r>
        <w:rPr>
          <w:rFonts w:ascii="Times New Roman" w:hAnsi="Times New Roman"/>
          <w:sz w:val="20"/>
        </w:rPr>
        <w:t xml:space="preserve">, (c) set forth on such Lender’s signature page to any Refinancing Amendment for any Lender providing Credit Agreement Refinancing Indebtedness pursuant to </w:t>
      </w:r>
      <w:r>
        <w:rPr>
          <w:rFonts w:ascii="Times New Roman" w:hAnsi="Times New Roman"/>
          <w:sz w:val="20"/>
          <w:u w:val="single"/>
        </w:rPr>
        <w:t>Section 2.15</w:t>
      </w:r>
      <w:r>
        <w:rPr>
          <w:rFonts w:ascii="Times New Roman" w:hAnsi="Times New Roman"/>
          <w:sz w:val="20"/>
        </w:rPr>
        <w:t xml:space="preserve">, (d) set forth in the Assignment Agreement for any Person that becomes a “Lender” hereunder pursuant to an Assignment Agreement or (e) such other office of such Lender (or of an Affiliate of such Lender) as such Lender may from time to time specify to Administrative Agent and Borrower as the office by which its Loans of such Type are to be made and maintained. </w:t>
      </w:r>
    </w:p>
    <w:p>
      <w:pPr>
        <w:pStyle w:val="TextBody"/>
        <w:bidi w:val="0"/>
        <w:spacing w:before="240" w:after="0"/>
        <w:jc w:val="left"/>
        <w:rPr/>
      </w:pPr>
      <w:r>
        <w:rPr/>
        <w:t>“</w:t>
      </w:r>
      <w:r>
        <w:rPr>
          <w:rFonts w:ascii="Times New Roman" w:hAnsi="Times New Roman"/>
          <w:b/>
          <w:sz w:val="20"/>
        </w:rPr>
        <w:t>Applicable Margin</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(a) for each Type and Class of Loan with respect to the Revolving Facility and the Term A Facility, the applicable percentage per annum as set forth on </w:t>
      </w:r>
      <w:r>
        <w:rPr>
          <w:rFonts w:ascii="Times New Roman" w:hAnsi="Times New Roman"/>
          <w:sz w:val="20"/>
          <w:u w:val="single"/>
        </w:rPr>
        <w:t>Annex B-2</w:t>
      </w:r>
      <w:r>
        <w:rPr>
          <w:rFonts w:ascii="Times New Roman" w:hAnsi="Times New Roman"/>
          <w:sz w:val="20"/>
        </w:rPr>
        <w:t xml:space="preserve"> (or the applicable Incremental Joinder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Refinancing Amendment or Extension Amendment) for such Type and Class of Loan, set forth opposite the relevant Consolidated Total Net Leverage Ratio in </w:t>
      </w:r>
      <w:r>
        <w:rPr>
          <w:rFonts w:ascii="Times New Roman" w:hAnsi="Times New Roman"/>
          <w:sz w:val="20"/>
          <w:u w:val="single"/>
        </w:rPr>
        <w:t>Annex B-2</w:t>
      </w:r>
      <w:r>
        <w:rPr>
          <w:rFonts w:ascii="Times New Roman" w:hAnsi="Times New Roman"/>
          <w:sz w:val="20"/>
        </w:rPr>
        <w:t xml:space="preserve"> (or the applicable Incremental Joinder Agreement, Refinancing Amendment or Extension Amendment) determined as of the most recent Calculation Date; </w:t>
      </w:r>
      <w:r>
        <w:rPr>
          <w:rFonts w:ascii="Times New Roman" w:hAnsi="Times New Roman"/>
          <w:i/>
          <w:sz w:val="20"/>
        </w:rPr>
        <w:t>provided</w:t>
      </w:r>
      <w:r>
        <w:rPr>
          <w:rFonts w:ascii="Times New Roman" w:hAnsi="Times New Roman"/>
          <w:sz w:val="20"/>
        </w:rPr>
        <w:t xml:space="preserve"> that, notwithstanding anything herein to the contrary, </w:t>
      </w:r>
      <w:r>
        <w:rPr>
          <w:rFonts w:ascii="Times New Roman" w:hAnsi="Times New Roman"/>
          <w:strike/>
          <w:color w:val="FF0000"/>
          <w:sz w:val="20"/>
        </w:rPr>
        <w:t>(x) </w:t>
      </w:r>
      <w:r>
        <w:rPr>
          <w:rFonts w:ascii="Times New Roman" w:hAnsi="Times New Roman"/>
          <w:sz w:val="20"/>
        </w:rPr>
        <w:t xml:space="preserve">the applicable percentage </w:t>
      </w:r>
      <w:r>
        <w:rPr>
          <w:rFonts w:ascii="Times New Roman" w:hAnsi="Times New Roman"/>
          <w:i/>
          <w:sz w:val="20"/>
        </w:rPr>
        <w:t>per annum</w:t>
      </w:r>
      <w:r>
        <w:rPr>
          <w:rFonts w:ascii="Times New Roman" w:hAnsi="Times New Roman"/>
          <w:sz w:val="20"/>
        </w:rPr>
        <w:t xml:space="preserve"> with respect to the Revolving Facility </w:t>
      </w:r>
      <w:r>
        <w:rPr>
          <w:rFonts w:ascii="Times New Roman" w:hAnsi="Times New Roman"/>
          <w:color w:val="0000FF"/>
          <w:sz w:val="20"/>
          <w:u w:val="single"/>
          <w:bdr w:val="double" w:sz="2" w:space="1" w:color="000000"/>
        </w:rPr>
        <w:t xml:space="preserve">and the Term A Facility </w:t>
      </w:r>
      <w:r>
        <w:rPr>
          <w:rFonts w:ascii="Times New Roman" w:hAnsi="Times New Roman"/>
          <w:sz w:val="20"/>
        </w:rPr>
        <w:t xml:space="preserve">from and after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will be set at Level II as set forth on </w:t>
      </w:r>
      <w:r>
        <w:rPr>
          <w:rFonts w:ascii="Times New Roman" w:hAnsi="Times New Roman"/>
          <w:sz w:val="20"/>
          <w:u w:val="single"/>
        </w:rPr>
        <w:t>Annex B-2</w:t>
      </w:r>
      <w:r>
        <w:rPr>
          <w:rFonts w:ascii="Times New Roman" w:hAnsi="Times New Roman"/>
          <w:sz w:val="20"/>
        </w:rPr>
        <w:t xml:space="preserve"> until delivery of the </w:t>
      </w:r>
      <w:r>
        <w:rPr>
          <w:rFonts w:ascii="Times New Roman" w:hAnsi="Times New Roman"/>
          <w:sz w:val="20"/>
          <w:u w:val="single"/>
        </w:rPr>
        <w:t>Section 9.04</w:t>
      </w:r>
      <w:r>
        <w:rPr>
          <w:rFonts w:ascii="Times New Roman" w:hAnsi="Times New Roman"/>
          <w:sz w:val="20"/>
        </w:rPr>
        <w:t xml:space="preserve"> Financials for the fiscal quarter ending on </w:t>
      </w:r>
      <w:r>
        <w:rPr>
          <w:rFonts w:ascii="Times New Roman" w:hAnsi="Times New Roman"/>
          <w:strike/>
          <w:color w:val="FF0000"/>
          <w:sz w:val="20"/>
        </w:rPr>
        <w:t>June</w:t>
      </w:r>
      <w:r>
        <w:rPr>
          <w:rFonts w:ascii="Times New Roman" w:hAnsi="Times New Roman"/>
          <w:color w:val="0000FF"/>
          <w:sz w:val="20"/>
          <w:u w:val="single"/>
          <w:bdr w:val="double" w:sz="2" w:space="1" w:color="000000"/>
        </w:rPr>
        <w:t>September</w:t>
      </w:r>
      <w:r>
        <w:rPr>
          <w:rFonts w:ascii="Times New Roman" w:hAnsi="Times New Roman"/>
          <w:sz w:val="20"/>
        </w:rPr>
        <w:t xml:space="preserve"> 30, </w:t>
      </w:r>
      <w:r>
        <w:rPr>
          <w:rFonts w:ascii="Times New Roman" w:hAnsi="Times New Roman"/>
          <w:strike/>
          <w:color w:val="FF0000"/>
          <w:sz w:val="20"/>
        </w:rPr>
        <w:t xml:space="preserve">2024 and (y) the applicable percentage </w:t>
      </w:r>
      <w:r>
        <w:rPr>
          <w:rFonts w:ascii="Times New Roman" w:hAnsi="Times New Roman"/>
          <w:i/>
          <w:strike/>
          <w:color w:val="FF0000"/>
          <w:sz w:val="20"/>
        </w:rPr>
        <w:t>per annum</w:t>
      </w:r>
      <w:r>
        <w:rPr>
          <w:rFonts w:ascii="Times New Roman" w:hAnsi="Times New Roman"/>
          <w:i/>
          <w:sz w:val="20"/>
        </w:rPr>
        <w:t xml:space="preserve"> </w:t>
      </w:r>
      <w:r>
        <w:rPr>
          <w:rFonts w:ascii="Times New Roman" w:hAnsi="Times New Roman"/>
          <w:strike/>
          <w:color w:val="FF0000"/>
          <w:sz w:val="20"/>
        </w:rPr>
        <w:t>with respect to the Term A Facility from and after the Sixth Amendment Effective Date will be set at the higher of</w:t>
      </w:r>
      <w:r>
        <w:rPr>
          <w:rFonts w:ascii="Times New Roman" w:hAnsi="Times New Roman"/>
          <w:sz w:val="20"/>
        </w:rPr>
        <w:t xml:space="preserve"> </w:t>
      </w:r>
      <w:r>
        <w:rPr>
          <w:rFonts w:ascii="Times New Roman" w:hAnsi="Times New Roman"/>
          <w:strike/>
          <w:color w:val="FF0000"/>
          <w:sz w:val="20"/>
        </w:rPr>
        <w:t xml:space="preserve">(i) Level II and (ii) Level I (solely to the extent such Level that would otherwise be applicable to the Term A Facility), in each case, as set forth on </w:t>
      </w:r>
      <w:r>
        <w:rPr>
          <w:rFonts w:ascii="Times New Roman" w:hAnsi="Times New Roman"/>
          <w:strike/>
          <w:color w:val="FF0000"/>
          <w:sz w:val="20"/>
          <w:u w:val="single"/>
        </w:rPr>
        <w:t>Annex B-2</w:t>
      </w:r>
      <w:r>
        <w:rPr>
          <w:rFonts w:ascii="Times New Roman" w:hAnsi="Times New Roman"/>
          <w:sz w:val="20"/>
        </w:rPr>
        <w:t xml:space="preserve"> </w:t>
      </w:r>
      <w:r>
        <w:rPr>
          <w:rFonts w:ascii="Times New Roman" w:hAnsi="Times New Roman"/>
          <w:strike/>
          <w:color w:val="FF0000"/>
          <w:sz w:val="20"/>
        </w:rPr>
        <w:t xml:space="preserve">until delivery of the </w:t>
      </w:r>
      <w:r>
        <w:rPr>
          <w:rFonts w:ascii="Times New Roman" w:hAnsi="Times New Roman"/>
          <w:strike/>
          <w:color w:val="FF0000"/>
          <w:sz w:val="20"/>
          <w:u w:val="single"/>
        </w:rPr>
        <w:t>Section 9.04</w:t>
      </w:r>
      <w:r>
        <w:rPr>
          <w:rFonts w:ascii="Times New Roman" w:hAnsi="Times New Roman"/>
          <w:strike/>
          <w:color w:val="FF0000"/>
          <w:sz w:val="20"/>
        </w:rPr>
        <w:t xml:space="preserve"> Financials for the fiscal quarter ending on June 30, 2024</w:t>
      </w:r>
      <w:r>
        <w:rPr>
          <w:rFonts w:ascii="Times New Roman" w:hAnsi="Times New Roman"/>
          <w:color w:val="0000FF"/>
          <w:sz w:val="20"/>
          <w:u w:val="single"/>
          <w:bdr w:val="double" w:sz="2" w:space="1" w:color="000000"/>
        </w:rPr>
        <w:t>2026</w:t>
      </w:r>
      <w:r>
        <w:rPr>
          <w:rFonts w:ascii="Times New Roman" w:hAnsi="Times New Roman"/>
          <w:sz w:val="20"/>
        </w:rPr>
        <w:t xml:space="preserve">. Any change in the Consolidated Total Net Leverage Ratio shall be effective to adjust the Applicable Margin for the Revolving Loans and the Term A Facility Loans on and as of the date that is three (3) Business Days after receipt by Administrative Agent of the </w:t>
      </w:r>
      <w:r>
        <w:rPr>
          <w:rFonts w:ascii="Times New Roman" w:hAnsi="Times New Roman"/>
          <w:sz w:val="20"/>
          <w:u w:val="single"/>
        </w:rPr>
        <w:t>Section 9.04</w:t>
      </w:r>
      <w:r>
        <w:rPr>
          <w:rFonts w:ascii="Times New Roman" w:hAnsi="Times New Roman"/>
          <w:sz w:val="20"/>
        </w:rPr>
        <w:t xml:space="preserve"> Financials resulting in such change until the date immediately preceding the next date of delivery of </w:t>
      </w:r>
      <w:r>
        <w:rPr>
          <w:rFonts w:ascii="Times New Roman" w:hAnsi="Times New Roman"/>
          <w:sz w:val="20"/>
          <w:u w:val="single"/>
        </w:rPr>
        <w:t>Section 9.04</w:t>
      </w:r>
      <w:r>
        <w:rPr>
          <w:rFonts w:ascii="Times New Roman" w:hAnsi="Times New Roman"/>
          <w:sz w:val="20"/>
        </w:rPr>
        <w:t xml:space="preserve"> Financials resulting in another such change. If (i) Borrower fails to deliver the </w:t>
      </w:r>
      <w:r>
        <w:rPr>
          <w:rFonts w:ascii="Times New Roman" w:hAnsi="Times New Roman"/>
          <w:sz w:val="20"/>
          <w:u w:val="single"/>
        </w:rPr>
        <w:t>Section 9.04</w:t>
      </w:r>
      <w:r>
        <w:rPr>
          <w:rFonts w:ascii="Times New Roman" w:hAnsi="Times New Roman"/>
          <w:sz w:val="20"/>
        </w:rPr>
        <w:t xml:space="preserve"> Financials within the times specified in </w:t>
      </w:r>
      <w:r>
        <w:rPr>
          <w:rFonts w:ascii="Times New Roman" w:hAnsi="Times New Roman"/>
          <w:sz w:val="20"/>
          <w:u w:val="single"/>
        </w:rPr>
        <w:t>Section 9.04(a)</w:t>
      </w:r>
      <w:r>
        <w:rPr>
          <w:rFonts w:ascii="Times New Roman" w:hAnsi="Times New Roman"/>
          <w:sz w:val="20"/>
        </w:rPr>
        <w:t xml:space="preserve"> or </w:t>
      </w:r>
      <w:r>
        <w:rPr>
          <w:rFonts w:ascii="Times New Roman" w:hAnsi="Times New Roman"/>
          <w:sz w:val="20"/>
          <w:u w:val="single"/>
        </w:rPr>
        <w:t>9.04(b)</w:t>
      </w:r>
      <w:r>
        <w:rPr>
          <w:rFonts w:ascii="Times New Roman" w:hAnsi="Times New Roman"/>
          <w:sz w:val="20"/>
        </w:rPr>
        <w:t xml:space="preserve">, as applicable, or (ii) an Event of Default is continuing and the Required Revolving Lenders and Required Tranche Lenders for the Term A Facility have directed the application of Level I for the Revolving Facility and the Term A Facility, such ratio shall be deemed to be at Level I as set forth in </w:t>
      </w:r>
      <w:r>
        <w:rPr>
          <w:rFonts w:ascii="Times New Roman" w:hAnsi="Times New Roman"/>
          <w:sz w:val="20"/>
          <w:u w:val="single"/>
        </w:rPr>
        <w:t>Annex B-2</w:t>
      </w:r>
      <w:r>
        <w:rPr>
          <w:rFonts w:ascii="Times New Roman" w:hAnsi="Times New Roman"/>
          <w:sz w:val="20"/>
        </w:rPr>
        <w:t xml:space="preserve"> (or the applicable Incremental Joinder Agreement, Refinancing Amendment or Extension Amendment) from the date of any such failure to deliver until Borrower delivers such </w:t>
      </w:r>
      <w:r>
        <w:rPr>
          <w:rFonts w:ascii="Times New Roman" w:hAnsi="Times New Roman"/>
          <w:sz w:val="20"/>
          <w:u w:val="single"/>
        </w:rPr>
        <w:t>Section 9.04</w:t>
      </w:r>
      <w:r>
        <w:rPr>
          <w:rFonts w:ascii="Times New Roman" w:hAnsi="Times New Roman"/>
          <w:sz w:val="20"/>
        </w:rPr>
        <w:t xml:space="preserve"> Financials in the case of </w:t>
      </w:r>
      <w:r>
        <w:rPr>
          <w:rFonts w:ascii="Times New Roman" w:hAnsi="Times New Roman"/>
          <w:sz w:val="20"/>
          <w:u w:val="single"/>
        </w:rPr>
        <w:t>clause (i)</w:t>
      </w:r>
      <w:r>
        <w:rPr>
          <w:rFonts w:ascii="Times New Roman" w:hAnsi="Times New Roman"/>
          <w:sz w:val="20"/>
        </w:rPr>
        <w:t xml:space="preserve"> or the date of delivery of such direction in the case of </w:t>
      </w:r>
      <w:r>
        <w:rPr>
          <w:rFonts w:ascii="Times New Roman" w:hAnsi="Times New Roman"/>
          <w:sz w:val="20"/>
          <w:u w:val="single"/>
        </w:rPr>
        <w:t>clause (ii)</w:t>
      </w:r>
      <w:r>
        <w:rPr>
          <w:rFonts w:ascii="Times New Roman" w:hAnsi="Times New Roman"/>
          <w:sz w:val="20"/>
        </w:rPr>
        <w:t> until such Event of Default is no longer continuing or the Required Revolving Lenders and Required Tranche Lenders for the Term A Facility have otherwise agreed that such Level I is no longer applicable, as applicable. In the event of an Inaccuracy Determination, and such inaccuracy, if corrected, would have led to the application of a higher Applicable Margin for any period (an “</w:t>
      </w:r>
      <w:r>
        <w:rPr>
          <w:rFonts w:ascii="Times New Roman" w:hAnsi="Times New Roman"/>
          <w:b/>
          <w:sz w:val="20"/>
        </w:rPr>
        <w:t>Inaccurate Applicable Margin Period</w:t>
      </w:r>
      <w:r>
        <w:rPr>
          <w:rFonts w:ascii="Times New Roman" w:hAnsi="Times New Roman"/>
          <w:sz w:val="20"/>
        </w:rPr>
        <w:t xml:space="preserve">”) than the Applicable Margin applied for such Inaccurate Applicable Margin Period, then Borrower shall promptly (i) deliver to Administrative Agent corrected </w:t>
      </w:r>
      <w:r>
        <w:rPr>
          <w:rFonts w:ascii="Times New Roman" w:hAnsi="Times New Roman"/>
          <w:sz w:val="20"/>
          <w:u w:val="single"/>
        </w:rPr>
        <w:t>Section 9.04</w:t>
      </w:r>
      <w:r>
        <w:rPr>
          <w:rFonts w:ascii="Times New Roman" w:hAnsi="Times New Roman"/>
          <w:sz w:val="20"/>
        </w:rPr>
        <w:t xml:space="preserve"> Financials for such Inaccurate Applicable Margin Period, (ii) determine the Applicable Margin for such Inaccurate Applicable Margin Period based upon the corrected </w:t>
      </w:r>
      <w:r>
        <w:rPr>
          <w:rFonts w:ascii="Times New Roman" w:hAnsi="Times New Roman"/>
          <w:sz w:val="20"/>
          <w:u w:val="single"/>
        </w:rPr>
        <w:t>Section 9.04</w:t>
      </w:r>
      <w:r>
        <w:rPr>
          <w:rFonts w:ascii="Times New Roman" w:hAnsi="Times New Roman"/>
          <w:sz w:val="20"/>
        </w:rPr>
        <w:t xml:space="preserve"> Financials and (iii) pay to Administrative Agent the accrued additional interest owing as a result of such increased Applicable Margin for such Inaccurate Applicable Margin Period, which payment shall be promptly applied by Administrative Agent in accordance with </w:t>
      </w:r>
      <w:r>
        <w:rPr>
          <w:rFonts w:ascii="Times New Roman" w:hAnsi="Times New Roman"/>
          <w:sz w:val="20"/>
          <w:u w:val="single"/>
        </w:rPr>
        <w:t>Section 4.01</w:t>
      </w:r>
      <w:r>
        <w:rPr>
          <w:rFonts w:ascii="Times New Roman" w:hAnsi="Times New Roman"/>
          <w:sz w:val="20"/>
        </w:rPr>
        <w:t xml:space="preserve"> (provided that no Default or Event of Default shall be deemed to have occurred as a result of such nonpayment (and no such shortfall amount shall be deemed overdue or accrue interest at the Default Rate) unless such shortfall amount is not paid on or prior to the tenth Business Day following demand for such payment by Administrative Agent to Borrower). It is acknowledged and agreed that, except as provided in the parenthetical to the immediately preceding sentence, nothing contained herein shall limit the rights of Administrative Agent and the Lenders under the Credit Documents, including their rights under </w:t>
      </w:r>
      <w:r>
        <w:rPr>
          <w:rFonts w:ascii="Times New Roman" w:hAnsi="Times New Roman"/>
          <w:sz w:val="20"/>
          <w:u w:val="single"/>
        </w:rPr>
        <w:t>Section 3.02</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and their other respective rights under this Agreement; </w:t>
      </w:r>
      <w:r>
        <w:rPr>
          <w:rFonts w:ascii="Times New Roman" w:hAnsi="Times New Roman"/>
          <w:color w:val="0000FF"/>
          <w:sz w:val="20"/>
          <w:u w:val="single"/>
          <w:bdr w:val="double" w:sz="2" w:space="1" w:color="000000"/>
        </w:rPr>
        <w:t>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for each </w:t>
      </w:r>
      <w:r>
        <w:rPr>
          <w:rFonts w:ascii="Times New Roman" w:hAnsi="Times New Roman"/>
          <w:color w:val="0000FF"/>
          <w:sz w:val="20"/>
          <w:u w:val="single"/>
          <w:bdr w:val="double" w:sz="2" w:space="1" w:color="000000"/>
        </w:rPr>
        <w:t xml:space="preserve">2033 </w:t>
      </w:r>
      <w:r>
        <w:rPr>
          <w:rFonts w:ascii="Times New Roman" w:hAnsi="Times New Roman"/>
          <w:sz w:val="20"/>
        </w:rPr>
        <w:t>Term B Facility Loan, (i) </w:t>
      </w:r>
      <w:r>
        <w:rPr>
          <w:rFonts w:ascii="Times New Roman" w:hAnsi="Times New Roman"/>
          <w:strike/>
          <w:color w:val="FF0000"/>
          <w:sz w:val="20"/>
        </w:rPr>
        <w:t>2.00</w:t>
      </w:r>
      <w:r>
        <w:rPr>
          <w:rFonts w:ascii="Times New Roman" w:hAnsi="Times New Roman"/>
          <w:color w:val="0000FF"/>
          <w:sz w:val="20"/>
          <w:u w:val="single"/>
          <w:bdr w:val="double" w:sz="2" w:space="1" w:color="000000"/>
        </w:rPr>
        <w:t>1.750</w:t>
      </w:r>
      <w:r>
        <w:rPr>
          <w:rFonts w:ascii="Times New Roman" w:hAnsi="Times New Roman"/>
          <w:sz w:val="20"/>
        </w:rPr>
        <w:t>% per annum, with respect to Term Benchmark Loans</w:t>
      </w:r>
      <w:r>
        <w:rPr>
          <w:rFonts w:ascii="Times New Roman" w:hAnsi="Times New Roman"/>
          <w:color w:val="0000FF"/>
          <w:sz w:val="20"/>
          <w:u w:val="single"/>
          <w:bdr w:val="double" w:sz="2" w:space="1" w:color="000000"/>
        </w:rPr>
        <w:t>,</w:t>
      </w:r>
      <w:r>
        <w:rPr>
          <w:rFonts w:ascii="Times New Roman" w:hAnsi="Times New Roman"/>
          <w:sz w:val="20"/>
        </w:rPr>
        <w:t xml:space="preserve"> and (ii)  </w:t>
      </w:r>
      <w:r>
        <w:rPr>
          <w:rFonts w:ascii="Times New Roman" w:hAnsi="Times New Roman"/>
          <w:strike/>
          <w:color w:val="FF0000"/>
          <w:sz w:val="20"/>
        </w:rPr>
        <w:t>1.00</w:t>
      </w:r>
      <w:r>
        <w:rPr>
          <w:rFonts w:ascii="Times New Roman" w:hAnsi="Times New Roman"/>
          <w:color w:val="0000FF"/>
          <w:sz w:val="20"/>
          <w:u w:val="single"/>
          <w:bdr w:val="double" w:sz="2" w:space="1" w:color="000000"/>
        </w:rPr>
        <w:t>0.750</w:t>
      </w:r>
      <w:r>
        <w:rPr>
          <w:rFonts w:ascii="Times New Roman" w:hAnsi="Times New Roman"/>
          <w:sz w:val="20"/>
        </w:rPr>
        <w:t xml:space="preserve"> % per annum, with respect to ABR Loans</w:t>
      </w:r>
      <w:r>
        <w:rPr>
          <w:rFonts w:ascii="Times New Roman" w:hAnsi="Times New Roman"/>
          <w:strike/>
          <w:color w:val="FF0000"/>
          <w:sz w:val="20"/>
        </w:rPr>
        <w:t>; and</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(c) for each Term B-1 Facility Loan, (i) 1.75% per annum, with respect to Term Benchmark Loans and (ii) 0.75% per annum, with respect to ABR Loans.</w:t>
      </w:r>
      <w:r>
        <w:rPr>
          <w:rFonts w:ascii="Times New Roman" w:hAnsi="Times New Roman"/>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Applicable Parties</w:t>
      </w:r>
      <w:r>
        <w:rPr>
          <w:rFonts w:ascii="Times New Roman" w:hAnsi="Times New Roman"/>
          <w:color w:val="0000FF"/>
          <w:sz w:val="20"/>
          <w:u w:val="single"/>
          <w:bdr w:val="double" w:sz="2" w:space="1" w:color="000000"/>
        </w:rPr>
        <w:t>” has the meaning set forth in Section 12.17(c).</w:t>
      </w:r>
      <w:r>
        <w:rPr>
          <w:rFonts w:ascii="Times New Roman" w:hAnsi="Times New Roman"/>
          <w:color w:val="0000FF"/>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Approved Borrower Portal</w:t>
      </w:r>
      <w:r>
        <w:rPr>
          <w:rFonts w:ascii="Times New Roman" w:hAnsi="Times New Roman"/>
          <w:color w:val="0000FF"/>
          <w:sz w:val="20"/>
          <w:u w:val="single"/>
          <w:bdr w:val="double" w:sz="2" w:space="1" w:color="000000"/>
        </w:rPr>
        <w:t>” has the meaning set forth in Section 12.17(a).</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Approved Fund</w:t>
      </w:r>
      <w:r>
        <w:rPr>
          <w:rFonts w:ascii="Times New Roman" w:hAnsi="Times New Roman"/>
          <w:sz w:val="20"/>
        </w:rPr>
        <w:t xml:space="preserve">” shall mean any Fund that is administered, advised or managed by (a) a Lender, (b) an Affiliate of a Lender or (c) an entity or an Affiliate of an entity that administers, advises or manages a Lender. </w:t>
      </w:r>
    </w:p>
    <w:p>
      <w:pPr>
        <w:pStyle w:val="TextBody"/>
        <w:bidi w:val="0"/>
        <w:spacing w:before="240" w:after="0"/>
        <w:jc w:val="left"/>
        <w:rPr/>
      </w:pPr>
      <w:r>
        <w:rPr/>
        <w:t>“</w:t>
      </w:r>
      <w:r>
        <w:rPr>
          <w:rFonts w:ascii="Times New Roman" w:hAnsi="Times New Roman"/>
          <w:b/>
          <w:sz w:val="20"/>
        </w:rPr>
        <w:t>Asset Sale</w:t>
      </w:r>
      <w:r>
        <w:rPr>
          <w:rFonts w:ascii="Times New Roman" w:hAnsi="Times New Roman"/>
          <w:sz w:val="20"/>
        </w:rPr>
        <w:t xml:space="preserve">” shall mean (a) any conveyance, sale, lease, transfer or other disposition (including by way of merger or consolidation and including any sale and leaseback transaction) of any Property (including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and (b) any issuance or sale by any Restricted Subsidiary of its Equity Interests to any Person (other than to Borrower or any other Restricted Subsidiary); </w:t>
      </w:r>
      <w:r>
        <w:rPr>
          <w:rFonts w:ascii="Times New Roman" w:hAnsi="Times New Roman"/>
          <w:i/>
          <w:sz w:val="20"/>
        </w:rPr>
        <w:t>provided</w:t>
      </w:r>
      <w:r>
        <w:rPr>
          <w:rFonts w:ascii="Times New Roman" w:hAnsi="Times New Roman"/>
          <w:sz w:val="20"/>
        </w:rPr>
        <w:t xml:space="preserve"> that the following shall not constitute an “Asset Sale”: (v) any conveyance, sale, lease, transfer or other disposition of inventory, in any case in the ordinary course of business, (w) Real Property leases and other leases, licenses, subleases or sublicenses, in each case, granted to others in the ordinary course of business and which do not materially interfere with the business of Borrower and the Restricted Subsidiaries taken as a whole, (x) any conveyance, sale, lease, transfer or other disposition of obsolete or worn out assets or assets no longer useful in the business of the Credit Parties, (y) licenses of Intellectual Property entered into in the ordinary course of business and (z) any conveyance, sale, transfer or other disposition of cash and/or Cash Equivalents. </w:t>
      </w:r>
    </w:p>
    <w:p>
      <w:pPr>
        <w:pStyle w:val="TextBody"/>
        <w:bidi w:val="0"/>
        <w:spacing w:before="240" w:after="0"/>
        <w:jc w:val="left"/>
        <w:rPr/>
      </w:pPr>
      <w:r>
        <w:rPr/>
        <w:t>“</w:t>
      </w:r>
      <w:r>
        <w:rPr>
          <w:rFonts w:ascii="Times New Roman" w:hAnsi="Times New Roman"/>
          <w:b/>
          <w:sz w:val="20"/>
        </w:rPr>
        <w:t>Assignment Agreement</w:t>
      </w:r>
      <w:r>
        <w:rPr>
          <w:rFonts w:ascii="Times New Roman" w:hAnsi="Times New Roman"/>
          <w:sz w:val="20"/>
        </w:rPr>
        <w:t xml:space="preserve">” shall mean an Assignment and Assumption Agreement substantially in the form attached as </w:t>
      </w:r>
      <w:r>
        <w:rPr>
          <w:rFonts w:ascii="Times New Roman" w:hAnsi="Times New Roman"/>
          <w:sz w:val="20"/>
          <w:u w:val="single"/>
        </w:rPr>
        <w:t>Exhibit K</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Auction Amount</w:t>
      </w:r>
      <w:r>
        <w:rPr>
          <w:rFonts w:ascii="Times New Roman" w:hAnsi="Times New Roman"/>
          <w:sz w:val="20"/>
        </w:rPr>
        <w:t xml:space="preserve">” shall have the meaning provided in </w:t>
      </w:r>
      <w:r>
        <w:rPr>
          <w:rFonts w:ascii="Times New Roman" w:hAnsi="Times New Roman"/>
          <w:sz w:val="20"/>
          <w:u w:val="single"/>
        </w:rPr>
        <w:t>Exhibit O</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Auction Manager</w:t>
      </w:r>
      <w:r>
        <w:rPr>
          <w:rFonts w:ascii="Times New Roman" w:hAnsi="Times New Roman"/>
          <w:sz w:val="20"/>
        </w:rPr>
        <w:t xml:space="preserve">” shall mean JPMorgan, or another financial institution as shall be selected by Borrower in a written notice to Administrative Agent, in each case in its capacity as Auction Manager. </w:t>
      </w:r>
    </w:p>
    <w:p>
      <w:pPr>
        <w:pStyle w:val="TextBody"/>
        <w:bidi w:val="0"/>
        <w:spacing w:before="240" w:after="0"/>
        <w:jc w:val="left"/>
        <w:rPr/>
      </w:pPr>
      <w:r>
        <w:rPr/>
        <w:t>“</w:t>
      </w:r>
      <w:r>
        <w:rPr>
          <w:rFonts w:ascii="Times New Roman" w:hAnsi="Times New Roman"/>
          <w:b/>
          <w:sz w:val="20"/>
        </w:rPr>
        <w:t>Auction Procedures</w:t>
      </w:r>
      <w:r>
        <w:rPr>
          <w:rFonts w:ascii="Times New Roman" w:hAnsi="Times New Roman"/>
          <w:sz w:val="20"/>
        </w:rPr>
        <w:t xml:space="preserve">” shall mean, collectively, the auction procedures, auction notice, return bid and Borrower Assignment Agreement in substantially the form set forth as </w:t>
      </w:r>
      <w:r>
        <w:rPr>
          <w:rFonts w:ascii="Times New Roman" w:hAnsi="Times New Roman"/>
          <w:sz w:val="20"/>
          <w:u w:val="single"/>
        </w:rPr>
        <w:t>Exhibit O</w:t>
      </w:r>
      <w:r>
        <w:rPr>
          <w:rFonts w:ascii="Times New Roman" w:hAnsi="Times New Roman"/>
          <w:sz w:val="20"/>
        </w:rPr>
        <w:t xml:space="preserve"> hereto or such other form as is reasonably acceptable to Auction Manager and Borrower so long as the same are consistent with the provisions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Term Loans requested in an offer relating to such auction, other than to increase the Auction Amount or raise the Discount Range applicable to such auction);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such amendments or modifications may be implemented after twenty-four (24) hours prior to the date and time return bids are due in such auction. </w:t>
      </w:r>
    </w:p>
    <w:p>
      <w:pPr>
        <w:pStyle w:val="TextBody"/>
        <w:bidi w:val="0"/>
        <w:spacing w:before="240" w:after="0"/>
        <w:jc w:val="left"/>
        <w:rPr/>
      </w:pPr>
      <w:r>
        <w:rPr/>
        <w:t>“</w:t>
      </w:r>
      <w:r>
        <w:rPr>
          <w:rFonts w:ascii="Times New Roman" w:hAnsi="Times New Roman"/>
          <w:b/>
          <w:sz w:val="20"/>
        </w:rPr>
        <w:t>Auto-Extension Letter of Credit</w:t>
      </w:r>
      <w:r>
        <w:rPr>
          <w:rFonts w:ascii="Times New Roman" w:hAnsi="Times New Roman"/>
          <w:sz w:val="20"/>
        </w:rPr>
        <w:t xml:space="preserve">” shall have the meaning provided by </w:t>
      </w:r>
      <w:r>
        <w:rPr>
          <w:rFonts w:ascii="Times New Roman" w:hAnsi="Times New Roman"/>
          <w:sz w:val="20"/>
          <w:u w:val="single"/>
        </w:rPr>
        <w:t>Section 2.03(b)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Available Amount</w:t>
      </w:r>
      <w:r>
        <w:rPr>
          <w:rFonts w:ascii="Times New Roman" w:hAnsi="Times New Roman"/>
          <w:sz w:val="20"/>
        </w:rPr>
        <w:t xml:space="preserve">” shall mean, on any date, an amount not less than zero, equal to: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color w:val="0000FF"/>
          <w:sz w:val="20"/>
          <w:u w:val="single"/>
          <w:bdr w:val="double" w:sz="2" w:space="1" w:color="000000"/>
        </w:rPr>
        <w:t xml:space="preserve"> the greater of (I) </w:t>
      </w:r>
      <w:r>
        <w:rPr>
          <w:rFonts w:ascii="Times New Roman" w:hAnsi="Times New Roman"/>
          <w:sz w:val="20"/>
        </w:rPr>
        <w:t>$</w:t>
      </w:r>
      <w:r>
        <w:rPr>
          <w:rFonts w:ascii="Times New Roman" w:hAnsi="Times New Roman"/>
          <w:strike/>
          <w:color w:val="FF0000"/>
          <w:sz w:val="20"/>
        </w:rPr>
        <w:t>480.0 million</w:t>
      </w:r>
      <w:r>
        <w:rPr>
          <w:rFonts w:ascii="Times New Roman" w:hAnsi="Times New Roman"/>
          <w:color w:val="0000FF"/>
          <w:sz w:val="20"/>
          <w:u w:val="single"/>
          <w:bdr w:val="double" w:sz="2" w:space="1" w:color="000000"/>
        </w:rPr>
        <w:t>960.0 million and (II) 80.0% of Consolidated EBITDA (calculated at the time of determination) for the Test Period most recently ended</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50.0% of the aggregate amount of Consolidated Net Income for the period (taken as one accounting period) commencing from the first day of the fiscal quarter of Borrower in which the Fourth Amendment Effective Date occurs to the end of the most recent fiscal quarter of Borrower prior to such date with respect to which internal financial statements are available (which amount shall not be negative); plus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Times New Roman" w:hAnsi="Times New Roman"/>
          <w:i/>
          <w:sz w:val="20"/>
        </w:rPr>
        <w:t xml:space="preserve">plus </w:t>
      </w:r>
      <w:r>
        <w:rPr>
          <w:rFonts w:ascii="Times New Roman" w:hAnsi="Times New Roman"/>
          <w:sz w:val="20"/>
        </w:rPr>
        <w:t xml:space="preserve">(y)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w:t>
      </w:r>
      <w:r>
        <w:rPr>
          <w:rFonts w:ascii="Times New Roman" w:hAnsi="Times New Roman"/>
          <w:sz w:val="20"/>
          <w:u w:val="single"/>
        </w:rPr>
        <w:t>clause (y)</w:t>
      </w:r>
      <w:r>
        <w:rPr>
          <w:rFonts w:ascii="Times New Roman" w:hAnsi="Times New Roman"/>
          <w:sz w:val="20"/>
        </w:rPr>
        <w:t xml:space="preserve">, to the extent such Investments funded Investments by such Unrestricted Subsidiary into a Person that, after giving effect to the transaction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 xml:space="preserve">(iii)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 will be an Unrestricted Subsidiary; </w:t>
      </w:r>
      <w:r>
        <w:rPr>
          <w:rFonts w:ascii="Times New Roman" w:hAnsi="Times New Roman"/>
          <w:i/>
          <w:sz w:val="20"/>
        </w:rPr>
        <w:t xml:space="preserve">provided, </w:t>
      </w:r>
      <w:r>
        <w:rPr>
          <w:rFonts w:ascii="Times New Roman" w:hAnsi="Times New Roman"/>
          <w:sz w:val="20"/>
        </w:rPr>
        <w:t xml:space="preserve">that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xml:space="preserve"> shall not be duplicative of any reductions in the amount of such Investments pursuant to the proviso to the definition of “Investments”;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 amount equal to (i) the returns, income, interest, distributions, dividends, payments, profit or refunds of Investments made pursuant to </w:t>
      </w:r>
      <w:r>
        <w:rPr>
          <w:rFonts w:ascii="Times New Roman" w:hAnsi="Times New Roman"/>
          <w:sz w:val="20"/>
          <w:u w:val="single"/>
        </w:rPr>
        <w:t>Section 10.04(l)</w:t>
      </w:r>
      <w:r>
        <w:rPr>
          <w:rFonts w:ascii="Times New Roman" w:hAnsi="Times New Roman"/>
          <w:sz w:val="20"/>
        </w:rPr>
        <w:t xml:space="preserve"> received by Borrower and its Restricted Subsidiaries from Persons other than Credit Parties after the Closing Date to the extent such amounts are not included in Consolidated Net Income and (ii) the returns, income, interest, distributions, dividends, payments, profit or refunds from Persons designated as Unrestricted Subsidiaries on the Closing Date received by Borrower and its Restricted Subsidiaries from Unrestricted Subsidiaries after the Closing Date to the extent such amounts are not included in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aggregate amount of Equity Issuance Proceeds (including upon conversion or exchange of a debt instrument or Disqualified Capital Stock into or for any Equity Interests (other than Disqualified Capital Stock) but excluding Excluded Contributions) received by Borrower from Permitted Equity Issuances (other than Permitted Equity Issuances pursuant to </w:t>
      </w:r>
      <w:r>
        <w:rPr>
          <w:rFonts w:ascii="Times New Roman" w:hAnsi="Times New Roman"/>
          <w:sz w:val="20"/>
          <w:u w:val="single"/>
        </w:rPr>
        <w:t>Section 11.03</w:t>
      </w:r>
      <w:r>
        <w:rPr>
          <w:rFonts w:ascii="Times New Roman" w:hAnsi="Times New Roman"/>
          <w:sz w:val="20"/>
        </w:rPr>
        <w:t xml:space="preserve">) after the Closing Date and on or prior to such date;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aggregate fair market value of assets or Property acquired in exchange for Equity Interests (other than Disqualified Capital Stock) of Borrower (other than Permitted Equity Issuances pursuant to </w:t>
      </w:r>
      <w:r>
        <w:rPr>
          <w:rFonts w:ascii="Times New Roman" w:hAnsi="Times New Roman"/>
          <w:sz w:val="20"/>
          <w:u w:val="single"/>
        </w:rPr>
        <w:t>Section 11.03</w:t>
      </w:r>
      <w:r>
        <w:rPr>
          <w:rFonts w:ascii="Times New Roman" w:hAnsi="Times New Roman"/>
          <w:sz w:val="20"/>
        </w:rPr>
        <w:t xml:space="preserve">) after the Closing Date and on or prior to such date;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aggregate principal amount of debt instruments or Disqualified Capital Stock issued after the Closing Date that are converted into or exchanged for any Equity Interests (other than Disqualified Capital Stock) by Borrower after the Closing Date and on or prior to such date, together with the fair market value of any assets or Property received in such conversion or exchange; plus </w:t>
      </w:r>
    </w:p>
    <w:p>
      <w:pPr>
        <w:pStyle w:val="TextBody"/>
        <w:bidi w:val="0"/>
        <w:spacing w:before="120" w:after="0"/>
        <w:jc w:val="left"/>
        <w:rPr>
          <w:rFonts w:ascii="Times New Roman" w:hAnsi="Times New Roman"/>
          <w:sz w:val="20"/>
        </w:rPr>
      </w:pPr>
      <w:r>
        <w:rPr>
          <w:rFonts w:ascii="Times New Roman" w:hAnsi="Times New Roman"/>
          <w:sz w:val="20"/>
        </w:rPr>
        <w:t xml:space="preserve">(h) the amount of any Declined Amounts; minus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any (i) Investments made pursuant to </w:t>
      </w:r>
      <w:r>
        <w:rPr>
          <w:rFonts w:ascii="Times New Roman" w:hAnsi="Times New Roman"/>
          <w:sz w:val="20"/>
          <w:u w:val="single"/>
        </w:rPr>
        <w:t>Section 10.04(l)</w:t>
      </w:r>
      <w:r>
        <w:rPr>
          <w:rFonts w:ascii="Times New Roman" w:hAnsi="Times New Roman"/>
          <w:sz w:val="20"/>
        </w:rPr>
        <w:t xml:space="preserve">, (ii) Restricted Payments made pursuant to </w:t>
      </w:r>
      <w:r>
        <w:rPr>
          <w:rFonts w:ascii="Times New Roman" w:hAnsi="Times New Roman"/>
          <w:sz w:val="20"/>
          <w:u w:val="single"/>
        </w:rPr>
        <w:t>Section 10.06(j)</w:t>
      </w:r>
      <w:r>
        <w:rPr>
          <w:rFonts w:ascii="Times New Roman" w:hAnsi="Times New Roman"/>
          <w:sz w:val="20"/>
        </w:rPr>
        <w:t xml:space="preserve"> and (iii) Junior Prepayments pursuant to </w:t>
      </w:r>
      <w:r>
        <w:rPr>
          <w:rFonts w:ascii="Times New Roman" w:hAnsi="Times New Roman"/>
          <w:sz w:val="20"/>
          <w:u w:val="single"/>
        </w:rPr>
        <w:t>Section 10.09(a)(ii)</w:t>
      </w:r>
      <w:r>
        <w:rPr>
          <w:rFonts w:ascii="Times New Roman" w:hAnsi="Times New Roman"/>
          <w:sz w:val="20"/>
        </w:rPr>
        <w:t xml:space="preserve"> (in each case, in reliance on the then-outstanding Available Amount) made since the Closing Date and on or prior to such date. </w:t>
      </w:r>
    </w:p>
    <w:p>
      <w:pPr>
        <w:pStyle w:val="TextBody"/>
        <w:bidi w:val="0"/>
        <w:spacing w:before="240" w:after="0"/>
        <w:jc w:val="left"/>
        <w:rPr/>
      </w:pPr>
      <w:r>
        <w:rPr/>
        <w:t>“</w:t>
      </w:r>
      <w:r>
        <w:rPr>
          <w:rFonts w:ascii="Times New Roman" w:hAnsi="Times New Roman"/>
          <w:b/>
          <w:sz w:val="20"/>
        </w:rPr>
        <w:t>Available Tenor</w:t>
      </w:r>
      <w:r>
        <w:rPr>
          <w:rFonts w:ascii="Times New Roman" w:hAnsi="Times New Roman"/>
          <w:sz w:val="20"/>
        </w:rPr>
        <w:t xml:space="preserve">” shall mean,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or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 w:hAnsi="Times New Roman"/>
          <w:sz w:val="20"/>
          <w:u w:val="single"/>
        </w:rPr>
        <w:t>Section 5.07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Bail-In Action</w:t>
      </w:r>
      <w:r>
        <w:rPr>
          <w:rFonts w:ascii="Times New Roman" w:hAnsi="Times New Roman"/>
          <w:sz w:val="20"/>
        </w:rPr>
        <w:t xml:space="preserve">” shall mean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rPr>
        <w:t>Bail-In Legislation</w:t>
      </w:r>
      <w:r>
        <w:rPr>
          <w:rFonts w:ascii="Times New Roman" w:hAnsi="Times New Roman"/>
          <w:sz w:val="20"/>
        </w:rPr>
        <w:t xml:space="preserve">” shall mean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shall mean the Title 11 of the United States Code entitled “Bankruptcy,” as now or hereinafter in effect, or any successor statute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w:t>
      </w:r>
      <w:r>
        <w:rPr>
          <w:rFonts w:ascii="Times New Roman" w:hAnsi="Times New Roman"/>
          <w:sz w:val="20"/>
        </w:rPr>
        <w:t xml:space="preserve">” shall mean, initially, the Term SOFR Rate; </w:t>
      </w:r>
      <w:r>
        <w:rPr>
          <w:rFonts w:ascii="Times New Roman" w:hAnsi="Times New Roman"/>
          <w:i/>
          <w:sz w:val="20"/>
        </w:rPr>
        <w:t>provided</w:t>
      </w:r>
      <w:r>
        <w:rPr>
          <w:rFonts w:ascii="Times New Roman" w:hAnsi="Times New Roman"/>
          <w:sz w:val="20"/>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w:t>
      </w:r>
      <w:r>
        <w:rPr>
          <w:rFonts w:ascii="Times New Roman" w:hAnsi="Times New Roman"/>
          <w:sz w:val="20"/>
          <w:u w:val="single"/>
        </w:rPr>
        <w:t>b</w:t>
      </w:r>
      <w:r>
        <w:rPr>
          <w:rFonts w:ascii="Times New Roman" w:hAnsi="Times New Roman"/>
          <w:sz w:val="20"/>
        </w:rPr>
        <w:t xml:space="preserve">) of Section 5.07. </w:t>
      </w:r>
    </w:p>
    <w:p>
      <w:pPr>
        <w:pStyle w:val="TextBody"/>
        <w:bidi w:val="0"/>
        <w:spacing w:before="240" w:after="0"/>
        <w:jc w:val="left"/>
        <w:rPr/>
      </w:pPr>
      <w:r>
        <w:rPr/>
        <w:t>“</w:t>
      </w:r>
      <w:r>
        <w:rPr>
          <w:rFonts w:ascii="Times New Roman" w:hAnsi="Times New Roman"/>
          <w:b/>
          <w:sz w:val="20"/>
        </w:rPr>
        <w:t>Benchmark Replacement</w:t>
      </w:r>
      <w:r>
        <w:rPr>
          <w:rFonts w:ascii="Times New Roman" w:hAnsi="Times New Roman"/>
          <w:sz w:val="20"/>
        </w:rPr>
        <w:t xml:space="preserve">” shall mean, for any Available Tenor, the first alternative set forth in the order below that can be determined by the Administrative Agent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(1) the Adjusted Daily Simple SOFR; or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(1) or (2) above would be less than the Floor, the Benchmark Replacement will be deemed to be the Floor for the purposes of this Agreement and the other Credit Documents. </w:t>
      </w:r>
    </w:p>
    <w:p>
      <w:pPr>
        <w:pStyle w:val="TextBody"/>
        <w:bidi w:val="0"/>
        <w:spacing w:before="240" w:after="0"/>
        <w:jc w:val="left"/>
        <w:rPr/>
      </w:pPr>
      <w:r>
        <w:rPr/>
        <w:t>“</w:t>
      </w:r>
      <w:r>
        <w:rPr>
          <w:rFonts w:ascii="Times New Roman" w:hAnsi="Times New Roman"/>
          <w:b/>
          <w:sz w:val="20"/>
        </w:rPr>
        <w:t>Benchmark Replacement Adjustment</w:t>
      </w:r>
      <w:r>
        <w:rPr>
          <w:rFonts w:ascii="Times New Roman" w:hAnsi="Times New Roman"/>
          <w:sz w:val="20"/>
        </w:rPr>
        <w:t xml:space="preserve">”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b/>
          <w:sz w:val="20"/>
        </w:rPr>
        <w:t>Benchmark Replacement Conforming Changes</w:t>
      </w:r>
      <w:r>
        <w:rPr>
          <w:rFonts w:ascii="Times New Roman" w:hAnsi="Times New Roman"/>
          <w:sz w:val="20"/>
        </w:rPr>
        <w:t xml:space="preserve">” shall mean,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(in consultation with Borrower) may be appropriate to reflect the adoption and implementation of such Benchmark and to permit the administration thereof by the Administrative Agent in a manner substantially consistent with market practice (or, if the Administrative Agent reasonably determines (in consultation with Borrower) that adoption of any portion of such market practice is not administratively feasible or if the Administrative Agent reasonably determines (in consultation with Borrower) that no market practice for the administration of such Benchmark exists, in such other manner of administration as the Administrative Agent reasonably determines (in consultation with Borrower) is reasonably necessary in connection with the administration of this Agreement and the other Credit Documents). </w:t>
      </w:r>
    </w:p>
    <w:p>
      <w:pPr>
        <w:pStyle w:val="TextBody"/>
        <w:bidi w:val="0"/>
        <w:spacing w:before="240" w:after="0"/>
        <w:jc w:val="left"/>
        <w:rPr/>
      </w:pPr>
      <w:r>
        <w:rPr/>
        <w:t>“</w:t>
      </w:r>
      <w:r>
        <w:rPr>
          <w:rFonts w:ascii="Times New Roman" w:hAnsi="Times New Roman"/>
          <w:b/>
          <w:sz w:val="20"/>
        </w:rPr>
        <w:t>Benchmark Replacement Date</w:t>
      </w:r>
      <w:r>
        <w:rPr>
          <w:rFonts w:ascii="Times New Roman" w:hAnsi="Times New Roman"/>
          <w:sz w:val="20"/>
        </w:rPr>
        <w:t xml:space="preserve">” shall mean, with respect to any Benchmark, the earliest to occur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clause (i) or (ii) of the definition of “Benchmark Transition Event,” the later of (a) the date of the public statement or publication of information referenced therein and (b) the date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clause (iii)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(iii)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(x) if the event giving rise to the Benchmark Replacement Date occurs on the same day as, but earlier than, the Reference Time in respect of any determination, the Benchmark Replacement Date will be deemed to have occurred prior to the Reference Time for such determination and (y) the “Benchmark Replacement Date” will be deemed to have occurred in the case of clause (i) or (ii)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Transition Event</w:t>
      </w:r>
      <w:r>
        <w:rPr>
          <w:rFonts w:ascii="Times New Roman" w:hAnsi="Times New Roman"/>
          <w:sz w:val="20"/>
        </w:rPr>
        <w:t xml:space="preserve">” shall mean, with respect to any Benchmark, the occurrence of one or more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(i)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(ii)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(iii)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for purposes of clause (b) above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Unavailability Period</w:t>
      </w:r>
      <w:r>
        <w:rPr>
          <w:rFonts w:ascii="Times New Roman" w:hAnsi="Times New Roman"/>
          <w:sz w:val="20"/>
        </w:rPr>
        <w:t xml:space="preserve">” shall mean, if a Benchmark Transition Event and its related Benchmark Replacement Date have occurred with respect to any Benchmark, the period (if any) (x) beginning at the time that a Benchmark Replacement Date pursuant to clauses </w:t>
      </w:r>
      <w:r>
        <w:rPr>
          <w:rFonts w:ascii="Times New Roman" w:hAnsi="Times New Roman"/>
          <w:sz w:val="20"/>
          <w:u w:val="single"/>
        </w:rPr>
        <w:t>(i) </w:t>
      </w:r>
      <w:r>
        <w:rPr>
          <w:rFonts w:ascii="Times New Roman" w:hAnsi="Times New Roman"/>
          <w:sz w:val="20"/>
        </w:rPr>
        <w:t xml:space="preserve">or </w:t>
      </w:r>
      <w:r>
        <w:rPr>
          <w:rFonts w:ascii="Times New Roman" w:hAnsi="Times New Roman"/>
          <w:sz w:val="20"/>
          <w:u w:val="single"/>
        </w:rPr>
        <w:t>(ii)</w:t>
      </w:r>
      <w:r>
        <w:rPr>
          <w:rFonts w:ascii="Times New Roman" w:hAnsi="Times New Roman"/>
          <w:sz w:val="20"/>
        </w:rPr>
        <w:t xml:space="preserve"> of that definition has occurred if, at such time, no Benchmark Replacement has replaced such then-current Benchmark for all purposes hereunder and under any Credit Document in accordance with </w:t>
      </w:r>
      <w:r>
        <w:rPr>
          <w:rFonts w:ascii="Times New Roman" w:hAnsi="Times New Roman"/>
          <w:sz w:val="20"/>
          <w:u w:val="single"/>
        </w:rPr>
        <w:t>Section 5.07</w:t>
      </w:r>
      <w:r>
        <w:rPr>
          <w:rFonts w:ascii="Times New Roman" w:hAnsi="Times New Roman"/>
          <w:sz w:val="20"/>
        </w:rPr>
        <w:t xml:space="preserve"> and (y) ending at the time that a Benchmark Replacement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replaced such then-current Benchmark for all purposes hereunder and under any Credit Document in accordance with </w:t>
      </w:r>
      <w:r>
        <w:rPr>
          <w:rFonts w:ascii="Times New Roman" w:hAnsi="Times New Roman"/>
          <w:sz w:val="20"/>
          <w:u w:val="single"/>
        </w:rPr>
        <w:t>Section 5.07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Beneficial Ownership Certification</w:t>
      </w:r>
      <w:r>
        <w:rPr>
          <w:rFonts w:ascii="Times New Roman" w:hAnsi="Times New Roman"/>
          <w:sz w:val="20"/>
        </w:rPr>
        <w:t xml:space="preserve">” shall mean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b/>
          <w:sz w:val="20"/>
        </w:rPr>
        <w:t>Beneficial Ownership Regulation</w:t>
      </w:r>
      <w:r>
        <w:rPr>
          <w:rFonts w:ascii="Times New Roman" w:hAnsi="Times New Roman"/>
          <w:sz w:val="20"/>
        </w:rPr>
        <w:t xml:space="preserve">” shall mean 31 C.F.R. § 1010.230.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has the meaning set forth in the introductory paragraph hereof. </w:t>
      </w:r>
    </w:p>
    <w:p>
      <w:pPr>
        <w:pStyle w:val="TextBody"/>
        <w:bidi w:val="0"/>
        <w:spacing w:before="240" w:after="0"/>
        <w:jc w:val="left"/>
        <w:rPr/>
      </w:pPr>
      <w:r>
        <w:rPr/>
        <w:t>“</w:t>
      </w:r>
      <w:r>
        <w:rPr>
          <w:rFonts w:ascii="Times New Roman" w:hAnsi="Times New Roman"/>
          <w:b/>
          <w:sz w:val="20"/>
        </w:rPr>
        <w:t>Borrower Assignment Agreement</w:t>
      </w:r>
      <w:r>
        <w:rPr>
          <w:rFonts w:ascii="Times New Roman" w:hAnsi="Times New Roman"/>
          <w:sz w:val="20"/>
        </w:rPr>
        <w:t xml:space="preserve">” shall mean, with respect to any assignment to Borrower or one of its Subsidiaries pursuant to </w:t>
      </w:r>
      <w:r>
        <w:rPr>
          <w:rFonts w:ascii="Times New Roman" w:hAnsi="Times New Roman"/>
          <w:sz w:val="20"/>
          <w:u w:val="single"/>
        </w:rPr>
        <w:t>Section 13.05(d)</w:t>
      </w:r>
      <w:r>
        <w:rPr>
          <w:rFonts w:ascii="Times New Roman" w:hAnsi="Times New Roman"/>
          <w:sz w:val="20"/>
        </w:rPr>
        <w:t xml:space="preserve"> consummated pursuant to the Auction Procedures, an Assignment and Acceptance Agreement substantially in the form of Annex C to the Auction Procedures (as may be modified from time to time as set forth in the definition of Auction Procedures).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Borrower Communications</w:t>
      </w:r>
      <w:r>
        <w:rPr>
          <w:rFonts w:ascii="Times New Roman" w:hAnsi="Times New Roman"/>
          <w:color w:val="0000FF"/>
          <w:sz w:val="20"/>
          <w:u w:val="single"/>
          <w:bdr w:val="double" w:sz="2" w:space="1" w:color="000000"/>
        </w:rPr>
        <w:t>” means, collectively, any borrowing request, notice of prepayment, notice requesting the issuance, amendment or extension of a Letter of Credit or other notice, demand, communication, information, document or other material provided by or on behalf of any Credit Party pursuant to any Credit Document or the transactions contemplated therein which is distributed by the Borrower to the Administrative Agent through an Approved Borrower Portal.</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Borrower Loan Purchase</w:t>
      </w:r>
      <w:r>
        <w:rPr>
          <w:rFonts w:ascii="Times New Roman" w:hAnsi="Times New Roman"/>
          <w:sz w:val="20"/>
        </w:rPr>
        <w:t xml:space="preserve">” shall mean any purchase of Term Loans by Borrower or one of its Subsidiaries pursuant to </w:t>
      </w:r>
      <w:r>
        <w:rPr>
          <w:rFonts w:ascii="Times New Roman" w:hAnsi="Times New Roman"/>
          <w:sz w:val="20"/>
          <w:u w:val="single"/>
        </w:rPr>
        <w:t>Section 13.05(d)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Borrower Materials</w:t>
      </w:r>
      <w:r>
        <w:rPr>
          <w:rFonts w:ascii="Times New Roman" w:hAnsi="Times New Roman"/>
          <w:sz w:val="20"/>
        </w:rPr>
        <w:t xml:space="preserve">” has the meaning set forth in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Borrowing</w:t>
      </w:r>
      <w:r>
        <w:rPr>
          <w:rFonts w:ascii="Times New Roman" w:hAnsi="Times New Roman"/>
          <w:sz w:val="20"/>
        </w:rPr>
        <w:t xml:space="preserve">” shall mean (a) Loans of the same Class and Type made, converted or continued on the same date and, in the case of Term Benchmark Loans, as to which a single Interest Period is in effect, or (b) a Swingline Loan.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shall mean any day, except a Saturday or Sunday, on which banks are open for business in New York and, if such day relates to any interest rate settings as to a Term Benchmark Loan, Chicago. </w:t>
      </w:r>
    </w:p>
    <w:p>
      <w:pPr>
        <w:pStyle w:val="TextBody"/>
        <w:bidi w:val="0"/>
        <w:spacing w:before="240" w:after="0"/>
        <w:jc w:val="left"/>
        <w:rPr/>
      </w:pPr>
      <w:r>
        <w:rPr/>
        <w:t>“</w:t>
      </w:r>
      <w:r>
        <w:rPr>
          <w:rFonts w:ascii="Times New Roman" w:hAnsi="Times New Roman"/>
          <w:b/>
          <w:sz w:val="20"/>
        </w:rPr>
        <w:t>Calculation Date</w:t>
      </w:r>
      <w:r>
        <w:rPr>
          <w:rFonts w:ascii="Times New Roman" w:hAnsi="Times New Roman"/>
          <w:sz w:val="20"/>
        </w:rPr>
        <w:t xml:space="preserve">” shall mean the last day of the most recent Test Period. </w:t>
      </w:r>
    </w:p>
    <w:p>
      <w:pPr>
        <w:pStyle w:val="TextBody"/>
        <w:bidi w:val="0"/>
        <w:spacing w:before="240" w:after="0"/>
        <w:jc w:val="left"/>
        <w:rPr/>
      </w:pPr>
      <w:r>
        <w:rPr/>
        <w:t>“</w:t>
      </w:r>
      <w:r>
        <w:rPr>
          <w:rFonts w:ascii="Times New Roman" w:hAnsi="Times New Roman"/>
          <w:b/>
          <w:sz w:val="20"/>
        </w:rPr>
        <w:t>Capital Expenditures</w:t>
      </w:r>
      <w:r>
        <w:rPr>
          <w:rFonts w:ascii="Times New Roman" w:hAnsi="Times New Roman"/>
          <w:sz w:val="20"/>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Times New Roman" w:hAnsi="Times New Roman"/>
          <w:i/>
          <w:sz w:val="20"/>
        </w:rPr>
        <w:t>provided</w:t>
      </w:r>
      <w:r>
        <w:rPr>
          <w:rFonts w:ascii="Times New Roman" w:hAnsi="Times New Roman"/>
          <w:sz w:val="20"/>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simultaneously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w:t>
      </w:r>
      <w:r>
        <w:rPr>
          <w:rFonts w:ascii="Times New Roman" w:hAnsi="Times New Roman"/>
          <w:sz w:val="20"/>
          <w:u w:val="single"/>
        </w:rPr>
        <w:t>Section 2.10(a)(iii)</w:t>
      </w:r>
      <w:r>
        <w:rPr>
          <w:rFonts w:ascii="Times New Roman" w:hAnsi="Times New Roman"/>
          <w:sz w:val="20"/>
        </w:rPr>
        <w:t xml:space="preserve">; (d) expenditures that constitute Permitted Acquisitions or other Acquisitions not prohibited hereunder; (e) any capitalized interest expense reflected as additions to property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 </w:t>
      </w:r>
    </w:p>
    <w:p>
      <w:pPr>
        <w:pStyle w:val="TextBody"/>
        <w:bidi w:val="0"/>
        <w:spacing w:before="240" w:after="0"/>
        <w:jc w:val="left"/>
        <w:rPr/>
      </w:pPr>
      <w:r>
        <w:rPr/>
        <w:t>“</w:t>
      </w:r>
      <w:r>
        <w:rPr>
          <w:rFonts w:ascii="Times New Roman" w:hAnsi="Times New Roman"/>
          <w:b/>
          <w:sz w:val="20"/>
        </w:rPr>
        <w:t>Capital Lease</w:t>
      </w:r>
      <w:r>
        <w:rPr>
          <w:rFonts w:ascii="Times New Roman" w:hAnsi="Times New Roman"/>
          <w:sz w:val="20"/>
        </w:rPr>
        <w:t xml:space="preserve">” as applied to any Person, shall mean any lease of any Property by that Person as lessee that, in conformity with GAAP, is required to be classified and accounted for as a finance lease on the balance sheet of that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 and (b) each Gaming/Racing Lease shall be accounted for as an operating lease and not a Capital Lease. </w:t>
      </w:r>
    </w:p>
    <w:p>
      <w:pPr>
        <w:pStyle w:val="TextBody"/>
        <w:bidi w:val="0"/>
        <w:spacing w:before="240" w:after="0"/>
        <w:jc w:val="left"/>
        <w:rPr/>
      </w:pPr>
      <w:r>
        <w:rPr/>
        <w:t>“</w:t>
      </w:r>
      <w:r>
        <w:rPr>
          <w:rFonts w:ascii="Times New Roman" w:hAnsi="Times New Roman"/>
          <w:b/>
          <w:sz w:val="20"/>
        </w:rPr>
        <w:t>Capital Lease Obligations</w:t>
      </w:r>
      <w:r>
        <w:rPr>
          <w:rFonts w:ascii="Times New Roman" w:hAnsi="Times New Roman"/>
          <w:sz w:val="20"/>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 and (b) each Gaming/Racing Lease shall be accounted for as an operating lease and not a Capital Lease. </w:t>
      </w:r>
    </w:p>
    <w:p>
      <w:pPr>
        <w:pStyle w:val="TextBody"/>
        <w:bidi w:val="0"/>
        <w:spacing w:before="240" w:after="0"/>
        <w:jc w:val="left"/>
        <w:rPr/>
      </w:pPr>
      <w:r>
        <w:rPr/>
        <w:t>“</w:t>
      </w:r>
      <w:r>
        <w:rPr>
          <w:rFonts w:ascii="Times New Roman" w:hAnsi="Times New Roman"/>
          <w:b/>
          <w:sz w:val="20"/>
        </w:rPr>
        <w:t>Cash Collateralize</w:t>
      </w:r>
      <w:r>
        <w:rPr>
          <w:rFonts w:ascii="Times New Roman" w:hAnsi="Times New Roman"/>
          <w:sz w:val="20"/>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(b) in the case of obligations owing to an L/C Lender, such L/C Lender, and (c) in the case of obligations owing to the Swingline Lender, Swingline Lender (and “</w:t>
      </w:r>
      <w:r>
        <w:rPr>
          <w:rFonts w:ascii="Times New Roman" w:hAnsi="Times New Roman"/>
          <w:b/>
          <w:sz w:val="20"/>
        </w:rPr>
        <w:t>Cash Collateral</w:t>
      </w:r>
      <w:r>
        <w:rPr>
          <w:rFonts w:ascii="Times New Roman" w:hAnsi="Times New Roman"/>
          <w:sz w:val="20"/>
        </w:rPr>
        <w:t>” and “</w:t>
      </w:r>
      <w:r>
        <w:rPr>
          <w:rFonts w:ascii="Times New Roman" w:hAnsi="Times New Roman"/>
          <w:b/>
          <w:sz w:val="20"/>
        </w:rPr>
        <w:t>Cash Collateralization</w:t>
      </w:r>
      <w:r>
        <w:rPr>
          <w:rFonts w:ascii="Times New Roman" w:hAnsi="Times New Roman"/>
          <w:sz w:val="20"/>
        </w:rPr>
        <w:t xml:space="preserve">” have corresponding meanings).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shall mean, for any Person: (a) direct obligations of the United States, or of any agency thereof, or obligations guaranteed as to principal and interest by the United States, or by any agency thereof, in either case maturing not more than one year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$500.0 million that is assigned at least a “B” rating by Thomson Financial BankWatch or (ii) any Lender or bank holding company owning any Lender (in each case, at the time of acquisition); (c) commercial paper maturing not more than one year from the date of acquisition thereof by such Person and (i) issued by any Lender or bank holding company owning any Lender or (ii) rated at least “A-2” or the equivalent thereof by S&amp;P or at least “P-2” or the equivalent thereof by Moody’s, respectively, (in each case, at the time of acquisition); (d) repurchase obligations with a term of not more than thirty (30) days for underlying securities of the types described in </w:t>
      </w:r>
      <w:r>
        <w:rPr>
          <w:rFonts w:ascii="Times New Roman" w:hAnsi="Times New Roman"/>
          <w:sz w:val="20"/>
          <w:u w:val="single"/>
        </w:rPr>
        <w:t>clause (a)</w:t>
      </w:r>
      <w:r>
        <w:rPr>
          <w:rFonts w:ascii="Times New Roman" w:hAnsi="Times New Roman"/>
          <w:sz w:val="20"/>
        </w:rPr>
        <w:t xml:space="preserve"> above or </w:t>
      </w:r>
      <w:r>
        <w:rPr>
          <w:rFonts w:ascii="Times New Roman" w:hAnsi="Times New Roman"/>
          <w:sz w:val="20"/>
          <w:u w:val="single"/>
        </w:rPr>
        <w:t>(e)</w:t>
      </w:r>
      <w:r>
        <w:rPr>
          <w:rFonts w:ascii="Times New Roman" w:hAnsi="Times New Roman"/>
          <w:sz w:val="20"/>
        </w:rPr>
        <w:t xml:space="preserve"> below entered into with a bank meeting the qualifications described in </w:t>
      </w:r>
      <w:r>
        <w:rPr>
          <w:rFonts w:ascii="Times New Roman" w:hAnsi="Times New Roman"/>
          <w:sz w:val="20"/>
          <w:u w:val="single"/>
        </w:rPr>
        <w:t>clause (b)</w:t>
      </w:r>
      <w:r>
        <w:rPr>
          <w:rFonts w:ascii="Times New Roman" w:hAnsi="Times New Roman"/>
          <w:sz w:val="20"/>
        </w:rPr>
        <w:t xml:space="preserve"> above (in each case, at the time of acquisition); (e) securities with maturities of one year or less from the date of acquisition issued or fully guaranteed by any state, commonwealth or territory of the United States, or by any political subdivision or taxing authority thereof or by any foreign government, and rated at least “A” by S&amp;P or “A” by Moody’s (in each case, at the time of acquisition); (f) securities with maturities of six months or less from the date of acquisition backed by standby letters of credit issued by any Lender or any commercial bank satisfying the requirements of </w:t>
      </w:r>
      <w:r>
        <w:rPr>
          <w:rFonts w:ascii="Times New Roman" w:hAnsi="Times New Roman"/>
          <w:sz w:val="20"/>
          <w:u w:val="single"/>
        </w:rPr>
        <w:t>clause (b)</w:t>
      </w:r>
      <w:r>
        <w:rPr>
          <w:rFonts w:ascii="Times New Roman" w:hAnsi="Times New Roman"/>
          <w:sz w:val="20"/>
        </w:rPr>
        <w:t xml:space="preserve"> above (in each case, at the time of acquisition); (g) money market mutual funds that invest primarily in the foregoing items (determined at the time such investment in such fund is made); (h) solely with respect to any Foreign Subsidiary, (i) marketable direct obligations issued by, or unconditionally guaranteed by, the country in which such Foreign Subsidiary maintains its chief executive office or principal place of business, or issued by any agency of such country and backed by the full faith and credit of such country, and rated at least “A” or the equivalent thereof by S&amp;P or “A2” or the equivalent thereof by Moody’s (in each case, at the time of acquisition), (ii) time deposits, certificates of deposit or bankers’ acceptances issued by any commercial bank which is organized and existing under the laws of the country in which such Foreign Subsidiary maintains its chief executive office or principal place of business, or payable to a Company promptly following demand and maturing within one year of the date of acquisition and (iii) other customarily utilized high-quality or cash equivalent-type Investments in the country where such Foreign Subsidiary maintains its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executive office or principal place of business; (i) such local currencies held by Borrower or any Restricted Subsidiary from time to time in the ordinary course of business; or (j) investment funds investing at least 90% of their assets in assets or securities of the types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(i)</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b/>
          <w:sz w:val="20"/>
        </w:rPr>
        <w:t>Cash Management Agreement</w:t>
      </w:r>
      <w:r>
        <w:rPr>
          <w:rFonts w:ascii="Times New Roman" w:hAnsi="Times New Roman"/>
          <w:sz w:val="20"/>
        </w:rPr>
        <w:t xml:space="preserve">” shall mean any agreement to provide cash management services, including treasury, depository, overdraft, credit or debit card, electronic funds transfer and other cash management arrangements. </w:t>
      </w:r>
    </w:p>
    <w:p>
      <w:pPr>
        <w:pStyle w:val="TextBody"/>
        <w:bidi w:val="0"/>
        <w:spacing w:before="240" w:after="0"/>
        <w:jc w:val="left"/>
        <w:rPr/>
      </w:pPr>
      <w:r>
        <w:rPr/>
        <w:t>“</w:t>
      </w:r>
      <w:r>
        <w:rPr>
          <w:rFonts w:ascii="Times New Roman" w:hAnsi="Times New Roman"/>
          <w:b/>
          <w:sz w:val="20"/>
        </w:rPr>
        <w:t>Cash Management Bank</w:t>
      </w:r>
      <w:r>
        <w:rPr>
          <w:rFonts w:ascii="Times New Roman" w:hAnsi="Times New Roman"/>
          <w:sz w:val="20"/>
        </w:rPr>
        <w:t>” shall mean (a) </w:t>
      </w:r>
      <w:r>
        <w:rPr>
          <w:rFonts w:ascii="Times New Roman" w:hAnsi="Times New Roman"/>
          <w:color w:val="0000FF"/>
          <w:sz w:val="20"/>
          <w:u w:val="single"/>
          <w:bdr w:val="double" w:sz="2" w:space="1" w:color="000000"/>
        </w:rPr>
        <w:t>(x) any Lender that is party to a Cash Management Agreement with the Borrower and/or any of its Restricted Subsidiaries as of the Eighth Amendment Effective Date and (y) </w:t>
      </w:r>
      <w:r>
        <w:rPr>
          <w:rFonts w:ascii="Times New Roman" w:hAnsi="Times New Roman"/>
          <w:sz w:val="20"/>
        </w:rPr>
        <w:t xml:space="preserve">any Person that is a party to a Cash Management Agreement with Borrower and/or any of its Restricted Subsidiaries if such Person was, at the date of entering into such Cash Management Agreement, an Agent, a Lender or an Affiliate of an Agent or a Lender and (b) any Person that is a party to a Cash Management Agreement with Borrower and/or any of its Restricted Subsidiaries that was in effect on the Closing Date, if such Person becomes an Agent, a Lender or an Affiliate of an Agent or a Lender within thirty (30) days of the Closing Date, and in the case of each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such Person executes and delivers to Administrative Agent a letter agreement in form and substance reasonably acceptable to Administrative Agent pursuant to which such Person (i) appoints Collateral Agent as its agent under the applicable Credit Documents and (ii) agrees to be bound by the provisions of </w:t>
      </w:r>
      <w:r>
        <w:rPr>
          <w:rFonts w:ascii="Times New Roman" w:hAnsi="Times New Roman"/>
          <w:sz w:val="20"/>
          <w:u w:val="single"/>
        </w:rPr>
        <w:t>Section 12.03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Casualty Event</w:t>
      </w:r>
      <w:r>
        <w:rPr>
          <w:rFonts w:ascii="Times New Roman" w:hAnsi="Times New Roman"/>
          <w:sz w:val="20"/>
        </w:rPr>
        <w:t xml:space="preserve">” shall mean any loss of title or any loss of or damage to or destruction of, or any condemnation or other taking (or settlement in lieu thereof) (including by any Governmental Authority) of, any Property.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 </w:t>
      </w:r>
    </w:p>
    <w:p>
      <w:pPr>
        <w:pStyle w:val="TextBody"/>
        <w:bidi w:val="0"/>
        <w:spacing w:before="240" w:after="0"/>
        <w:jc w:val="left"/>
        <w:rPr/>
      </w:pPr>
      <w:r>
        <w:rPr/>
        <w:t>“</w:t>
      </w:r>
      <w:r>
        <w:rPr>
          <w:rFonts w:ascii="Times New Roman" w:hAnsi="Times New Roman"/>
          <w:b/>
          <w:sz w:val="20"/>
        </w:rPr>
        <w:t>CERCLA</w:t>
      </w:r>
      <w:r>
        <w:rPr>
          <w:rFonts w:ascii="Times New Roman" w:hAnsi="Times New Roman"/>
          <w:sz w:val="20"/>
        </w:rPr>
        <w:t xml:space="preserve">” shall mean the Comprehensive Environmental Response, Compensation, and Liability Act of 1980, as amended, 42 U.S.C. § 9601 </w:t>
      </w:r>
      <w:r>
        <w:rPr>
          <w:rFonts w:ascii="Times New Roman" w:hAnsi="Times New Roman"/>
          <w:i/>
          <w:sz w:val="20"/>
        </w:rPr>
        <w:t xml:space="preserve">et seq. </w:t>
      </w:r>
    </w:p>
    <w:p>
      <w:pPr>
        <w:pStyle w:val="TextBody"/>
        <w:bidi w:val="0"/>
        <w:spacing w:before="240" w:after="0"/>
        <w:jc w:val="left"/>
        <w:rPr/>
      </w:pPr>
      <w:r>
        <w:rPr/>
        <w:t>“</w:t>
      </w:r>
      <w:r>
        <w:rPr>
          <w:rFonts w:ascii="Times New Roman" w:hAnsi="Times New Roman"/>
          <w:b/>
          <w:sz w:val="20"/>
        </w:rPr>
        <w:t>CFC</w:t>
      </w:r>
      <w:r>
        <w:rPr>
          <w:rFonts w:ascii="Times New Roman" w:hAnsi="Times New Roman"/>
          <w:sz w:val="20"/>
        </w:rPr>
        <w:t xml:space="preserve">” shall mean a “controlled foreign corporation” within the meaning of Section 957 of the Code. </w:t>
      </w:r>
    </w:p>
    <w:p>
      <w:pPr>
        <w:pStyle w:val="TextBody"/>
        <w:bidi w:val="0"/>
        <w:spacing w:before="240" w:after="0"/>
        <w:jc w:val="left"/>
        <w:rPr/>
      </w:pPr>
      <w:r>
        <w:rPr/>
        <w:t>“</w:t>
      </w:r>
      <w:r>
        <w:rPr>
          <w:rFonts w:ascii="Times New Roman" w:hAnsi="Times New Roman"/>
          <w:b/>
          <w:sz w:val="20"/>
        </w:rPr>
        <w:t>CFC Holdco</w:t>
      </w:r>
      <w:r>
        <w:rPr>
          <w:rFonts w:ascii="Times New Roman" w:hAnsi="Times New Roman"/>
          <w:sz w:val="20"/>
        </w:rPr>
        <w:t xml:space="preserve">” shall mean any Subsidiary that has no material assets other than Equity Interests (or Equity Interests and Indebtedness) of one or more Subsidiaries of the Borrower that are CFCs or other CFC Holdcos. </w:t>
      </w:r>
    </w:p>
    <w:p>
      <w:pPr>
        <w:pStyle w:val="TextBody"/>
        <w:bidi w:val="0"/>
        <w:spacing w:before="240" w:after="0"/>
        <w:jc w:val="left"/>
        <w:rPr/>
      </w:pPr>
      <w:r>
        <w:rPr/>
        <w:t>“</w:t>
      </w:r>
      <w:r>
        <w:rPr>
          <w:rFonts w:ascii="Times New Roman" w:hAnsi="Times New Roman"/>
          <w:b/>
          <w:sz w:val="20"/>
        </w:rPr>
        <w:t>Change in Law</w:t>
      </w:r>
      <w:r>
        <w:rPr>
          <w:rFonts w:ascii="Times New Roman" w:hAnsi="Times New Roman"/>
          <w:sz w:val="20"/>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i/>
          <w:sz w:val="20"/>
        </w:rPr>
        <w:t>provided</w:t>
      </w:r>
      <w:r>
        <w:rPr>
          <w:rFonts w:ascii="Times New Roman" w:hAnsi="Times New Roman"/>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shall be deemed to have occurred if: </w:t>
      </w:r>
    </w:p>
    <w:p>
      <w:pPr>
        <w:pStyle w:val="TextBody"/>
        <w:bidi w:val="0"/>
        <w:spacing w:before="120" w:after="0"/>
        <w:jc w:val="left"/>
        <w:rPr>
          <w:rFonts w:ascii="Times New Roman" w:hAnsi="Times New Roman"/>
          <w:sz w:val="20"/>
        </w:rPr>
      </w:pPr>
      <w:r>
        <w:rPr>
          <w:rFonts w:ascii="Times New Roman" w:hAnsi="Times New Roman"/>
          <w:sz w:val="20"/>
        </w:rPr>
        <w:t xml:space="preserve">(a) any “Person” or “group” (as such terms are used in Sections 13(d) and 14(d) of the Exchange Act (but excluding (i) any employee benefit plan of such Person or its subsidiaries, any Person or entity acting in its capacity as trustee, agent or other fiduciary or administrator of any such plan, or any Person formed as a holding company for Borrower (in a transaction where the Voting Stock of Borrower outstanding prior to such transaction is converted into or exchanged for the Voting Stock of the surviving or transferee Person constituting all or substantially all of the outstanding shares of such Voting Stock of such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transferee Person (immediately after giving effect to such issuance)) and (ii) any Person that has received Voting Stock of Borrower in consideration of any acquisition or Investment, whether by purchase, merger, consolidation or otherwise, by Borrower or any of its Subsidiaries, which Person is temporarily holding such Voting Stock pending distribution to other Persons (so long as, immediately after giving effect to such distribution, no Change of Control shall otherwise have occurred))),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hAnsi="Times New Roman"/>
          <w:b/>
          <w:sz w:val="20"/>
        </w:rPr>
        <w:t>option right</w:t>
      </w:r>
      <w:r>
        <w:rPr>
          <w:rFonts w:ascii="Times New Roman" w:hAnsi="Times New Roman"/>
          <w:sz w:val="20"/>
        </w:rPr>
        <w:t xml:space="preserve">”)), directly or indirectly, of Voting Stock representing more than 50% of the voting power of the total outstanding Voting Stock of Borrower (and taking into account all such securities that such “Person” or “group” has the right to acquire pursuant to any option right); </w:t>
      </w:r>
      <w:r>
        <w:rPr>
          <w:rFonts w:ascii="Times New Roman" w:hAnsi="Times New Roman"/>
          <w:strike/>
          <w:color w:val="FF0000"/>
          <w:sz w:val="20"/>
        </w:rPr>
        <w:t>or</w:t>
      </w:r>
      <w:r>
        <w:rPr>
          <w:rFonts w:ascii="Times New Roman" w:hAnsi="Times New Roman"/>
          <w:color w:val="0000FF"/>
          <w:sz w:val="20"/>
          <w:u w:val="single"/>
          <w:bdr w:val="double" w:sz="2" w:space="1" w:color="000000"/>
        </w:rPr>
        <w:t>provided that notwithstanding the foregoing or any provision of Rule 13d-3 or 13d-5 under the Exchange Act, a Person or group shall not be deemed to be the beneficial owner of, or to have the right to acquire, securities subject to a purchase agreement, merger agreement or similar agreement (or any voting, option or similar agreement related thereto) until the consummation of the acquisition of such securities in connection with the transactions contemplated by such agreement;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there shall have occurred any “change of control” (or any comparable term) in any document pertaining to (i) the Senior Unsecured Notes or (ii) any other Indebtedness of Borrower or any Restricted Subsidiary constituting Material Indebtedness. </w:t>
      </w:r>
    </w:p>
    <w:p>
      <w:pPr>
        <w:pStyle w:val="TextBody"/>
        <w:bidi w:val="0"/>
        <w:spacing w:before="240" w:after="0"/>
        <w:jc w:val="left"/>
        <w:rPr/>
      </w:pPr>
      <w:r>
        <w:rPr/>
        <w:t>“</w:t>
      </w:r>
      <w:r>
        <w:rPr>
          <w:rFonts w:ascii="Times New Roman" w:hAnsi="Times New Roman"/>
          <w:b/>
          <w:sz w:val="20"/>
        </w:rPr>
        <w:t>Charges</w:t>
      </w:r>
      <w:r>
        <w:rPr>
          <w:rFonts w:ascii="Times New Roman" w:hAnsi="Times New Roman"/>
          <w:sz w:val="20"/>
        </w:rPr>
        <w:t xml:space="preserve">” has the meaning set forth in </w:t>
      </w:r>
      <w:r>
        <w:rPr>
          <w:rFonts w:ascii="Times New Roman" w:hAnsi="Times New Roman"/>
          <w:sz w:val="20"/>
          <w:u w:val="single"/>
        </w:rPr>
        <w:t>Section 13.18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Churchill Downs Leased Property</w:t>
      </w:r>
      <w:r>
        <w:rPr>
          <w:rFonts w:ascii="Times New Roman" w:hAnsi="Times New Roman"/>
          <w:sz w:val="20"/>
        </w:rPr>
        <w:t xml:space="preserve">” shall mean that certain Real Property leased by Borrower from the City of Louisville Kentucky/Louisville/Jefferson County Metro Government pursuant to that certain Lease Agreement dated as of January 1, 2002, as amended, modified or supplemented from time to time. </w:t>
      </w:r>
    </w:p>
    <w:p>
      <w:pPr>
        <w:pStyle w:val="TextBody"/>
        <w:bidi w:val="0"/>
        <w:spacing w:before="240" w:after="0"/>
        <w:jc w:val="left"/>
        <w:rPr/>
      </w:pPr>
      <w:r>
        <w:rPr/>
        <w:t>“</w:t>
      </w:r>
      <w:r>
        <w:rPr>
          <w:rFonts w:ascii="Times New Roman" w:hAnsi="Times New Roman"/>
          <w:b/>
          <w:sz w:val="20"/>
        </w:rPr>
        <w:t>Churchill Permitted Assignees</w:t>
      </w:r>
      <w:r>
        <w:rPr>
          <w:rFonts w:ascii="Times New Roman" w:hAnsi="Times New Roman"/>
          <w:sz w:val="20"/>
        </w:rPr>
        <w:t xml:space="preserve">” shall mean any Affiliate of any Credit Party (other than Borrower and its Subsidiaries).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shall mean the date on which the initial extension of credit is made hereunder, which date is December 27, 2017. </w:t>
      </w:r>
    </w:p>
    <w:p>
      <w:pPr>
        <w:pStyle w:val="TextBody"/>
        <w:bidi w:val="0"/>
        <w:spacing w:before="240" w:after="0"/>
        <w:jc w:val="left"/>
        <w:rPr/>
      </w:pPr>
      <w:r>
        <w:rPr/>
        <w:t>“</w:t>
      </w:r>
      <w:r>
        <w:rPr>
          <w:rFonts w:ascii="Times New Roman" w:hAnsi="Times New Roman"/>
          <w:b/>
          <w:sz w:val="20"/>
        </w:rPr>
        <w:t>Closing Date Refinancing</w:t>
      </w:r>
      <w:r>
        <w:rPr>
          <w:rFonts w:ascii="Times New Roman" w:hAnsi="Times New Roman"/>
          <w:sz w:val="20"/>
        </w:rPr>
        <w:t xml:space="preserve">” shall mean (a) the repayment and replacement of all loans and commitments under the Existing Credit Agreement and (b) the Discharge of Existing Senior Notes. </w:t>
      </w:r>
    </w:p>
    <w:p>
      <w:pPr>
        <w:pStyle w:val="TextBody"/>
        <w:bidi w:val="0"/>
        <w:spacing w:before="240" w:after="0"/>
        <w:jc w:val="left"/>
        <w:rPr/>
      </w:pPr>
      <w:r>
        <w:rPr/>
        <w:t>“</w:t>
      </w:r>
      <w:r>
        <w:rPr>
          <w:rFonts w:ascii="Times New Roman" w:hAnsi="Times New Roman"/>
          <w:b/>
          <w:sz w:val="20"/>
        </w:rPr>
        <w:t>Closing Date Revolving Commitment</w:t>
      </w:r>
      <w:r>
        <w:rPr>
          <w:rFonts w:ascii="Times New Roman" w:hAnsi="Times New Roman"/>
          <w:sz w:val="20"/>
        </w:rPr>
        <w:t xml:space="preserve">” shall mean a Revolving Commitment established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pursuant to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as the “</w:t>
      </w:r>
      <w:r>
        <w:rPr>
          <w:rFonts w:ascii="Times New Roman" w:hAnsi="Times New Roman"/>
          <w:strike/>
          <w:color w:val="FF0000"/>
          <w:sz w:val="20"/>
        </w:rPr>
        <w:t>2024</w:t>
      </w:r>
      <w:r>
        <w:rPr>
          <w:rFonts w:ascii="Times New Roman" w:hAnsi="Times New Roman"/>
          <w:color w:val="0000FF"/>
          <w:sz w:val="20"/>
          <w:u w:val="single"/>
          <w:bdr w:val="double" w:sz="2" w:space="1" w:color="000000"/>
        </w:rPr>
        <w:t>2026</w:t>
      </w:r>
      <w:r>
        <w:rPr>
          <w:rFonts w:ascii="Times New Roman" w:hAnsi="Times New Roman"/>
          <w:sz w:val="20"/>
        </w:rPr>
        <w:t xml:space="preserve"> Revolving Commitments” as defined in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(and set forth on </w:t>
      </w:r>
      <w:r>
        <w:rPr>
          <w:rFonts w:ascii="Times New Roman" w:hAnsi="Times New Roman"/>
          <w:sz w:val="20"/>
          <w:u w:val="single"/>
        </w:rPr>
        <w:t>Schedule A</w:t>
      </w:r>
      <w:r>
        <w:rPr>
          <w:rFonts w:ascii="Times New Roman" w:hAnsi="Times New Roman"/>
          <w:sz w:val="20"/>
        </w:rPr>
        <w:t xml:space="preserve"> thereof under the caption “</w:t>
      </w:r>
      <w:r>
        <w:rPr>
          <w:rFonts w:ascii="Times New Roman" w:hAnsi="Times New Roman"/>
          <w:strike/>
          <w:color w:val="FF0000"/>
          <w:sz w:val="20"/>
        </w:rPr>
        <w:t>2024</w:t>
      </w:r>
      <w:r>
        <w:rPr>
          <w:rFonts w:ascii="Times New Roman" w:hAnsi="Times New Roman"/>
          <w:color w:val="0000FF"/>
          <w:sz w:val="20"/>
          <w:u w:val="single"/>
          <w:bdr w:val="double" w:sz="2" w:space="1" w:color="000000"/>
        </w:rPr>
        <w:t xml:space="preserve">2026 </w:t>
      </w:r>
      <w:r>
        <w:rPr>
          <w:rFonts w:ascii="Times New Roman" w:hAnsi="Times New Roman"/>
          <w:sz w:val="20"/>
        </w:rPr>
        <w:t xml:space="preserve">Revolving Commitments”) and any Incremental Revolving Commitments of the same Tranche. The aggregate principal amount of the Closing Date Revolving Commitments of all Revolving Lenders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 xml:space="preserve">Amendment Effective Date is $1,200.0 million. </w:t>
      </w:r>
    </w:p>
    <w:p>
      <w:pPr>
        <w:pStyle w:val="TextBody"/>
        <w:bidi w:val="0"/>
        <w:spacing w:before="240" w:after="0"/>
        <w:jc w:val="left"/>
        <w:rPr/>
      </w:pPr>
      <w:r>
        <w:rPr/>
        <w:t>“</w:t>
      </w:r>
      <w:r>
        <w:rPr>
          <w:rFonts w:ascii="Times New Roman" w:hAnsi="Times New Roman"/>
          <w:b/>
          <w:sz w:val="20"/>
        </w:rPr>
        <w:t>Closing Date Revolving Facility</w:t>
      </w:r>
      <w:r>
        <w:rPr>
          <w:rFonts w:ascii="Times New Roman" w:hAnsi="Times New Roman"/>
          <w:sz w:val="20"/>
        </w:rPr>
        <w:t xml:space="preserve">” shall mean the credit facility comprising the Closing Date Revolving Commitments and any Incremental </w:t>
      </w:r>
      <w:r>
        <w:rPr>
          <w:rFonts w:ascii="Times New Roman" w:hAnsi="Times New Roman"/>
          <w:strike/>
          <w:color w:val="FF0000"/>
          <w:sz w:val="20"/>
        </w:rPr>
        <w:t xml:space="preserve">Existing Tranche </w:t>
      </w:r>
      <w:r>
        <w:rPr>
          <w:rFonts w:ascii="Times New Roman" w:hAnsi="Times New Roman"/>
          <w:sz w:val="20"/>
        </w:rPr>
        <w:t xml:space="preserve">Revolving Commitments of the same Tranche. </w:t>
      </w:r>
    </w:p>
    <w:p>
      <w:pPr>
        <w:pStyle w:val="TextBody"/>
        <w:bidi w:val="0"/>
        <w:spacing w:before="240" w:after="0"/>
        <w:jc w:val="left"/>
        <w:rPr/>
      </w:pPr>
      <w:r>
        <w:rPr/>
        <w:t>“</w:t>
      </w:r>
      <w:r>
        <w:rPr>
          <w:rFonts w:ascii="Times New Roman" w:hAnsi="Times New Roman"/>
          <w:b/>
          <w:sz w:val="20"/>
        </w:rPr>
        <w:t>CME Term SOFR Administrator</w:t>
      </w:r>
      <w:r>
        <w:rPr>
          <w:rFonts w:ascii="Times New Roman" w:hAnsi="Times New Roman"/>
          <w:sz w:val="20"/>
        </w:rPr>
        <w:t xml:space="preserve">” shall mean CME Group Benchmark Administration Limited as administrator of the forward-looking term Secured Overnight Financing Rate (SOFR) (or a successor administrator). </w:t>
      </w:r>
    </w:p>
    <w:p>
      <w:pPr>
        <w:pStyle w:val="TextBody"/>
        <w:bidi w:val="0"/>
        <w:spacing w:before="240" w:after="0"/>
        <w:jc w:val="left"/>
        <w:rPr>
          <w:color w:val="FF0000"/>
        </w:rPr>
      </w:pPr>
      <w:r>
        <w:rPr>
          <w:strike/>
          <w:color w:val="FF0000"/>
        </w:rPr>
        <w:t>“</w:t>
      </w:r>
      <w:r>
        <w:rPr>
          <w:rFonts w:ascii="Times New Roman" w:hAnsi="Times New Roman"/>
          <w:b/>
          <w:strike/>
          <w:color w:val="FF0000"/>
          <w:sz w:val="20"/>
        </w:rPr>
        <w:t>Co-Documentation Agents</w:t>
      </w:r>
      <w:r>
        <w:rPr>
          <w:rFonts w:ascii="Times New Roman" w:hAnsi="Times New Roman"/>
          <w:strike/>
          <w:color w:val="FF0000"/>
          <w:sz w:val="20"/>
        </w:rPr>
        <w:t>” shall mean Fifth Third Bank, National Association and Capital One, National Association, in their capacities as co-documentation agents hereunder.</w:t>
      </w:r>
      <w:r>
        <w:rPr>
          <w:rFonts w:ascii="Times New Roman" w:hAnsi="Times New Roman"/>
          <w:color w:val="FF0000"/>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color w:val="FF0000"/>
        </w:rPr>
      </w:pPr>
      <w:r>
        <w:rPr>
          <w:strike/>
          <w:color w:val="FF0000"/>
        </w:rPr>
        <w:t>“</w:t>
      </w:r>
      <w:r>
        <w:rPr>
          <w:rFonts w:ascii="Times New Roman" w:hAnsi="Times New Roman"/>
          <w:b/>
          <w:strike/>
          <w:color w:val="FF0000"/>
          <w:sz w:val="20"/>
        </w:rPr>
        <w:t>Co-Syndication Agents</w:t>
      </w:r>
      <w:r>
        <w:rPr>
          <w:rFonts w:ascii="Times New Roman" w:hAnsi="Times New Roman"/>
          <w:strike/>
          <w:color w:val="FF0000"/>
          <w:sz w:val="20"/>
        </w:rPr>
        <w:t>” shall mean (a) BofA Securities, Inc., PNC Capital Markets, U.S. Bank and Wells Fargo, in their capacities as co-syndication agents hereunder, (b) BofA Securities, Inc., Capital One, National Association, Fifth Third Bank, National Association, Morgan Stanley Senior Funding, Inc., PNC Capital Markets, Truist Bank, U.S. Bank and Wells Fargo, in their capacities as co-syndication agents with respect to the 2023 Incremental Joinder Agreement and (c) BofA Securities, Inc., Capital One, National Association, Fifth Third Bank, National Association, Morgan Stanley Senior Funding, Inc., PNC Bank, National Association, Truist Bank, U.S. Bank and Wells Fargo Securities, LLC, in their capacities as co-syndication agents with respect to the Sixth Amendment.</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shall mean all of the Pledged Collateral, the Mortgaged Real Property, the Mortgaged Vessels (if any), all Property encumbered pursuant to </w:t>
      </w:r>
      <w:r>
        <w:rPr>
          <w:rFonts w:ascii="Times New Roman" w:hAnsi="Times New Roman"/>
          <w:sz w:val="20"/>
          <w:u w:val="single"/>
        </w:rPr>
        <w:t>Sections 9.08</w:t>
      </w:r>
      <w:r>
        <w:rPr>
          <w:rFonts w:ascii="Times New Roman" w:hAnsi="Times New Roman"/>
          <w:sz w:val="20"/>
        </w:rPr>
        <w:t xml:space="preserve">, </w:t>
      </w:r>
      <w:r>
        <w:rPr>
          <w:rFonts w:ascii="Times New Roman" w:hAnsi="Times New Roman"/>
          <w:sz w:val="20"/>
          <w:u w:val="single"/>
        </w:rPr>
        <w:t>9.11</w:t>
      </w:r>
      <w:r>
        <w:rPr>
          <w:rFonts w:ascii="Times New Roman" w:hAnsi="Times New Roman"/>
          <w:sz w:val="20"/>
        </w:rPr>
        <w:t xml:space="preserve"> and </w:t>
      </w:r>
      <w:r>
        <w:rPr>
          <w:rFonts w:ascii="Times New Roman" w:hAnsi="Times New Roman"/>
          <w:sz w:val="20"/>
          <w:u w:val="single"/>
        </w:rPr>
        <w:t>9.15</w:t>
      </w:r>
      <w:r>
        <w:rPr>
          <w:rFonts w:ascii="Times New Roman" w:hAnsi="Times New Roman"/>
          <w:sz w:val="20"/>
        </w:rPr>
        <w:t xml:space="preserve">, and all other Property of a Credit Party whether now owned or hereafter acquired, upon which a Lien securing the Obligations is granted or purported to be granted under any Security Document. “Collateral” shall not include (i) any Excluded Property or (ii) any assets or Property that has been released (in accordance with the Credit Documents) from the Lien granted to Collateral Agent pursuant to the Security Documents, unless and until such time as such assets or Property are or are required by the Credit Documents to again become subject to a Lien in favor of Collateral Agent. </w:t>
      </w:r>
    </w:p>
    <w:p>
      <w:pPr>
        <w:pStyle w:val="TextBody"/>
        <w:bidi w:val="0"/>
        <w:spacing w:before="240" w:after="0"/>
        <w:jc w:val="left"/>
        <w:rPr/>
      </w:pPr>
      <w:r>
        <w:rPr/>
        <w:t>“</w:t>
      </w:r>
      <w:r>
        <w:rPr>
          <w:rFonts w:ascii="Times New Roman" w:hAnsi="Times New Roman"/>
          <w:b/>
          <w:sz w:val="20"/>
        </w:rPr>
        <w:t>Collateral Account</w:t>
      </w:r>
      <w:r>
        <w:rPr>
          <w:rFonts w:ascii="Times New Roman" w:hAnsi="Times New Roman"/>
          <w:sz w:val="20"/>
        </w:rPr>
        <w:t xml:space="preserve">”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 </w:t>
      </w:r>
    </w:p>
    <w:p>
      <w:pPr>
        <w:pStyle w:val="TextBody"/>
        <w:bidi w:val="0"/>
        <w:spacing w:before="240" w:after="0"/>
        <w:jc w:val="left"/>
        <w:rPr/>
      </w:pPr>
      <w:r>
        <w:rPr/>
        <w:t>“</w:t>
      </w:r>
      <w:r>
        <w:rPr>
          <w:rFonts w:ascii="Times New Roman" w:hAnsi="Times New Roman"/>
          <w:b/>
          <w:sz w:val="20"/>
        </w:rPr>
        <w:t>Collateral Agent</w:t>
      </w:r>
      <w:r>
        <w:rPr>
          <w:rFonts w:ascii="Times New Roman" w:hAnsi="Times New Roman"/>
          <w:sz w:val="20"/>
        </w:rPr>
        <w:t xml:space="preserve">” has the meaning set forth in the introductory paragraph hereof. </w:t>
      </w:r>
    </w:p>
    <w:p>
      <w:pPr>
        <w:pStyle w:val="TextBody"/>
        <w:bidi w:val="0"/>
        <w:spacing w:before="240" w:after="0"/>
        <w:jc w:val="left"/>
        <w:rPr>
          <w:color w:val="00C000"/>
        </w:rPr>
      </w:pPr>
      <w:r>
        <w:rPr>
          <w:color w:val="00C000"/>
          <w:u w:val="single"/>
          <w:bdr w:val="double" w:sz="2" w:space="1" w:color="000000"/>
        </w:rPr>
        <w:t>“</w:t>
      </w:r>
      <w:r>
        <w:rPr>
          <w:rFonts w:ascii="Times New Roman" w:hAnsi="Times New Roman"/>
          <w:b/>
          <w:color w:val="00C000"/>
          <w:sz w:val="20"/>
          <w:u w:val="single"/>
          <w:bdr w:val="double" w:sz="2" w:space="1" w:color="000000"/>
        </w:rPr>
        <w:t>Commitments</w:t>
      </w:r>
      <w:r>
        <w:rPr>
          <w:rFonts w:ascii="Times New Roman" w:hAnsi="Times New Roman"/>
          <w:color w:val="00C000"/>
          <w:sz w:val="20"/>
          <w:u w:val="single"/>
          <w:bdr w:val="double" w:sz="2" w:space="1" w:color="000000"/>
        </w:rPr>
        <w:t>” shall mean the Revolving Commitments, the Term Loan Commitments, the Swingline Commitment, any Other Commitments, any New Revolving Commitments and any New Term Loan Commitments.</w:t>
      </w:r>
      <w:r>
        <w:rPr>
          <w:rFonts w:ascii="Times New Roman" w:hAnsi="Times New Roman"/>
          <w:color w:val="00C000"/>
          <w:sz w:val="20"/>
        </w:rPr>
        <w:t xml:space="preserve"> </w:t>
      </w:r>
    </w:p>
    <w:p>
      <w:pPr>
        <w:pStyle w:val="TextBody"/>
        <w:bidi w:val="0"/>
        <w:spacing w:before="240" w:after="0"/>
        <w:jc w:val="left"/>
        <w:rPr>
          <w:color w:val="00C000"/>
        </w:rPr>
      </w:pPr>
      <w:r>
        <w:rPr>
          <w:color w:val="00C000"/>
          <w:u w:val="single"/>
          <w:bdr w:val="double" w:sz="2" w:space="1" w:color="000000"/>
        </w:rPr>
        <w:t>“</w:t>
      </w:r>
      <w:r>
        <w:rPr>
          <w:rFonts w:ascii="Times New Roman" w:hAnsi="Times New Roman"/>
          <w:b/>
          <w:color w:val="00C000"/>
          <w:sz w:val="20"/>
          <w:u w:val="single"/>
          <w:bdr w:val="double" w:sz="2" w:space="1" w:color="000000"/>
        </w:rPr>
        <w:t>Commodity Exchange Act</w:t>
      </w:r>
      <w:r>
        <w:rPr>
          <w:rFonts w:ascii="Times New Roman" w:hAnsi="Times New Roman"/>
          <w:color w:val="00C000"/>
          <w:sz w:val="20"/>
          <w:u w:val="single"/>
          <w:bdr w:val="double" w:sz="2" w:space="1" w:color="000000"/>
        </w:rPr>
        <w:t>” shall mean the Commodity Exchange Act (7 U.S.C. § 1 et seq.), as amended from time to time, and any successor statute.</w:t>
      </w:r>
      <w:r>
        <w:rPr>
          <w:rFonts w:ascii="Times New Roman" w:hAnsi="Times New Roman"/>
          <w:color w:val="00C000"/>
          <w:sz w:val="20"/>
        </w:rPr>
        <w:t xml:space="preserve"> </w:t>
      </w:r>
    </w:p>
    <w:p>
      <w:pPr>
        <w:pStyle w:val="TextBody"/>
        <w:bidi w:val="0"/>
        <w:spacing w:before="240" w:after="0"/>
        <w:jc w:val="left"/>
        <w:rPr>
          <w:color w:val="00C000"/>
        </w:rPr>
      </w:pPr>
      <w:r>
        <w:rPr>
          <w:color w:val="00C000"/>
          <w:u w:val="single"/>
          <w:bdr w:val="double" w:sz="2" w:space="1" w:color="000000"/>
        </w:rPr>
        <w:t>“</w:t>
      </w:r>
      <w:r>
        <w:rPr>
          <w:rFonts w:ascii="Times New Roman" w:hAnsi="Times New Roman"/>
          <w:b/>
          <w:color w:val="00C000"/>
          <w:sz w:val="20"/>
          <w:u w:val="single"/>
          <w:bdr w:val="double" w:sz="2" w:space="1" w:color="000000"/>
        </w:rPr>
        <w:t>Companies</w:t>
      </w:r>
      <w:r>
        <w:rPr>
          <w:rFonts w:ascii="Times New Roman" w:hAnsi="Times New Roman"/>
          <w:color w:val="00C000"/>
          <w:sz w:val="20"/>
          <w:u w:val="single"/>
          <w:bdr w:val="double" w:sz="2" w:space="1" w:color="000000"/>
        </w:rPr>
        <w:t>” shall mean Borrower and its Subsidiaries; and “</w:t>
      </w:r>
      <w:r>
        <w:rPr>
          <w:rFonts w:ascii="Times New Roman" w:hAnsi="Times New Roman"/>
          <w:b/>
          <w:color w:val="00C000"/>
          <w:sz w:val="20"/>
          <w:u w:val="single"/>
          <w:bdr w:val="double" w:sz="2" w:space="1" w:color="000000"/>
        </w:rPr>
        <w:t>Company</w:t>
      </w:r>
      <w:r>
        <w:rPr>
          <w:rFonts w:ascii="Times New Roman" w:hAnsi="Times New Roman"/>
          <w:color w:val="00C000"/>
          <w:sz w:val="20"/>
          <w:u w:val="single"/>
          <w:bdr w:val="double" w:sz="2" w:space="1" w:color="000000"/>
        </w:rPr>
        <w:t>” shall mean any one of them.</w:t>
      </w:r>
      <w:r>
        <w:rPr>
          <w:rFonts w:ascii="Times New Roman" w:hAnsi="Times New Roman"/>
          <w:color w:val="00C000"/>
          <w:sz w:val="20"/>
        </w:rPr>
        <w:t xml:space="preserve"> </w:t>
      </w:r>
    </w:p>
    <w:p>
      <w:pPr>
        <w:pStyle w:val="TextBody"/>
        <w:bidi w:val="0"/>
        <w:spacing w:before="240" w:after="0"/>
        <w:jc w:val="left"/>
        <w:rPr/>
      </w:pPr>
      <w:r>
        <w:rPr/>
        <w:t>“</w:t>
      </w:r>
      <w:r>
        <w:rPr>
          <w:rFonts w:ascii="Times New Roman" w:hAnsi="Times New Roman"/>
          <w:b/>
          <w:sz w:val="20"/>
        </w:rPr>
        <w:t>Compounded SOFR</w:t>
      </w:r>
      <w:r>
        <w:rPr>
          <w:rFonts w:ascii="Times New Roman" w:hAnsi="Times New Roman"/>
          <w:sz w:val="20"/>
        </w:rPr>
        <w:t xml:space="preserve">” shall mean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Administrative Agent in accordance with: </w:t>
      </w:r>
    </w:p>
    <w:p>
      <w:pPr>
        <w:pStyle w:val="TextBody"/>
        <w:bidi w:val="0"/>
        <w:spacing w:before="120" w:after="0"/>
        <w:jc w:val="left"/>
        <w:rPr>
          <w:rFonts w:ascii="Times New Roman" w:hAnsi="Times New Roman"/>
          <w:sz w:val="20"/>
        </w:rPr>
      </w:pPr>
      <w:r>
        <w:rPr>
          <w:rFonts w:ascii="Times New Roman" w:hAnsi="Times New Roman"/>
          <w:sz w:val="20"/>
        </w:rPr>
        <w:t xml:space="preserve">(1) the rate, or methodology for this rate, and conventions for this rate selected or recommended by the Relevant Governmental Body for determining Compounded SOFR; provided that; </w:t>
      </w:r>
    </w:p>
    <w:p>
      <w:pPr>
        <w:pStyle w:val="TextBody"/>
        <w:bidi w:val="0"/>
        <w:spacing w:before="240" w:after="0"/>
        <w:jc w:val="left"/>
        <w:rPr>
          <w:rFonts w:ascii="Times New Roman" w:hAnsi="Times New Roman"/>
          <w:sz w:val="20"/>
        </w:rPr>
      </w:pPr>
      <w:r>
        <w:rPr>
          <w:rFonts w:ascii="Times New Roman" w:hAnsi="Times New Roman"/>
          <w:sz w:val="20"/>
        </w:rPr>
        <w:t xml:space="preserve">(2) if, and to the extent that, Administrative Agent determines that Compounded SOFR cannot be determined in accordance with clause (1) above, then the rate, or methodology for this rate, and conventions for this rate that Administrative Agent determines in its reasonable discretion are substantially consistent with any evolving or then-prevailing market convention for determining Compounded SOFR for U.S. dollar-denominated syndicated credit facilities at such time; </w:t>
      </w:r>
    </w:p>
    <w:p>
      <w:pPr>
        <w:pStyle w:val="TextBody"/>
        <w:bidi w:val="0"/>
        <w:spacing w:before="240" w:after="0"/>
        <w:jc w:val="left"/>
        <w:rPr>
          <w:rFonts w:ascii="Times New Roman" w:hAnsi="Times New Roman"/>
          <w:sz w:val="20"/>
        </w:rPr>
      </w:pPr>
      <w:r>
        <w:rPr>
          <w:rFonts w:ascii="Times New Roman" w:hAnsi="Times New Roman"/>
          <w:sz w:val="20"/>
          <w:u w:val="single"/>
        </w:rPr>
        <w:t>provided, further</w:t>
      </w:r>
      <w:r>
        <w:rPr>
          <w:rFonts w:ascii="Times New Roman" w:hAnsi="Times New Roman"/>
          <w:sz w:val="20"/>
        </w:rPr>
        <w:t xml:space="preserve">, that if Administrative Agent decides that any such rate, methodology or convention determined in accordance with clause (1) or clause (2) is not administratively feasible for Administrative Agent, then Compounded SOFR will be deemed unable to be determined for purposes of the definition of “Benchmark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color w:val="00C000"/>
        </w:rPr>
      </w:pPr>
      <w:r>
        <w:rPr>
          <w:strike/>
          <w:color w:val="00C000"/>
        </w:rPr>
        <w:t>“</w:t>
      </w:r>
      <w:r>
        <w:rPr>
          <w:rFonts w:ascii="Times New Roman" w:hAnsi="Times New Roman"/>
          <w:b/>
          <w:strike/>
          <w:color w:val="00C000"/>
          <w:sz w:val="20"/>
        </w:rPr>
        <w:t>Commitments</w:t>
      </w:r>
      <w:r>
        <w:rPr>
          <w:rFonts w:ascii="Times New Roman" w:hAnsi="Times New Roman"/>
          <w:strike/>
          <w:color w:val="00C000"/>
          <w:sz w:val="20"/>
        </w:rPr>
        <w:t>” shall mean the Revolving Commitments, the Term Loan Commitments, the Swingline Commitment, any Other Commitments, any New Revolving Commitments and any New Term Loan Commitments.</w:t>
      </w:r>
      <w:r>
        <w:rPr>
          <w:rFonts w:ascii="Times New Roman" w:hAnsi="Times New Roman"/>
          <w:color w:val="00C000"/>
          <w:sz w:val="20"/>
        </w:rPr>
        <w:t xml:space="preserve"> </w:t>
      </w:r>
    </w:p>
    <w:p>
      <w:pPr>
        <w:pStyle w:val="TextBody"/>
        <w:bidi w:val="0"/>
        <w:spacing w:before="240" w:after="0"/>
        <w:jc w:val="left"/>
        <w:rPr>
          <w:color w:val="00C000"/>
        </w:rPr>
      </w:pPr>
      <w:r>
        <w:rPr>
          <w:strike/>
          <w:color w:val="00C000"/>
        </w:rPr>
        <w:t>“</w:t>
      </w:r>
      <w:r>
        <w:rPr>
          <w:rFonts w:ascii="Times New Roman" w:hAnsi="Times New Roman"/>
          <w:b/>
          <w:strike/>
          <w:color w:val="00C000"/>
          <w:sz w:val="20"/>
        </w:rPr>
        <w:t>Commodity Exchange Act</w:t>
      </w:r>
      <w:r>
        <w:rPr>
          <w:rFonts w:ascii="Times New Roman" w:hAnsi="Times New Roman"/>
          <w:strike/>
          <w:color w:val="00C000"/>
          <w:sz w:val="20"/>
        </w:rPr>
        <w:t>” shall mean the Commodity Exchange Act (7 U.S.C. § 1 et seq.), as amended from time to time, and any successor statute.</w:t>
      </w:r>
      <w:r>
        <w:rPr>
          <w:rFonts w:ascii="Times New Roman" w:hAnsi="Times New Roman"/>
          <w:color w:val="00C000"/>
          <w:sz w:val="20"/>
        </w:rPr>
        <w:t xml:space="preserve"> </w:t>
      </w:r>
    </w:p>
    <w:p>
      <w:pPr>
        <w:pStyle w:val="TextBody"/>
        <w:bidi w:val="0"/>
        <w:spacing w:before="240" w:after="0"/>
        <w:jc w:val="left"/>
        <w:rPr>
          <w:color w:val="00C000"/>
        </w:rPr>
      </w:pPr>
      <w:r>
        <w:rPr>
          <w:strike/>
          <w:color w:val="00C000"/>
        </w:rPr>
        <w:t>“</w:t>
      </w:r>
      <w:r>
        <w:rPr>
          <w:rFonts w:ascii="Times New Roman" w:hAnsi="Times New Roman"/>
          <w:b/>
          <w:strike/>
          <w:color w:val="00C000"/>
          <w:sz w:val="20"/>
        </w:rPr>
        <w:t>Companies</w:t>
      </w:r>
      <w:r>
        <w:rPr>
          <w:rFonts w:ascii="Times New Roman" w:hAnsi="Times New Roman"/>
          <w:strike/>
          <w:color w:val="00C000"/>
          <w:sz w:val="20"/>
        </w:rPr>
        <w:t>” shall mean Borrower and its Subsidiaries; and “</w:t>
      </w:r>
      <w:r>
        <w:rPr>
          <w:rFonts w:ascii="Times New Roman" w:hAnsi="Times New Roman"/>
          <w:b/>
          <w:strike/>
          <w:color w:val="00C000"/>
          <w:sz w:val="20"/>
        </w:rPr>
        <w:t>Company</w:t>
      </w:r>
      <w:r>
        <w:rPr>
          <w:rFonts w:ascii="Times New Roman" w:hAnsi="Times New Roman"/>
          <w:strike/>
          <w:color w:val="00C000"/>
          <w:sz w:val="20"/>
        </w:rPr>
        <w:t>” shall mean any one of them.</w:t>
      </w:r>
      <w:r>
        <w:rPr>
          <w:rFonts w:ascii="Times New Roman" w:hAnsi="Times New Roman"/>
          <w:color w:val="00C000"/>
          <w:sz w:val="20"/>
        </w:rPr>
        <w:t xml:space="preserve"> </w:t>
      </w:r>
    </w:p>
    <w:p>
      <w:pPr>
        <w:pStyle w:val="TextBody"/>
        <w:bidi w:val="0"/>
        <w:spacing w:before="240" w:after="0"/>
        <w:jc w:val="left"/>
        <w:rPr/>
      </w:pPr>
      <w:r>
        <w:rPr/>
        <w:t>“</w:t>
      </w:r>
      <w:r>
        <w:rPr>
          <w:rFonts w:ascii="Times New Roman" w:hAnsi="Times New Roman"/>
          <w:b/>
          <w:sz w:val="20"/>
        </w:rPr>
        <w:t>Consolidated Cash Interest Expense</w:t>
      </w:r>
      <w:r>
        <w:rPr>
          <w:rFonts w:ascii="Times New Roman" w:hAnsi="Times New Roman"/>
          <w:sz w:val="20"/>
        </w:rPr>
        <w:t xml:space="preserve">” shall mean, for any Test Period, Consolidated Interest Expense paid in cash with respect to such Test Period net of cash interest income (other than cash interest income in respect of notes receivable and similar items), of Borrower and its Restricted Subsidiaries for such Test Period as determined on a consolidated basis in accordance with GAAP, minus the sum (without duplication) of any of the following to the extent deemed to be included in Consolidated Interest Expense and paid in cash with respect to such Test Period: (a) payments received under Swap Contracts relating to interest rates with respect to such Test Period, (b) arrangement, commitment or upfront fees and similar financing fees, original issue discount, and redemption or prepayment premiums payable during or with respect to such Test Period, (c) interest payable during or with respect to such Test Period with respect to Escrowed Indebtedness and Indebtedness that has been Discharged, (d) any cash costs associated with breakage or termination in respect of hedging agreements for interest rates payable during such Test Period and costs and fees associated with obtaining Swap Contracts and fees payable thereunder and (e) fees and expenses associated with the consummation of the Transactions and any other Indebtedness (including the Senior Unsecured Notes described in clause (b) of the definition thereof). Consolidated Cash Interest Expense shall exclude interest expense in respect of (a) Indebtedness that is excluded from Consolidated Net Indebtedness by reason of </w:t>
      </w:r>
      <w:r>
        <w:rPr>
          <w:rFonts w:ascii="Times New Roman" w:hAnsi="Times New Roman"/>
          <w:sz w:val="20"/>
          <w:u w:val="single"/>
        </w:rPr>
        <w:t>clause (</w:t>
      </w:r>
      <w:r>
        <w:rPr>
          <w:rFonts w:ascii="Times New Roman" w:hAnsi="Times New Roman"/>
          <w:strike/>
          <w:color w:val="FF0000"/>
          <w:sz w:val="20"/>
        </w:rPr>
        <w:t>ii), (iii</w:t>
      </w:r>
      <w:r>
        <w:rPr>
          <w:rFonts w:ascii="Times New Roman" w:hAnsi="Times New Roman"/>
          <w:color w:val="0000FF"/>
          <w:sz w:val="20"/>
          <w:u w:val="single"/>
          <w:bdr w:val="double" w:sz="2" w:space="1" w:color="000000"/>
        </w:rPr>
        <w:t>1</w:t>
      </w:r>
      <w:r>
        <w:rPr>
          <w:rFonts w:ascii="Times New Roman" w:hAnsi="Times New Roman"/>
          <w:sz w:val="20"/>
          <w:u w:val="single"/>
        </w:rPr>
        <w:t>)</w:t>
      </w:r>
      <w:r>
        <w:rPr>
          <w:rFonts w:ascii="Times New Roman" w:hAnsi="Times New Roman"/>
          <w:sz w:val="20"/>
        </w:rPr>
        <w:t xml:space="preserve"> or </w:t>
      </w:r>
      <w:r>
        <w:rPr>
          <w:rFonts w:ascii="Times New Roman" w:hAnsi="Times New Roman"/>
          <w:sz w:val="20"/>
          <w:u w:val="single"/>
        </w:rPr>
        <w:t>(</w:t>
      </w:r>
      <w:r>
        <w:rPr>
          <w:rFonts w:ascii="Times New Roman" w:hAnsi="Times New Roman"/>
          <w:strike/>
          <w:color w:val="FF0000"/>
          <w:sz w:val="20"/>
        </w:rPr>
        <w:t>iv</w:t>
      </w:r>
      <w:r>
        <w:rPr>
          <w:rFonts w:ascii="Times New Roman" w:hAnsi="Times New Roman"/>
          <w:color w:val="0000FF"/>
          <w:sz w:val="20"/>
          <w:u w:val="single"/>
          <w:bdr w:val="double" w:sz="2" w:space="1" w:color="000000"/>
        </w:rPr>
        <w:t>2</w:t>
      </w:r>
      <w:r>
        <w:rPr>
          <w:rFonts w:ascii="Times New Roman" w:hAnsi="Times New Roman"/>
          <w:sz w:val="20"/>
          <w:u w:val="single"/>
        </w:rPr>
        <w:t>)</w:t>
      </w:r>
      <w:r>
        <w:rPr>
          <w:rFonts w:ascii="Times New Roman" w:hAnsi="Times New Roman"/>
          <w:sz w:val="20"/>
        </w:rPr>
        <w:t xml:space="preserve"> of the proviso thereof, to the extent of such exclusion and (b) Indebtedness not in excess of $</w:t>
      </w:r>
      <w:r>
        <w:rPr>
          <w:rFonts w:ascii="Times New Roman" w:hAnsi="Times New Roman"/>
          <w:strike/>
          <w:color w:val="FF0000"/>
          <w:sz w:val="20"/>
        </w:rPr>
        <w:t>550.0</w:t>
      </w:r>
      <w:r>
        <w:rPr>
          <w:rFonts w:ascii="Times New Roman" w:hAnsi="Times New Roman"/>
          <w:color w:val="0000FF"/>
          <w:sz w:val="20"/>
          <w:u w:val="single"/>
          <w:bdr w:val="double" w:sz="2" w:space="1" w:color="000000"/>
        </w:rPr>
        <w:t>750.0</w:t>
      </w:r>
      <w:r>
        <w:rPr>
          <w:rFonts w:ascii="Times New Roman" w:hAnsi="Times New Roman"/>
          <w:color w:val="0000FF"/>
          <w:sz w:val="20"/>
        </w:rPr>
        <w:t xml:space="preserve"> </w:t>
      </w:r>
      <w:r>
        <w:rPr>
          <w:rFonts w:ascii="Times New Roman" w:hAnsi="Times New Roman"/>
          <w:sz w:val="20"/>
        </w:rPr>
        <w:t xml:space="preserve">million at any one time outstanding, which constitutes Development Expenses, or the proceeds of which were applied to fund Development Expenses (but only for so long as such Indebtedness or such funded expenses, as the case may be, constitute Development Expenses). For purposes of determining Consolidated Cash Interest Expense for any Test Period that includes any period ending prior to the first anniversary of the Closing Date, Consolidated Cash Interest Expense shall be an amount equal to actual Consolidated Cash Interest Expense from the Closing Date through the date of determination multiplied by a fraction the numerator of which is 365 and the denominator of which is the number of days from the Closing Date through the date of determination. </w:t>
      </w:r>
    </w:p>
    <w:p>
      <w:pPr>
        <w:pStyle w:val="TextBody"/>
        <w:bidi w:val="0"/>
        <w:spacing w:before="240" w:after="0"/>
        <w:jc w:val="left"/>
        <w:rPr/>
      </w:pPr>
      <w:r>
        <w:rPr/>
        <w:t>“</w:t>
      </w:r>
      <w:r>
        <w:rPr>
          <w:rFonts w:ascii="Times New Roman" w:hAnsi="Times New Roman"/>
          <w:b/>
          <w:sz w:val="20"/>
        </w:rPr>
        <w:t>Consolidated Current Assets</w:t>
      </w:r>
      <w:r>
        <w:rPr>
          <w:rFonts w:ascii="Times New Roman" w:hAnsi="Times New Roman"/>
          <w:sz w:val="20"/>
        </w:rPr>
        <w:t xml:space="preserve">” shall mean,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 </w:t>
      </w:r>
    </w:p>
    <w:p>
      <w:pPr>
        <w:pStyle w:val="TextBody"/>
        <w:bidi w:val="0"/>
        <w:spacing w:before="240" w:after="0"/>
        <w:jc w:val="left"/>
        <w:rPr/>
      </w:pPr>
      <w:r>
        <w:rPr/>
        <w:t>“</w:t>
      </w:r>
      <w:r>
        <w:rPr>
          <w:rFonts w:ascii="Times New Roman" w:hAnsi="Times New Roman"/>
          <w:b/>
          <w:sz w:val="20"/>
        </w:rPr>
        <w:t>Consolidated Current Liabilities</w:t>
      </w:r>
      <w:r>
        <w:rPr>
          <w:rFonts w:ascii="Times New Roman" w:hAnsi="Times New Roman"/>
          <w:sz w:val="20"/>
        </w:rPr>
        <w:t xml:space="preserve">” shall mean,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 </w:t>
      </w:r>
    </w:p>
    <w:p>
      <w:pPr>
        <w:pStyle w:val="TextBody"/>
        <w:bidi w:val="0"/>
        <w:spacing w:before="240" w:after="0"/>
        <w:jc w:val="left"/>
        <w:rPr/>
      </w:pPr>
      <w:r>
        <w:rPr/>
        <w:t>“</w:t>
      </w:r>
      <w:r>
        <w:rPr>
          <w:rFonts w:ascii="Times New Roman" w:hAnsi="Times New Roman"/>
          <w:b/>
          <w:sz w:val="20"/>
        </w:rPr>
        <w:t>Consolidated EBITDA</w:t>
      </w:r>
      <w:r>
        <w:rPr>
          <w:rFonts w:ascii="Times New Roman" w:hAnsi="Times New Roman"/>
          <w:sz w:val="20"/>
        </w:rPr>
        <w:t xml:space="preserve">” shall mean, for any Test Period, the sum (without duplication) of Consolidated Net Income for such Test Period; </w:t>
      </w:r>
      <w:r>
        <w:rPr>
          <w:rFonts w:ascii="Times New Roman" w:hAnsi="Times New Roman"/>
          <w:i/>
          <w:sz w:val="20"/>
        </w:rPr>
        <w:t xml:space="preserve">plus </w:t>
      </w:r>
    </w:p>
    <w:p>
      <w:pPr>
        <w:pStyle w:val="TextBody"/>
        <w:bidi w:val="0"/>
        <w:spacing w:before="120" w:after="0"/>
        <w:jc w:val="left"/>
        <w:rPr>
          <w:rFonts w:ascii="Times New Roman" w:hAnsi="Times New Roman"/>
          <w:sz w:val="20"/>
        </w:rPr>
      </w:pPr>
      <w:r>
        <w:rPr>
          <w:rFonts w:ascii="Times New Roman" w:hAnsi="Times New Roman"/>
          <w:sz w:val="20"/>
        </w:rPr>
        <w:t xml:space="preserve">(a) in each case to the extent deducted in calculating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 provisions for taxes based on income or profits or capital gains, plus franchise or similar taxes, of Borrower and its Restricted Subsidiaries for such Test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Consolidated Interest Expense (net of interest income (other than interest income in respect of notes receivable and similar items)) of Borrower and its Restricted Subsidiaries for such Test Period, whether paid or accrued and whether or not capitalized; </w:t>
      </w:r>
    </w:p>
    <w:p>
      <w:pPr>
        <w:pStyle w:val="TextBody"/>
        <w:bidi w:val="0"/>
        <w:spacing w:before="120" w:after="0"/>
        <w:jc w:val="left"/>
        <w:rPr>
          <w:rFonts w:ascii="Times New Roman" w:hAnsi="Times New Roman"/>
          <w:sz w:val="20"/>
        </w:rPr>
      </w:pPr>
      <w:r>
        <w:rPr>
          <w:rFonts w:ascii="Times New Roman" w:hAnsi="Times New Roman"/>
          <w:sz w:val="20"/>
        </w:rPr>
        <w:t xml:space="preserve">(iii) 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 </w:t>
      </w:r>
    </w:p>
    <w:p>
      <w:pPr>
        <w:pStyle w:val="TextBody"/>
        <w:bidi w:val="0"/>
        <w:spacing w:before="120" w:after="0"/>
        <w:jc w:val="left"/>
        <w:rPr>
          <w:rFonts w:ascii="Times New Roman" w:hAnsi="Times New Roman"/>
          <w:sz w:val="20"/>
        </w:rPr>
      </w:pPr>
      <w:r>
        <w:rPr>
          <w:rFonts w:ascii="Times New Roman" w:hAnsi="Times New Roman"/>
          <w:sz w:val="20"/>
        </w:rPr>
        <w:t xml:space="preserve">(iv) depreciation and amortization (including amortization of goodwill and other intangibles but excluding amortization of prepaid cash expenses that were paid in a prior Test Period); </w:t>
      </w:r>
    </w:p>
    <w:p>
      <w:pPr>
        <w:pStyle w:val="TextBody"/>
        <w:bidi w:val="0"/>
        <w:spacing w:before="120" w:after="0"/>
        <w:jc w:val="left"/>
        <w:rPr>
          <w:rFonts w:ascii="Times New Roman" w:hAnsi="Times New Roman"/>
          <w:sz w:val="20"/>
        </w:rPr>
      </w:pPr>
      <w:r>
        <w:rPr>
          <w:rFonts w:ascii="Times New Roman" w:hAnsi="Times New Roman"/>
          <w:sz w:val="20"/>
        </w:rPr>
        <w:t xml:space="preserve">(v) any Pre-Opening Expenses; </w:t>
      </w:r>
    </w:p>
    <w:p>
      <w:pPr>
        <w:pStyle w:val="TextBody"/>
        <w:bidi w:val="0"/>
        <w:spacing w:before="120" w:after="0"/>
        <w:jc w:val="left"/>
        <w:rPr>
          <w:rFonts w:ascii="Times New Roman" w:hAnsi="Times New Roman"/>
          <w:sz w:val="20"/>
        </w:rPr>
      </w:pPr>
      <w:r>
        <w:rPr>
          <w:rFonts w:ascii="Times New Roman" w:hAnsi="Times New Roman"/>
          <w:sz w:val="20"/>
        </w:rPr>
        <w:t xml:space="preserve">(vi) the amount of any restructuring costs, charges, accruals, expenses or reserves (including those relating to severance, relocation costs and one-time compensation charges), costs incurred in connection with any non-recurring strategic initiatives, and other business optimization expenses (including incentive costs and expenses relating to business optimization programs and signing, retention and completion bonuses) (other than to the extent such items represent the reversal of any accrual or reserve added back in a prior period); </w:t>
      </w:r>
    </w:p>
    <w:p>
      <w:pPr>
        <w:pStyle w:val="TextBody"/>
        <w:bidi w:val="0"/>
        <w:spacing w:before="120" w:after="0"/>
        <w:jc w:val="left"/>
        <w:rPr>
          <w:rFonts w:ascii="Times New Roman" w:hAnsi="Times New Roman"/>
          <w:sz w:val="20"/>
        </w:rPr>
      </w:pPr>
      <w:r>
        <w:rPr>
          <w:rFonts w:ascii="Times New Roman" w:hAnsi="Times New Roman"/>
          <w:sz w:val="20"/>
        </w:rPr>
        <w:t xml:space="preserve">(vii) any unusual or non-recurring costs, charges, accruals, reserves or items of loss or expense (including, without limitation, losses on asset sales (other than asset sales in the ordinary course of business)) (other than to the extent such items represent the reversal of any accrual or reserve added back in a prior period); </w:t>
      </w:r>
    </w:p>
    <w:p>
      <w:pPr>
        <w:pStyle w:val="TextBody"/>
        <w:bidi w:val="0"/>
        <w:spacing w:before="120" w:after="0"/>
        <w:jc w:val="left"/>
        <w:rPr>
          <w:rFonts w:ascii="Times New Roman" w:hAnsi="Times New Roman"/>
          <w:sz w:val="20"/>
        </w:rPr>
      </w:pPr>
      <w:r>
        <w:rPr>
          <w:rFonts w:ascii="Times New Roman" w:hAnsi="Times New Roman"/>
          <w:sz w:val="20"/>
        </w:rPr>
        <w:t xml:space="preserve">(viii) any charges, fees and expenses (or any amortization thereof) (including, without limitation, all legal, accounting, advisory or other transaction-related fees, charges, costs and expenses and any bonuses or success fee payments related to the Transactions) related to the Transactions, the incurrence any other Indebtedness (including the Senior Unsecured Notes described in clause (b) of the definition thereof),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 </w:t>
      </w:r>
    </w:p>
    <w:p>
      <w:pPr>
        <w:pStyle w:val="TextBody"/>
        <w:bidi w:val="0"/>
        <w:spacing w:before="120" w:after="0"/>
        <w:jc w:val="left"/>
        <w:rPr>
          <w:rFonts w:ascii="Times New Roman" w:hAnsi="Times New Roman"/>
          <w:sz w:val="20"/>
        </w:rPr>
      </w:pPr>
      <w:r>
        <w:rPr>
          <w:rFonts w:ascii="Times New Roman" w:hAnsi="Times New Roman"/>
          <w:sz w:val="20"/>
        </w:rPr>
        <w:t xml:space="preserve">(ix) any losses resulting from mark to market accounting of Swap Contracts or other derivative instruments; </w:t>
      </w:r>
    </w:p>
    <w:p>
      <w:pPr>
        <w:pStyle w:val="TextBody"/>
        <w:bidi w:val="0"/>
        <w:spacing w:before="120" w:after="0"/>
        <w:jc w:val="left"/>
        <w:rPr>
          <w:rFonts w:ascii="Times New Roman" w:hAnsi="Times New Roman"/>
          <w:sz w:val="20"/>
        </w:rPr>
      </w:pPr>
      <w:r>
        <w:rPr>
          <w:rFonts w:ascii="Times New Roman" w:hAnsi="Times New Roman"/>
          <w:sz w:val="20"/>
        </w:rPr>
        <w:t xml:space="preserve">(x) to the extent included in calculating such Consolidated Net Income, non-cash items decreasing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 minus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included in calculating such Consolidated Net Income, 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included in calculating such Consolidated Net Income, the amount of any gains resulting from mark to market accounting of Swap Contracts or other derivative instruments;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included in calculating such Consolidated Net Income, any unusual or non-recurring items of income or gain to the extent increasing Consolidated Net Income for such Test Period; plus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the amount of cost savings, operating expense reductions, other operating improvements and synergies projected by Borrower in good faith to be realized as a result of specified actions taken </w:t>
      </w:r>
      <w:r>
        <w:rPr>
          <w:rFonts w:ascii="Times New Roman" w:hAnsi="Times New Roman"/>
          <w:strike/>
          <w:color w:val="FF0000"/>
          <w:sz w:val="20"/>
        </w:rPr>
        <w:t xml:space="preserve">or </w:t>
      </w:r>
      <w:r>
        <w:rPr>
          <w:rFonts w:ascii="Times New Roman" w:hAnsi="Times New Roman"/>
          <w:sz w:val="20"/>
        </w:rPr>
        <w:t xml:space="preserve">with respect to which steps have been initiated (in the good faith determination of Borrower) </w:t>
      </w:r>
      <w:r>
        <w:rPr>
          <w:rFonts w:ascii="Times New Roman" w:hAnsi="Times New Roman"/>
          <w:strike/>
          <w:color w:val="FF0000"/>
          <w:sz w:val="20"/>
        </w:rPr>
        <w:t>during such Test Period (or with respect to (x) the Transactions,</w:t>
      </w:r>
      <w:r>
        <w:rPr>
          <w:rFonts w:ascii="Times New Roman" w:hAnsi="Times New Roman"/>
          <w:color w:val="0000FF"/>
          <w:sz w:val="20"/>
          <w:u w:val="single"/>
          <w:bdr w:val="double" w:sz="2" w:space="1" w:color="000000"/>
        </w:rPr>
        <w:t>or</w:t>
      </w:r>
      <w:r>
        <w:rPr>
          <w:rFonts w:ascii="Times New Roman" w:hAnsi="Times New Roman"/>
          <w:sz w:val="20"/>
        </w:rPr>
        <w:t xml:space="preserve"> are reasonably expected to be initiated within </w:t>
      </w:r>
      <w:r>
        <w:rPr>
          <w:rFonts w:ascii="Times New Roman" w:hAnsi="Times New Roman"/>
          <w:strike/>
          <w:color w:val="FF0000"/>
          <w:sz w:val="20"/>
        </w:rPr>
        <w:t>twelve (12) months of the Closing Date, or (y) Specified Transactions, are reasonably expected to be initiated within eighteen (18</w:t>
      </w:r>
      <w:r>
        <w:rPr>
          <w:rFonts w:ascii="Times New Roman" w:hAnsi="Times New Roman"/>
          <w:color w:val="0000FF"/>
          <w:sz w:val="20"/>
          <w:u w:val="single"/>
          <w:bdr w:val="double" w:sz="2" w:space="1" w:color="000000"/>
        </w:rPr>
        <w:t>twenty-four (24</w:t>
      </w:r>
      <w:r>
        <w:rPr>
          <w:rFonts w:ascii="Times New Roman" w:hAnsi="Times New Roman"/>
          <w:sz w:val="20"/>
        </w:rPr>
        <w:t>) months of the closing date of the Specified Transaction</w:t>
      </w:r>
      <w:r>
        <w:rPr>
          <w:rFonts w:ascii="Times New Roman" w:hAnsi="Times New Roman"/>
          <w:strike/>
          <w:color w:val="FF0000"/>
          <w:sz w:val="20"/>
        </w:rPr>
        <w:t>)</w:t>
      </w:r>
      <w:r>
        <w:rPr>
          <w:rFonts w:ascii="Times New Roman" w:hAnsi="Times New Roman"/>
          <w:sz w:val="20"/>
        </w:rPr>
        <w:t xml:space="preserve">, including in connection with </w:t>
      </w:r>
      <w:r>
        <w:rPr>
          <w:rFonts w:ascii="Times New Roman" w:hAnsi="Times New Roman"/>
          <w:strike/>
          <w:color w:val="FF0000"/>
          <w:sz w:val="20"/>
        </w:rPr>
        <w:t xml:space="preserve">the Transactions or </w:t>
      </w:r>
      <w:r>
        <w:rPr>
          <w:rFonts w:ascii="Times New Roman" w:hAnsi="Times New Roman"/>
          <w:sz w:val="20"/>
        </w:rPr>
        <w:t xml:space="preserve">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Times New Roman" w:hAnsi="Times New Roman"/>
          <w:i/>
          <w:sz w:val="20"/>
        </w:rPr>
        <w:t>provided</w:t>
      </w:r>
      <w:r>
        <w:rPr>
          <w:rFonts w:ascii="Times New Roman" w:hAnsi="Times New Roman"/>
          <w:sz w:val="20"/>
        </w:rPr>
        <w:t xml:space="preserve"> that (i) a duly completed Officer’s Certificate of Borrower shall be delivered to Administrative Agent together with the applicable </w:t>
      </w:r>
      <w:r>
        <w:rPr>
          <w:rFonts w:ascii="Times New Roman" w:hAnsi="Times New Roman"/>
          <w:sz w:val="20"/>
          <w:u w:val="single"/>
        </w:rPr>
        <w:t>Section 9.04</w:t>
      </w:r>
      <w:r>
        <w:rPr>
          <w:rFonts w:ascii="Times New Roman" w:hAnsi="Times New Roman"/>
          <w:sz w:val="20"/>
        </w:rPr>
        <w:t xml:space="preserve"> Financials, providing reasonable detail with respect to such cost savings, operating expense reductions, other operating improvements and synergies and certifying that such cost savings, operating expense reductions, other operating improvements and synergies are reasonably expected to be realized within </w:t>
      </w:r>
      <w:r>
        <w:rPr>
          <w:rFonts w:ascii="Times New Roman" w:hAnsi="Times New Roman"/>
          <w:strike/>
          <w:color w:val="FF0000"/>
          <w:sz w:val="20"/>
        </w:rPr>
        <w:t>twelve</w:t>
      </w:r>
      <w:r>
        <w:rPr>
          <w:rFonts w:ascii="Times New Roman" w:hAnsi="Times New Roman"/>
          <w:color w:val="0000FF"/>
          <w:sz w:val="20"/>
          <w:u w:val="single"/>
          <w:bdr w:val="double" w:sz="2" w:space="1" w:color="000000"/>
        </w:rPr>
        <w:t>twenty-four</w:t>
      </w:r>
      <w:r>
        <w:rPr>
          <w:rFonts w:ascii="Times New Roman" w:hAnsi="Times New Roman"/>
          <w:sz w:val="20"/>
        </w:rPr>
        <w:t xml:space="preserve"> (</w:t>
      </w:r>
      <w:r>
        <w:rPr>
          <w:rFonts w:ascii="Times New Roman" w:hAnsi="Times New Roman"/>
          <w:strike/>
          <w:color w:val="FF0000"/>
          <w:sz w:val="20"/>
        </w:rPr>
        <w:t>12</w:t>
      </w:r>
      <w:r>
        <w:rPr>
          <w:rFonts w:ascii="Times New Roman" w:hAnsi="Times New Roman"/>
          <w:color w:val="0000FF"/>
          <w:sz w:val="20"/>
          <w:u w:val="single"/>
          <w:bdr w:val="double" w:sz="2" w:space="1" w:color="000000"/>
        </w:rPr>
        <w:t>24</w:t>
      </w:r>
      <w:r>
        <w:rPr>
          <w:rFonts w:ascii="Times New Roman" w:hAnsi="Times New Roman"/>
          <w:sz w:val="20"/>
        </w:rPr>
        <w:t xml:space="preserve"> ) months of the taking of </w:t>
      </w:r>
      <w:r>
        <w:rPr>
          <w:rFonts w:ascii="Times New Roman" w:hAnsi="Times New Roman"/>
          <w:strike/>
          <w:color w:val="FF0000"/>
          <w:sz w:val="20"/>
        </w:rPr>
        <w:t>such specified actions (or, in the case of a Specified Transaction, within eighteen (18) months of</w:t>
      </w:r>
      <w:r>
        <w:rPr>
          <w:rFonts w:ascii="Times New Roman" w:hAnsi="Times New Roman"/>
          <w:color w:val="0000FF"/>
          <w:sz w:val="20"/>
          <w:u w:val="single"/>
          <w:bdr w:val="double" w:sz="2" w:space="1" w:color="000000"/>
        </w:rPr>
        <w:t>the specified action, the initiation of steps to take the specified action or</w:t>
      </w:r>
      <w:r>
        <w:rPr>
          <w:rFonts w:ascii="Times New Roman" w:hAnsi="Times New Roman"/>
          <w:sz w:val="20"/>
        </w:rPr>
        <w:t xml:space="preserve"> the closing date of such Specified Transaction</w:t>
      </w:r>
      <w:r>
        <w:rPr>
          <w:rFonts w:ascii="Times New Roman" w:hAnsi="Times New Roman"/>
          <w:strike/>
          <w:color w:val="FF0000"/>
          <w:sz w:val="20"/>
        </w:rPr>
        <w:t>)</w:t>
      </w:r>
      <w:r>
        <w:rPr>
          <w:rFonts w:ascii="Times New Roman" w:hAnsi="Times New Roman"/>
          <w:color w:val="0000FF"/>
          <w:sz w:val="20"/>
          <w:u w:val="single"/>
          <w:bdr w:val="double" w:sz="2" w:space="1" w:color="000000"/>
        </w:rPr>
        <w:t>, as applicable,</w:t>
      </w:r>
      <w:r>
        <w:rPr>
          <w:rFonts w:ascii="Times New Roman" w:hAnsi="Times New Roman"/>
          <w:sz w:val="20"/>
        </w:rPr>
        <w:t xml:space="preserve"> and are reasonably identifiable and factually supportable in the good faith judgment of Borrower, (ii) such actions are to be taken within </w:t>
      </w:r>
      <w:r>
        <w:rPr>
          <w:rFonts w:ascii="Times New Roman" w:hAnsi="Times New Roman"/>
          <w:strike/>
          <w:color w:val="FF0000"/>
          <w:sz w:val="20"/>
        </w:rPr>
        <w:t>(A) in the case of any such cost savings, operating expense reductions, other operating improvements and synergies in connection with the Transactions, twelve (12) months after the Closing Date and (B) in all other cases, within eighteen (18)</w:t>
      </w:r>
      <w:r>
        <w:rPr>
          <w:rFonts w:ascii="Times New Roman" w:hAnsi="Times New Roman"/>
          <w:color w:val="0000FF"/>
          <w:sz w:val="20"/>
          <w:u w:val="single"/>
          <w:bdr w:val="double" w:sz="2" w:space="1" w:color="000000"/>
        </w:rPr>
        <w:t>twenty-four (24)</w:t>
      </w:r>
      <w:r>
        <w:rPr>
          <w:rFonts w:ascii="Times New Roman" w:hAnsi="Times New Roman"/>
          <w:sz w:val="20"/>
        </w:rPr>
        <w:t xml:space="preserve"> months after the consummation of such Specified Transaction, restructuring or implementation of an initiative that is expected to result in such cost savings, expense reductions, other operating improvements or synergies, (iii) no cost savings, operating expense reductions, other operating improvements and synergies shall be added pursuant to this </w:t>
      </w:r>
      <w:r>
        <w:rPr>
          <w:rFonts w:ascii="Times New Roman" w:hAnsi="Times New Roman"/>
          <w:sz w:val="20"/>
          <w:u w:val="single"/>
        </w:rPr>
        <w:t>clause (c)</w:t>
      </w:r>
      <w:r>
        <w:rPr>
          <w:rFonts w:ascii="Times New Roman" w:hAnsi="Times New Roman"/>
          <w:sz w:val="20"/>
        </w:rPr>
        <w:t xml:space="preserve">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w:t>
      </w:r>
      <w:r>
        <w:rPr>
          <w:rFonts w:ascii="Times New Roman" w:hAnsi="Times New Roman"/>
          <w:sz w:val="20"/>
          <w:u w:val="single"/>
        </w:rPr>
        <w:t>clause (c)</w:t>
      </w:r>
      <w:r>
        <w:rPr>
          <w:rFonts w:ascii="Times New Roman" w:hAnsi="Times New Roman"/>
          <w:sz w:val="20"/>
        </w:rPr>
        <w:t xml:space="preserve"> to the extent more than </w:t>
      </w:r>
      <w:r>
        <w:rPr>
          <w:rFonts w:ascii="Times New Roman" w:hAnsi="Times New Roman"/>
          <w:strike/>
          <w:color w:val="FF0000"/>
          <w:sz w:val="20"/>
        </w:rPr>
        <w:t>twelve</w:t>
      </w:r>
      <w:r>
        <w:rPr>
          <w:rFonts w:ascii="Times New Roman" w:hAnsi="Times New Roman"/>
          <w:color w:val="0000FF"/>
          <w:sz w:val="20"/>
          <w:u w:val="single"/>
          <w:bdr w:val="double" w:sz="2" w:space="1" w:color="000000"/>
        </w:rPr>
        <w:t>twenty-four</w:t>
      </w:r>
      <w:r>
        <w:rPr>
          <w:rFonts w:ascii="Times New Roman" w:hAnsi="Times New Roman"/>
          <w:sz w:val="20"/>
        </w:rPr>
        <w:t xml:space="preserve"> (</w:t>
      </w:r>
      <w:r>
        <w:rPr>
          <w:rFonts w:ascii="Times New Roman" w:hAnsi="Times New Roman"/>
          <w:strike/>
          <w:color w:val="FF0000"/>
          <w:sz w:val="20"/>
        </w:rPr>
        <w:t>12</w:t>
      </w:r>
      <w:r>
        <w:rPr>
          <w:rFonts w:ascii="Times New Roman" w:hAnsi="Times New Roman"/>
          <w:color w:val="0000FF"/>
          <w:sz w:val="20"/>
          <w:u w:val="single"/>
          <w:bdr w:val="double" w:sz="2" w:space="1" w:color="000000"/>
        </w:rPr>
        <w:t>24</w:t>
      </w:r>
      <w:r>
        <w:rPr>
          <w:rFonts w:ascii="Times New Roman" w:hAnsi="Times New Roman"/>
          <w:sz w:val="20"/>
        </w:rPr>
        <w:t xml:space="preserve"> ) months have elapsed after the specified action taken (or in the case of a Specified Transaction, more than </w:t>
      </w:r>
      <w:r>
        <w:rPr>
          <w:rFonts w:ascii="Times New Roman" w:hAnsi="Times New Roman"/>
          <w:strike/>
          <w:color w:val="FF0000"/>
          <w:sz w:val="20"/>
        </w:rPr>
        <w:t>eighteen</w:t>
      </w:r>
      <w:r>
        <w:rPr>
          <w:rFonts w:ascii="Times New Roman" w:hAnsi="Times New Roman"/>
          <w:color w:val="0000FF"/>
          <w:sz w:val="20"/>
          <w:u w:val="single"/>
          <w:bdr w:val="double" w:sz="2" w:space="1" w:color="000000"/>
        </w:rPr>
        <w:t xml:space="preserve">twenty-four </w:t>
      </w:r>
      <w:r>
        <w:rPr>
          <w:rFonts w:ascii="Times New Roman" w:hAnsi="Times New Roman"/>
          <w:sz w:val="20"/>
        </w:rPr>
        <w:t>(</w:t>
      </w:r>
      <w:r>
        <w:rPr>
          <w:rFonts w:ascii="Times New Roman" w:hAnsi="Times New Roman"/>
          <w:strike/>
          <w:color w:val="FF0000"/>
          <w:sz w:val="20"/>
        </w:rPr>
        <w:t>18</w:t>
      </w:r>
      <w:r>
        <w:rPr>
          <w:rFonts w:ascii="Times New Roman" w:hAnsi="Times New Roman"/>
          <w:color w:val="0000FF"/>
          <w:sz w:val="20"/>
          <w:u w:val="single"/>
          <w:bdr w:val="double" w:sz="2" w:space="1" w:color="000000"/>
        </w:rPr>
        <w:t>24</w:t>
      </w:r>
      <w:r>
        <w:rPr>
          <w:rFonts w:ascii="Times New Roman" w:hAnsi="Times New Roman"/>
          <w:sz w:val="20"/>
        </w:rPr>
        <w:t xml:space="preserve"> ) months have elapsed after the </w:t>
      </w:r>
      <w:r>
        <w:rPr>
          <w:rFonts w:ascii="Times New Roman" w:hAnsi="Times New Roman"/>
          <w:color w:val="0000FF"/>
          <w:sz w:val="20"/>
          <w:u w:val="single"/>
          <w:bdr w:val="double" w:sz="2" w:space="1" w:color="000000"/>
        </w:rPr>
        <w:t xml:space="preserve">closing </w:t>
      </w:r>
      <w:r>
        <w:rPr>
          <w:rFonts w:ascii="Times New Roman" w:hAnsi="Times New Roman"/>
          <w:sz w:val="20"/>
        </w:rPr>
        <w:t xml:space="preserve">date of such Specified Transaction) in order to realize such projected cost savings, operating expense reductions, other operating improvements and synergies; </w:t>
      </w:r>
      <w:r>
        <w:rPr>
          <w:rFonts w:ascii="Times New Roman" w:hAnsi="Times New Roman"/>
          <w:i/>
          <w:sz w:val="20"/>
        </w:rPr>
        <w:t>provided</w:t>
      </w:r>
      <w:r>
        <w:rPr>
          <w:rFonts w:ascii="Times New Roman" w:hAnsi="Times New Roman"/>
          <w:sz w:val="20"/>
        </w:rPr>
        <w:t xml:space="preserve">, that the aggregate amount of additions made to Consolidated EBITDA for any Test Period pursuant to this </w:t>
      </w:r>
      <w:r>
        <w:rPr>
          <w:rFonts w:ascii="Times New Roman" w:hAnsi="Times New Roman"/>
          <w:sz w:val="20"/>
          <w:u w:val="single"/>
        </w:rPr>
        <w:t>clause (c)</w:t>
      </w:r>
      <w:r>
        <w:rPr>
          <w:rFonts w:ascii="Times New Roman" w:hAnsi="Times New Roman"/>
          <w:sz w:val="20"/>
        </w:rPr>
        <w:t xml:space="preserve"> and </w:t>
      </w:r>
      <w:r>
        <w:rPr>
          <w:rFonts w:ascii="Times New Roman" w:hAnsi="Times New Roman"/>
          <w:sz w:val="20"/>
          <w:u w:val="single"/>
        </w:rPr>
        <w:t>Section 1.05(c)</w:t>
      </w:r>
      <w:r>
        <w:rPr>
          <w:rFonts w:ascii="Times New Roman" w:hAnsi="Times New Roman"/>
          <w:sz w:val="20"/>
        </w:rPr>
        <w:t xml:space="preserve"> shall not (i) exceed 20.0% of Consolidated EBITDA for such Test Period (after giving effect to this </w:t>
      </w:r>
      <w:r>
        <w:rPr>
          <w:rFonts w:ascii="Times New Roman" w:hAnsi="Times New Roman"/>
          <w:sz w:val="20"/>
          <w:u w:val="single"/>
        </w:rPr>
        <w:t>clause (c)</w:t>
      </w:r>
      <w:r>
        <w:rPr>
          <w:rFonts w:ascii="Times New Roman" w:hAnsi="Times New Roman"/>
          <w:sz w:val="20"/>
        </w:rPr>
        <w:t xml:space="preserve"> and </w:t>
      </w:r>
      <w:r>
        <w:rPr>
          <w:rFonts w:ascii="Times New Roman" w:hAnsi="Times New Roman"/>
          <w:sz w:val="20"/>
          <w:u w:val="single"/>
        </w:rPr>
        <w:t>Section 1.05(c)</w:t>
      </w:r>
      <w:r>
        <w:rPr>
          <w:rFonts w:ascii="Times New Roman" w:hAnsi="Times New Roman"/>
          <w:sz w:val="20"/>
        </w:rPr>
        <w:t xml:space="preserve">) or (ii) be duplicative of one another;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not included in Consolidated Net Income or, if otherwise excluded from Consolidated EBITDA due to the operation of </w:t>
      </w:r>
      <w:r>
        <w:rPr>
          <w:rFonts w:ascii="Times New Roman" w:hAnsi="Times New Roman"/>
          <w:sz w:val="20"/>
          <w:u w:val="single"/>
        </w:rPr>
        <w:t>clause (b)(iii)</w:t>
      </w:r>
      <w:r>
        <w:rPr>
          <w:rFonts w:ascii="Times New Roman" w:hAnsi="Times New Roman"/>
          <w:sz w:val="20"/>
        </w:rPr>
        <w:t xml:space="preserve"> above, the amount of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 w:hAnsi="Times New Roman"/>
          <w:i/>
          <w:sz w:val="20"/>
        </w:rPr>
        <w:t>provided</w:t>
      </w:r>
      <w:r>
        <w:rPr>
          <w:rFonts w:ascii="Times New Roman" w:hAnsi="Times New Roman"/>
          <w:sz w:val="20"/>
        </w:rPr>
        <w:t xml:space="preserve"> that such amount of insurance proceeds shall only be included pursuant to this </w:t>
      </w:r>
      <w:r>
        <w:rPr>
          <w:rFonts w:ascii="Times New Roman" w:hAnsi="Times New Roman"/>
          <w:sz w:val="20"/>
          <w:u w:val="single"/>
        </w:rPr>
        <w:t>clause (d)</w:t>
      </w:r>
      <w:r>
        <w:rPr>
          <w:rFonts w:ascii="Times New Roman" w:hAnsi="Times New Roman"/>
          <w:sz w:val="20"/>
        </w:rPr>
        <w:t xml:space="preserve"> to the extent the amount of insurance proceeds </w:t>
      </w:r>
      <w:r>
        <w:rPr>
          <w:rFonts w:ascii="Times New Roman" w:hAnsi="Times New Roman"/>
          <w:i/>
          <w:sz w:val="20"/>
        </w:rPr>
        <w:t>plus</w:t>
      </w:r>
      <w:r>
        <w:rPr>
          <w:rFonts w:ascii="Times New Roman" w:hAnsi="Times New Roman"/>
          <w:sz w:val="20"/>
        </w:rPr>
        <w:t xml:space="preserve"> Consolidated EBITDA attributable to such property for such Test Period (without giving effect to this </w:t>
      </w:r>
      <w:r>
        <w:rPr>
          <w:rFonts w:ascii="Times New Roman" w:hAnsi="Times New Roman"/>
          <w:sz w:val="20"/>
          <w:u w:val="single"/>
        </w:rPr>
        <w:t>clause (d)</w:t>
      </w:r>
      <w:r>
        <w:rPr>
          <w:rFonts w:ascii="Times New Roman" w:hAnsi="Times New Roman"/>
          <w:sz w:val="20"/>
        </w:rPr>
        <w:t xml:space="preserve">)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w:t>
      </w:r>
      <w:r>
        <w:rPr>
          <w:rFonts w:ascii="Times New Roman" w:hAnsi="Times New Roman"/>
          <w:sz w:val="20"/>
          <w:u w:val="single"/>
        </w:rPr>
        <w:t>paragraph (b)</w:t>
      </w:r>
      <w:r>
        <w:rPr>
          <w:rFonts w:ascii="Times New Roman" w:hAnsi="Times New Roman"/>
          <w:sz w:val="20"/>
        </w:rPr>
        <w:t xml:space="preserve"> above for any previous Test Period and not added back;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Estimated Business Interruption Insurance in any Test Period (notwithstanding any classification of the affected operations as discontinued operations or any disposal of such operations). </w:t>
      </w:r>
    </w:p>
    <w:p>
      <w:pPr>
        <w:pStyle w:val="TextBody"/>
        <w:bidi w:val="0"/>
        <w:spacing w:before="240" w:after="0"/>
        <w:jc w:val="left"/>
        <w:rPr>
          <w:rFonts w:ascii="Times New Roman" w:hAnsi="Times New Roman"/>
          <w:sz w:val="20"/>
        </w:rPr>
      </w:pPr>
      <w:r>
        <w:rPr>
          <w:rFonts w:ascii="Times New Roman" w:hAnsi="Times New Roman"/>
          <w:sz w:val="20"/>
        </w:rPr>
        <w:t xml:space="preserve">Consolidated EBITDA shall be further adjusted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to exclude the Consolidated EBITDA of (i) any Person, property, business or asset (other than an Unrestricted Subsidiary) sold, transferred or otherwise disposed of or closed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or conversion), determined as if references to Borrower and its Restricted Subsidiaries in Consolidated Net Income and other defined terms therein were to such Person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any Expansion Capital Expenditures that were opened for business during such Test Period, by multiplying the Consolidated EBITDA attributable to such Expansion Capital Expenditures (as determined by Borrower in good faith) in respect of the first three (3) complete fiscal quarters following opening of the business representing such Expansion Capital Expenditures by: (x) 4 (with respect to the first such quarter), (y) 2 (with respect to the first two such quarters), and (z) 4/3 (with respect to the first three such quarters) and, for the avoidance of doubt, excluding Consolidated EBITDA attributable to such Expansion Capital Expenditures during the quarter in which the business representing such Expansion Capital Expenditure opened (unless such business opened on the first day of a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of any Development Project that was opened for business during such Test Period, by multiplying the Consolidated EBITDA attributable to such Development Project (as determined by Borrower in good faith and which may include Consolidated EBITDA attributable to any management agreement or similar agreement related to such Development Project) in respect of the first three (3) complete fiscal quarters following opening of the business representing such Development Project by: (x) 4 (with respect to the first such quarter), (y) 2 (with respect to the first two such quarters), and (z) 4/3 (with respect to the first three such quarters) and, for the avoidance of doubt, excluding Consolidated EBITDA attributable to such Development Project during the quarter in which such Development Project opened (unless such business opened on the first day of a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(E) in the event of any new operations of Borrower or any Subsidiary that have been organically developed or acquired by Borrower or any Subsidiary that were opened during such Test Period, by multiplying the Consolidated EBITDA attributable to such new organically developed or acquired operations (as determined by Borrower in good faith) in respect of the first three (3) complete fiscal quarters following opening of the business representing such organically developed or acquired operations by: (x) 4 (with respect to the first such quarter), (y) 2 (with respect to the first two such quarters), and (z) 4/3 (with respect to the first three such quarters) and, for the avoidance of doubt, excluding Consolidated EBITDA attributable to such new organically developed or acquired operations during the quarter in which such new organically developed or acquired operations opened (unless such business opened on the first day of a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(F) 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with respect to the first Test Period ending after expiration of the Financial Covenant Relief Period, Consolidated EBITDA for such Test Period shall be at Borrower’s election the greatest of (i) the Consolidated EBITDA for such Test Period, (ii) the Consolidated EBITDA for the two (2) most recently ended consecutive fiscal quarters multiplied by 2 and (iii) the Consolidated EBITDA for the three (3) most recently ended consecutive fiscal quarters multiplied by 4/3; provided that, notwithstanding the foregoing, in no case shall Consolidated EBITDA attributable to the Churchill Downs race track located in Louisville, Kentucky during the Kentucky Derby Race Week be subject to a multiplier utilized pursuant to clause (ii) or (iii) above; and </w:t>
      </w:r>
    </w:p>
    <w:p>
      <w:pPr>
        <w:pStyle w:val="TextBody"/>
        <w:bidi w:val="0"/>
        <w:spacing w:before="120" w:after="0"/>
        <w:jc w:val="left"/>
        <w:rPr>
          <w:rFonts w:ascii="Times New Roman" w:hAnsi="Times New Roman"/>
          <w:sz w:val="20"/>
        </w:rPr>
      </w:pPr>
      <w:r>
        <w:rPr>
          <w:rFonts w:ascii="Times New Roman" w:hAnsi="Times New Roman"/>
          <w:sz w:val="20"/>
        </w:rPr>
        <w:t xml:space="preserve">(H) with respect to the second Test Period ending after expiration of the Financial Covenant Relief Period, Consolidated EBITDA for such Test Period shall be at Borrower’s election the greater of (i) the Consolidated EBITDA for such Test Period and (ii) the Consolidated EBITDA for the three (3) most recently ended consecutive fiscal quarters multiplied by 4/3; provided that, notwithstanding the foregoing, in no case shall Consolidated EBITDA attributable to the Churchill Downs race track located in Louisville, Kentucky during the Kentucky Derby Race Week be subject to a multiplier utilized pursuant to clause (ii) above. </w:t>
      </w:r>
    </w:p>
    <w:p>
      <w:pPr>
        <w:pStyle w:val="TextBody"/>
        <w:bidi w:val="0"/>
        <w:spacing w:before="240" w:after="0"/>
        <w:jc w:val="left"/>
        <w:rPr/>
      </w:pPr>
      <w:r>
        <w:rPr/>
        <w:t>“</w:t>
      </w:r>
      <w:r>
        <w:rPr>
          <w:rFonts w:ascii="Times New Roman" w:hAnsi="Times New Roman"/>
          <w:b/>
          <w:sz w:val="20"/>
        </w:rPr>
        <w:t>Consolidated First Lien Net Leverage Ratio</w:t>
      </w:r>
      <w:r>
        <w:rPr>
          <w:rFonts w:ascii="Times New Roman" w:hAnsi="Times New Roman"/>
          <w:sz w:val="20"/>
        </w:rPr>
        <w:t xml:space="preserve">” shall mean, as of any date of determination, the ratio of (a) Consolidated Net Indebtedness of Borrower and its Restricted Subsidiaries that is secured by Liens on the Collateral as of such date that ranks </w:t>
      </w:r>
      <w:r>
        <w:rPr>
          <w:rFonts w:ascii="Times New Roman" w:hAnsi="Times New Roman"/>
          <w:i/>
          <w:sz w:val="20"/>
        </w:rPr>
        <w:t>pari passu</w:t>
      </w:r>
      <w:r>
        <w:rPr>
          <w:rFonts w:ascii="Times New Roman" w:hAnsi="Times New Roman"/>
          <w:sz w:val="20"/>
        </w:rPr>
        <w:t xml:space="preserve"> or senior to the Liens securing the Obligations to (b) Consolidated EBITDA for the Test Period most recently ended prior to such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described in </w:t>
      </w:r>
      <w:r>
        <w:rPr>
          <w:rFonts w:ascii="Times New Roman" w:hAnsi="Times New Roman"/>
          <w:sz w:val="20"/>
          <w:u w:val="single"/>
        </w:rPr>
        <w:t>clause (a)</w:t>
      </w:r>
      <w:r>
        <w:rPr>
          <w:rFonts w:ascii="Times New Roman" w:hAnsi="Times New Roman"/>
          <w:sz w:val="20"/>
        </w:rPr>
        <w:t xml:space="preserve"> above shall be calculated without giving effect to </w:t>
      </w:r>
      <w:r>
        <w:rPr>
          <w:rFonts w:ascii="Times New Roman" w:hAnsi="Times New Roman"/>
          <w:sz w:val="20"/>
          <w:u w:val="single"/>
        </w:rPr>
        <w:t>clause (c)</w:t>
      </w:r>
      <w:r>
        <w:rPr>
          <w:rFonts w:ascii="Times New Roman" w:hAnsi="Times New Roman"/>
          <w:sz w:val="20"/>
        </w:rPr>
        <w:t xml:space="preserve"> of the definition of Consolidated Net Indebtedness. </w:t>
      </w:r>
    </w:p>
    <w:p>
      <w:pPr>
        <w:pStyle w:val="TextBody"/>
        <w:bidi w:val="0"/>
        <w:spacing w:before="240" w:after="0"/>
        <w:jc w:val="left"/>
        <w:rPr/>
      </w:pPr>
      <w:r>
        <w:rPr/>
        <w:t>“</w:t>
      </w:r>
      <w:r>
        <w:rPr>
          <w:rFonts w:ascii="Times New Roman" w:hAnsi="Times New Roman"/>
          <w:b/>
          <w:sz w:val="20"/>
        </w:rPr>
        <w:t>Consolidated Interest Expense</w:t>
      </w:r>
      <w:r>
        <w:rPr>
          <w:rFonts w:ascii="Times New Roman" w:hAnsi="Times New Roman"/>
          <w:sz w:val="20"/>
        </w:rPr>
        <w:t xml:space="preserve">” shall mean, for any Test Period, the sum of interest expense of Borrower and its Restricted Subsidiaries for such Test Period as determined on a consolidated basis in accordance with GAAP, </w:t>
      </w:r>
      <w:r>
        <w:rPr>
          <w:rFonts w:ascii="Times New Roman" w:hAnsi="Times New Roman"/>
          <w:i/>
          <w:sz w:val="20"/>
        </w:rPr>
        <w:t>plus</w:t>
      </w:r>
      <w:r>
        <w:rPr>
          <w:rFonts w:ascii="Times New Roman" w:hAnsi="Times New Roman"/>
          <w:sz w:val="20"/>
        </w:rPr>
        <w:t xml:space="preserve">,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net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(j) fees and expenses associated with the consummation of the Transactions and any other Indebtedness (including the Senior Unsecured Notes described in clause (b) of the definition thereof), (k) annual or quarterly agency and trustee fees paid to Administrative Agent and the agent or trustee under any other Indebtedness permitted hereunder and (l) costs and fees associated with obtaining Swap Contracts and fees payable thereunder, all as calculated on a consolidated basis in accordance with GAAP. </w:t>
      </w:r>
    </w:p>
    <w:p>
      <w:pPr>
        <w:pStyle w:val="TextBody"/>
        <w:bidi w:val="0"/>
        <w:spacing w:before="240" w:after="0"/>
        <w:jc w:val="left"/>
        <w:rPr/>
      </w:pPr>
      <w:r>
        <w:rPr/>
        <w:t>“</w:t>
      </w:r>
      <w:r>
        <w:rPr>
          <w:rFonts w:ascii="Times New Roman" w:hAnsi="Times New Roman"/>
          <w:b/>
          <w:sz w:val="20"/>
        </w:rPr>
        <w:t>Consolidated Net Income</w:t>
      </w:r>
      <w:r>
        <w:rPr>
          <w:rFonts w:ascii="Times New Roman" w:hAnsi="Times New Roman"/>
          <w:sz w:val="20"/>
        </w:rPr>
        <w:t xml:space="preserve">” shall mean, for any Test Period, the aggregate of the net income of Borrower and its Restricted Subsidiaries for such Test Period, on a consolidated basis, determined in accordance with GAAP; </w:t>
      </w:r>
      <w:r>
        <w:rPr>
          <w:rFonts w:ascii="Times New Roman" w:hAnsi="Times New Roman"/>
          <w:i/>
          <w:sz w:val="20"/>
        </w:rPr>
        <w:t>provided</w:t>
      </w:r>
      <w:r>
        <w:rPr>
          <w:rFonts w:ascii="Times New Roman" w:hAnsi="Times New Roman"/>
          <w:sz w:val="20"/>
        </w:rPr>
        <w:t xml:space="preserve"> 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gain or loss (together with any related provision for taxes thereon) realized in connection with (i) any asset sale outside the ordinary course of business or (ii) any disposition of any securities by such Person or any of its Restricted Subsidiaries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(b) any extraordinary gain or loss (together with any related provision for taxes thereon)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provided that Consolidated Net Income of Borrower and its Restricted Subsidiaries shall (at the election of Borrower) be increased by the amount of dividends or distributions or other payments (including management fees) that are actually paid or are payable in cash to Borrower or a Restricted Subsidiary thereof in respect of such period by such Persons (or to the extent converted into cash);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(f) any non-cash charges or expenses related to the repurchase of stock options to the extent not prohibited by this Agreement, and any non-cash charges or expenses related to the grant, issuance or repricing of, or any amendment or substitution with respect to, or otherwise in respect of, stock appreciation or similar rights, stock options, restricted stock, or other Equity Interests or other equity based awards or rights or equivalent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(g) the cumulative effect of a change in accounting principles and the effects of adjustments (including the effects of such adjustments pushed down to Borrower and its Restricted Subsidiaries) in any line item in such Person’s consolidated financial statements pursuant to GAAP resulting from the application of recapitalization accounting or purchase accounting or fair value adjustments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(h) any expenses or reserves for liabilities shall be excluded to the extent that Borrower or any of its Restricted Subsidiaries is entitled to indemnification therefor under binding agreements; </w:t>
      </w:r>
      <w:r>
        <w:rPr>
          <w:rFonts w:ascii="Times New Roman" w:hAnsi="Times New Roman"/>
          <w:i/>
          <w:sz w:val="20"/>
        </w:rPr>
        <w:t>provided</w:t>
      </w:r>
      <w:r>
        <w:rPr>
          <w:rFonts w:ascii="Times New Roman" w:hAnsi="Times New Roman"/>
          <w:sz w:val="20"/>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w:t>
      </w:r>
      <w:r>
        <w:rPr>
          <w:rFonts w:ascii="Times New Roman" w:hAnsi="Times New Roman"/>
          <w:sz w:val="20"/>
          <w:u w:val="single"/>
        </w:rPr>
        <w:t>clause (h)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w:t>
      </w:r>
    </w:p>
    <w:p>
      <w:pPr>
        <w:pStyle w:val="TextBody"/>
        <w:bidi w:val="0"/>
        <w:spacing w:before="120" w:after="0"/>
        <w:jc w:val="left"/>
        <w:rPr>
          <w:rFonts w:ascii="Times New Roman" w:hAnsi="Times New Roman"/>
          <w:sz w:val="20"/>
        </w:rPr>
      </w:pPr>
      <w:r>
        <w:rPr>
          <w:rFonts w:ascii="Times New Roman" w:hAnsi="Times New Roman"/>
          <w:sz w:val="20"/>
        </w:rPr>
        <w:t xml:space="preserve">(j) gains and losses resulting solely from fluctuations in currency values and the related tax effects shall be excluded, and charges relating to Accounting Standards Codification Nos. 815 and 820 shall be excluded.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for purposes of this Agreement, Consolidated Net Income shall be calculated by deducting, without duplication of amounts otherwise deducted, rent, insurance, property taxes and other amounts and expenses actually paid in cash under any Gaming/Racing Lease (and any guaranty or support arrangement in respect thereof) in the applicable Test Period and no deductions in calculating Consolidated Net Income shall occur as a result of imputed interest, amounts under any such Gaming/Racing Lease (and any guaranty or support arrangement in respect thereof) not paid in cash during the relevant Test Period or other non-cash amounts incurred in respect of such Gaming/Racing Lease (and any guaranty or support arrangement in respect thereof); provided that any “true-up” of rent paid in cash pursuant to such Gaming/Racing Lease shall be accounted for in the fiscal quarter to which such payment relates as if such payment were originally made in such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Consolidated Net Indebtedness</w:t>
      </w:r>
      <w:r>
        <w:rPr>
          <w:rFonts w:ascii="Times New Roman" w:hAnsi="Times New Roman"/>
          <w:sz w:val="20"/>
        </w:rPr>
        <w:t xml:space="preserve">” shall mean, as at any date of determination, (a) the aggregate amount of all Indebtedness of Borrower and its Restricted Subsidiaries (other than any such Indebtedness that has been Discharged and any Escrowed Indebtedness) on such date, in an amount that would be reflected on a balance sheet on such date prepared on a consolidated basis in accordance with GAAP, consisting of </w:t>
      </w:r>
      <w:r>
        <w:rPr>
          <w:rFonts w:ascii="Times New Roman" w:hAnsi="Times New Roman"/>
          <w:color w:val="0000FF"/>
          <w:sz w:val="20"/>
          <w:u w:val="single"/>
          <w:bdr w:val="double" w:sz="2" w:space="1" w:color="000000"/>
        </w:rPr>
        <w:t>the outstanding principal amount of (i) </w:t>
      </w:r>
      <w:r>
        <w:rPr>
          <w:rFonts w:ascii="Times New Roman" w:hAnsi="Times New Roman"/>
          <w:sz w:val="20"/>
        </w:rPr>
        <w:t xml:space="preserve">Indebtedness for borrowed money, </w:t>
      </w:r>
      <w:r>
        <w:rPr>
          <w:rFonts w:ascii="Times New Roman" w:hAnsi="Times New Roman"/>
          <w:color w:val="0000FF"/>
          <w:sz w:val="20"/>
          <w:u w:val="single"/>
          <w:bdr w:val="double" w:sz="2" w:space="1" w:color="000000"/>
        </w:rPr>
        <w:t>(ii) </w:t>
      </w:r>
      <w:r>
        <w:rPr>
          <w:rFonts w:ascii="Times New Roman" w:hAnsi="Times New Roman"/>
          <w:sz w:val="20"/>
        </w:rPr>
        <w:t xml:space="preserve">obligations in respect of Capital Leases, </w:t>
      </w:r>
      <w:r>
        <w:rPr>
          <w:rFonts w:ascii="Times New Roman" w:hAnsi="Times New Roman"/>
          <w:color w:val="0000FF"/>
          <w:sz w:val="20"/>
          <w:u w:val="single"/>
          <w:bdr w:val="double" w:sz="2" w:space="1" w:color="000000"/>
        </w:rPr>
        <w:t>(iii) </w:t>
      </w:r>
      <w:r>
        <w:rPr>
          <w:rFonts w:ascii="Times New Roman" w:hAnsi="Times New Roman"/>
          <w:sz w:val="20"/>
        </w:rPr>
        <w:t xml:space="preserve">purchase money Indebtedness, </w:t>
      </w:r>
      <w:r>
        <w:rPr>
          <w:rFonts w:ascii="Times New Roman" w:hAnsi="Times New Roman"/>
          <w:color w:val="0000FF"/>
          <w:sz w:val="20"/>
          <w:u w:val="single"/>
          <w:bdr w:val="double" w:sz="2" w:space="1" w:color="000000"/>
        </w:rPr>
        <w:t>(iv) </w:t>
      </w:r>
      <w:r>
        <w:rPr>
          <w:rFonts w:ascii="Times New Roman" w:hAnsi="Times New Roman"/>
          <w:sz w:val="20"/>
        </w:rPr>
        <w:t xml:space="preserve">Indebtedness evidenced by promissory notes and similar instruments and </w:t>
      </w:r>
      <w:r>
        <w:rPr>
          <w:rFonts w:ascii="Times New Roman" w:hAnsi="Times New Roman"/>
          <w:color w:val="0000FF"/>
          <w:sz w:val="20"/>
          <w:u w:val="single"/>
          <w:bdr w:val="double" w:sz="2" w:space="1" w:color="000000"/>
        </w:rPr>
        <w:t>(v) </w:t>
      </w:r>
      <w:r>
        <w:rPr>
          <w:rFonts w:ascii="Times New Roman" w:hAnsi="Times New Roman"/>
          <w:sz w:val="20"/>
        </w:rPr>
        <w:t xml:space="preserve">Contingent Obligations in respect of any of the foregoing (to be included only to the extent set forth in </w:t>
      </w:r>
      <w:r>
        <w:rPr>
          <w:rFonts w:ascii="Times New Roman" w:hAnsi="Times New Roman"/>
          <w:sz w:val="20"/>
          <w:u w:val="single"/>
        </w:rPr>
        <w:t>clause (</w:t>
      </w:r>
      <w:r>
        <w:rPr>
          <w:rFonts w:ascii="Times New Roman" w:hAnsi="Times New Roman"/>
          <w:strike/>
          <w:color w:val="FF0000"/>
          <w:sz w:val="20"/>
        </w:rPr>
        <w:t>iii</w:t>
      </w:r>
      <w:r>
        <w:rPr>
          <w:rFonts w:ascii="Times New Roman" w:hAnsi="Times New Roman"/>
          <w:color w:val="0000FF"/>
          <w:sz w:val="20"/>
          <w:u w:val="single"/>
          <w:bdr w:val="double" w:sz="2" w:space="1" w:color="000000"/>
        </w:rPr>
        <w:t>y</w:t>
      </w:r>
      <w:r>
        <w:rPr>
          <w:rFonts w:ascii="Times New Roman" w:hAnsi="Times New Roman"/>
          <w:sz w:val="20"/>
          <w:u w:val="single"/>
        </w:rPr>
        <w:t>)</w:t>
      </w:r>
      <w:r>
        <w:rPr>
          <w:rFonts w:ascii="Times New Roman" w:hAnsi="Times New Roman"/>
          <w:sz w:val="20"/>
        </w:rPr>
        <w:t xml:space="preserve"> below), </w:t>
      </w:r>
      <w:r>
        <w:rPr>
          <w:rFonts w:ascii="Times New Roman" w:hAnsi="Times New Roman"/>
          <w:i/>
          <w:sz w:val="20"/>
        </w:rPr>
        <w:t>minus</w:t>
      </w:r>
      <w:r>
        <w:rPr>
          <w:rFonts w:ascii="Times New Roman" w:hAnsi="Times New Roman"/>
          <w:sz w:val="20"/>
        </w:rPr>
        <w:t xml:space="preserve"> (b) Unrestricted Cash, </w:t>
      </w:r>
      <w:r>
        <w:rPr>
          <w:rFonts w:ascii="Times New Roman" w:hAnsi="Times New Roman"/>
          <w:i/>
          <w:sz w:val="20"/>
        </w:rPr>
        <w:t>minus</w:t>
      </w:r>
      <w:r>
        <w:rPr>
          <w:rFonts w:ascii="Times New Roman" w:hAnsi="Times New Roman"/>
          <w:sz w:val="20"/>
        </w:rPr>
        <w:t xml:space="preserve"> (c) Development Expenses (</w:t>
      </w:r>
      <w:r>
        <w:rPr>
          <w:rFonts w:ascii="Times New Roman" w:hAnsi="Times New Roman"/>
          <w:strike/>
          <w:color w:val="FF0000"/>
          <w:sz w:val="20"/>
        </w:rPr>
        <w:t>x</w:t>
      </w:r>
      <w:r>
        <w:rPr>
          <w:rFonts w:ascii="Times New Roman" w:hAnsi="Times New Roman"/>
          <w:color w:val="0000FF"/>
          <w:sz w:val="20"/>
          <w:u w:val="single"/>
          <w:bdr w:val="double" w:sz="2" w:space="1" w:color="000000"/>
        </w:rPr>
        <w:t>i</w:t>
      </w:r>
      <w:r>
        <w:rPr>
          <w:rFonts w:ascii="Times New Roman" w:hAnsi="Times New Roman"/>
          <w:sz w:val="20"/>
        </w:rPr>
        <w:t xml:space="preserve">) of the type in </w:t>
      </w:r>
      <w:r>
        <w:rPr>
          <w:rFonts w:ascii="Times New Roman" w:hAnsi="Times New Roman"/>
          <w:sz w:val="20"/>
          <w:u w:val="single"/>
        </w:rPr>
        <w:t>clause (a)</w:t>
      </w:r>
      <w:r>
        <w:rPr>
          <w:rFonts w:ascii="Times New Roman" w:hAnsi="Times New Roman"/>
          <w:sz w:val="20"/>
        </w:rPr>
        <w:t> of the definition thereof and (</w:t>
      </w:r>
      <w:r>
        <w:rPr>
          <w:rFonts w:ascii="Times New Roman" w:hAnsi="Times New Roman"/>
          <w:strike/>
          <w:color w:val="FF0000"/>
          <w:sz w:val="20"/>
        </w:rPr>
        <w:t>y</w:t>
      </w:r>
      <w:r>
        <w:rPr>
          <w:rFonts w:ascii="Times New Roman" w:hAnsi="Times New Roman"/>
          <w:color w:val="0000FF"/>
          <w:sz w:val="20"/>
          <w:u w:val="single"/>
          <w:bdr w:val="double" w:sz="2" w:space="1" w:color="000000"/>
        </w:rPr>
        <w:t>ii</w:t>
      </w:r>
      <w:r>
        <w:rPr>
          <w:rFonts w:ascii="Times New Roman" w:hAnsi="Times New Roman"/>
          <w:sz w:val="20"/>
        </w:rPr>
        <w:t xml:space="preserve">) to the extent paid using Unrestricted Cash or the proceeds of Indebtedness that was previously excluded in clause (a) of the definition thereof, of the type in </w:t>
      </w:r>
      <w:r>
        <w:rPr>
          <w:rFonts w:ascii="Times New Roman" w:hAnsi="Times New Roman"/>
          <w:sz w:val="20"/>
          <w:u w:val="single"/>
        </w:rPr>
        <w:t>clause (b)</w:t>
      </w:r>
      <w:r>
        <w:rPr>
          <w:rFonts w:ascii="Times New Roman" w:hAnsi="Times New Roman"/>
          <w:sz w:val="20"/>
        </w:rPr>
        <w:t xml:space="preserve"> in such definition thereof (excluding Development Expenses that consist of Unrestricted Cash that was deducted from Consolidated Net Indebtedness pursuant to </w:t>
      </w:r>
      <w:r>
        <w:rPr>
          <w:rFonts w:ascii="Times New Roman" w:hAnsi="Times New Roman"/>
          <w:sz w:val="20"/>
          <w:u w:val="single"/>
        </w:rPr>
        <w:t>clause (b)</w:t>
      </w:r>
      <w:r>
        <w:rPr>
          <w:rFonts w:ascii="Times New Roman" w:hAnsi="Times New Roman"/>
          <w:sz w:val="20"/>
        </w:rPr>
        <w:t xml:space="preserve"> above, if any); </w:t>
      </w:r>
      <w:r>
        <w:rPr>
          <w:rFonts w:ascii="Times New Roman" w:hAnsi="Times New Roman"/>
          <w:i/>
          <w:sz w:val="20"/>
        </w:rPr>
        <w:t>provided</w:t>
      </w:r>
      <w:r>
        <w:rPr>
          <w:rFonts w:ascii="Times New Roman" w:hAnsi="Times New Roman"/>
          <w:sz w:val="20"/>
        </w:rPr>
        <w:t xml:space="preserve"> that (</w:t>
      </w:r>
      <w:r>
        <w:rPr>
          <w:rFonts w:ascii="Times New Roman" w:hAnsi="Times New Roman"/>
          <w:strike/>
          <w:color w:val="FF0000"/>
          <w:sz w:val="20"/>
        </w:rPr>
        <w:t>i</w:t>
      </w:r>
      <w:r>
        <w:rPr>
          <w:rFonts w:ascii="Times New Roman" w:hAnsi="Times New Roman"/>
          <w:color w:val="0000FF"/>
          <w:sz w:val="20"/>
          <w:u w:val="single"/>
          <w:bdr w:val="double" w:sz="2" w:space="1" w:color="000000"/>
        </w:rPr>
        <w:t>1</w:t>
      </w:r>
      <w:r>
        <w:rPr>
          <w:rFonts w:ascii="Times New Roman" w:hAnsi="Times New Roman"/>
          <w:sz w:val="20"/>
        </w:rPr>
        <w:t xml:space="preserve">) Consolidated Net Indebtedness shall not include (A) Indebtedness in respect of letters of credit (including Letters of Credit), except to the extent of unreimbursed amounts thereunder </w:t>
      </w:r>
      <w:r>
        <w:rPr>
          <w:rFonts w:ascii="Times New Roman" w:hAnsi="Times New Roman"/>
          <w:color w:val="0000FF"/>
          <w:sz w:val="20"/>
          <w:u w:val="single"/>
          <w:bdr w:val="double" w:sz="2" w:space="1" w:color="000000"/>
        </w:rPr>
        <w:t xml:space="preserve">to the extent remaining outstanding for more than three (3) Business Days </w:t>
      </w:r>
      <w:r>
        <w:rPr>
          <w:rFonts w:ascii="Times New Roman" w:hAnsi="Times New Roman"/>
          <w:sz w:val="20"/>
        </w:rPr>
        <w:t xml:space="preserve">or (B) Indebtedness of the type described in </w:t>
      </w:r>
      <w:r>
        <w:rPr>
          <w:rFonts w:ascii="Times New Roman" w:hAnsi="Times New Roman"/>
          <w:sz w:val="20"/>
          <w:u w:val="single"/>
        </w:rPr>
        <w:t>clause (i)</w:t>
      </w:r>
      <w:r>
        <w:rPr>
          <w:rFonts w:ascii="Times New Roman" w:hAnsi="Times New Roman"/>
          <w:sz w:val="20"/>
        </w:rPr>
        <w:t> of the definition thereof, and (</w:t>
      </w:r>
      <w:r>
        <w:rPr>
          <w:rFonts w:ascii="Times New Roman" w:hAnsi="Times New Roman"/>
          <w:strike/>
          <w:color w:val="FF0000"/>
          <w:sz w:val="20"/>
        </w:rPr>
        <w:t>ii</w:t>
      </w:r>
      <w:r>
        <w:rPr>
          <w:rFonts w:ascii="Times New Roman" w:hAnsi="Times New Roman"/>
          <w:color w:val="0000FF"/>
          <w:sz w:val="20"/>
          <w:u w:val="single"/>
          <w:bdr w:val="double" w:sz="2" w:space="1" w:color="000000"/>
        </w:rPr>
        <w:t>2</w:t>
      </w:r>
      <w:r>
        <w:rPr>
          <w:rFonts w:ascii="Times New Roman" w:hAnsi="Times New Roman"/>
          <w:sz w:val="20"/>
        </w:rPr>
        <w:t xml:space="preserve">) Consolidated Net Indebtedness shall not include Contingent Obligations,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and when any such Contingent Obligation that does not constitute Consolidated Net Indebtedness is demanded for payment from Borrower or any of its Restricted Subsidiaries, then the amounts of such Contingent Obligation shall be included in such calculations of Consolidated Net Indebtedness</w:t>
      </w:r>
      <w:r>
        <w:rPr>
          <w:rFonts w:ascii="Times New Roman" w:hAnsi="Times New Roman"/>
          <w:color w:val="0000FF"/>
          <w:sz w:val="20"/>
          <w:u w:val="single"/>
          <w:bdr w:val="double" w:sz="2" w:space="1" w:color="000000"/>
        </w:rPr>
        <w:t xml:space="preserve"> until such amount has been paid or such demand has been rescinded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Consolidated Secured Net Indebtedness</w:t>
      </w:r>
      <w:r>
        <w:rPr>
          <w:rFonts w:ascii="Times New Roman" w:hAnsi="Times New Roman"/>
          <w:sz w:val="20"/>
        </w:rPr>
        <w:t xml:space="preserve">” shall mean Consolidated Net Indebtedness minus the sum of the portion of Indebtedness of Borrower or any Restricted Subsidiary included in Consolidated Net Indebtedness that is not secured by any Lien on the Collateral. </w:t>
      </w:r>
    </w:p>
    <w:p>
      <w:pPr>
        <w:pStyle w:val="TextBody"/>
        <w:bidi w:val="0"/>
        <w:spacing w:before="240" w:after="0"/>
        <w:jc w:val="left"/>
        <w:rPr/>
      </w:pPr>
      <w:r>
        <w:rPr/>
        <w:t>“</w:t>
      </w:r>
      <w:r>
        <w:rPr>
          <w:rFonts w:ascii="Times New Roman" w:hAnsi="Times New Roman"/>
          <w:b/>
          <w:sz w:val="20"/>
        </w:rPr>
        <w:t>Consolidated Tangible Assets</w:t>
      </w:r>
      <w:r>
        <w:rPr>
          <w:rFonts w:ascii="Times New Roman" w:hAnsi="Times New Roman"/>
          <w:sz w:val="20"/>
        </w:rPr>
        <w:t xml:space="preserve">” shall mean, as at any date of determination, (a) the total assets of the Borrower and its Restricted Subsidiaries as set forth on the consolidated balance sheet of the Borrower as of the last day of the Test Period most recently ended, </w:t>
      </w:r>
      <w:r>
        <w:rPr>
          <w:rFonts w:ascii="Times New Roman" w:hAnsi="Times New Roman"/>
          <w:i/>
          <w:sz w:val="20"/>
        </w:rPr>
        <w:t>minus</w:t>
      </w:r>
      <w:r>
        <w:rPr>
          <w:rFonts w:ascii="Times New Roman" w:hAnsi="Times New Roman"/>
          <w:sz w:val="20"/>
        </w:rPr>
        <w:t xml:space="preserve"> (b) the total goodwill and other intangible assets of the Borrower and its Restricted Subsidiaries reflected on such balance sheet, all calculated on a consolidated basis in accordance with GAAP. </w:t>
      </w:r>
    </w:p>
    <w:p>
      <w:pPr>
        <w:pStyle w:val="TextBody"/>
        <w:bidi w:val="0"/>
        <w:spacing w:before="240" w:after="0"/>
        <w:jc w:val="left"/>
        <w:rPr/>
      </w:pPr>
      <w:r>
        <w:rPr/>
        <w:t>“</w:t>
      </w:r>
      <w:r>
        <w:rPr>
          <w:rFonts w:ascii="Times New Roman" w:hAnsi="Times New Roman"/>
          <w:b/>
          <w:sz w:val="20"/>
        </w:rPr>
        <w:t>Consolidated Total Assets</w:t>
      </w:r>
      <w:r>
        <w:rPr>
          <w:rFonts w:ascii="Times New Roman" w:hAnsi="Times New Roman"/>
          <w:sz w:val="20"/>
        </w:rPr>
        <w:t xml:space="preserve">” shall mean, as at any date of determination with respect to any Person, the total amount of all assets of such Person in accordance with GAAP, as shown on the most recent </w:t>
      </w:r>
      <w:r>
        <w:rPr>
          <w:rFonts w:ascii="Times New Roman" w:hAnsi="Times New Roman"/>
          <w:sz w:val="20"/>
          <w:u w:val="single"/>
        </w:rPr>
        <w:t>Section 9.04</w:t>
      </w:r>
      <w:r>
        <w:rPr>
          <w:rFonts w:ascii="Times New Roman" w:hAnsi="Times New Roman"/>
          <w:sz w:val="20"/>
        </w:rPr>
        <w:t xml:space="preserve"> Financials. </w:t>
      </w:r>
    </w:p>
    <w:p>
      <w:pPr>
        <w:pStyle w:val="TextBody"/>
        <w:bidi w:val="0"/>
        <w:spacing w:before="240" w:after="0"/>
        <w:jc w:val="left"/>
        <w:rPr/>
      </w:pPr>
      <w:r>
        <w:rPr/>
        <w:t>“</w:t>
      </w:r>
      <w:r>
        <w:rPr>
          <w:rFonts w:ascii="Times New Roman" w:hAnsi="Times New Roman"/>
          <w:b/>
          <w:sz w:val="20"/>
        </w:rPr>
        <w:t>Consolidated Total Net Leverage Ratio</w:t>
      </w:r>
      <w:r>
        <w:rPr>
          <w:rFonts w:ascii="Times New Roman" w:hAnsi="Times New Roman"/>
          <w:sz w:val="20"/>
        </w:rPr>
        <w:t xml:space="preserve">” shall mean, as at any date of determination, the ratio of (a) Consolidated Net Indebtedness as of such date to (b) Consolidated EBITDA for the Test Period most recently ended prior to such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described in </w:t>
      </w:r>
      <w:r>
        <w:rPr>
          <w:rFonts w:ascii="Times New Roman" w:hAnsi="Times New Roman"/>
          <w:sz w:val="20"/>
          <w:u w:val="single"/>
        </w:rPr>
        <w:t>clause (a)</w:t>
      </w:r>
      <w:r>
        <w:rPr>
          <w:rFonts w:ascii="Times New Roman" w:hAnsi="Times New Roman"/>
          <w:sz w:val="20"/>
        </w:rPr>
        <w:t xml:space="preserve"> above shall be calculated without giving effect to </w:t>
      </w:r>
      <w:r>
        <w:rPr>
          <w:rFonts w:ascii="Times New Roman" w:hAnsi="Times New Roman"/>
          <w:sz w:val="20"/>
          <w:u w:val="single"/>
        </w:rPr>
        <w:t>clause (c)</w:t>
      </w:r>
      <w:r>
        <w:rPr>
          <w:rFonts w:ascii="Times New Roman" w:hAnsi="Times New Roman"/>
          <w:sz w:val="20"/>
        </w:rPr>
        <w:t xml:space="preserve"> of the definition of Consolidated Net Indebtedness. </w:t>
      </w:r>
    </w:p>
    <w:p>
      <w:pPr>
        <w:pStyle w:val="TextBody"/>
        <w:bidi w:val="0"/>
        <w:spacing w:before="240" w:after="0"/>
        <w:jc w:val="left"/>
        <w:rPr/>
      </w:pPr>
      <w:r>
        <w:rPr/>
        <w:t>“</w:t>
      </w:r>
      <w:r>
        <w:rPr>
          <w:rFonts w:ascii="Times New Roman" w:hAnsi="Times New Roman"/>
          <w:b/>
          <w:sz w:val="20"/>
        </w:rPr>
        <w:t>Consolidated Total Secured Net Leverage Ratio</w:t>
      </w:r>
      <w:r>
        <w:rPr>
          <w:rFonts w:ascii="Times New Roman" w:hAnsi="Times New Roman"/>
          <w:sz w:val="20"/>
        </w:rPr>
        <w:t xml:space="preserve">” shall mean, as at any date of determination, the ratio of (a) Consolidated Secured Net Indebtedness as of such date to (b) Consolidated EBITDA for the Test Period most recently ended prior to such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amount described in </w:t>
      </w:r>
      <w:r>
        <w:rPr>
          <w:rFonts w:ascii="Times New Roman" w:hAnsi="Times New Roman"/>
          <w:sz w:val="20"/>
          <w:u w:val="single"/>
        </w:rPr>
        <w:t>clause (a)</w:t>
      </w:r>
      <w:r>
        <w:rPr>
          <w:rFonts w:ascii="Times New Roman" w:hAnsi="Times New Roman"/>
          <w:sz w:val="20"/>
        </w:rPr>
        <w:t xml:space="preserve"> above shall be calculated without giving effect to </w:t>
      </w:r>
      <w:r>
        <w:rPr>
          <w:rFonts w:ascii="Times New Roman" w:hAnsi="Times New Roman"/>
          <w:sz w:val="20"/>
          <w:u w:val="single"/>
        </w:rPr>
        <w:t>clause (c)</w:t>
      </w:r>
      <w:r>
        <w:rPr>
          <w:rFonts w:ascii="Times New Roman" w:hAnsi="Times New Roman"/>
          <w:sz w:val="20"/>
        </w:rPr>
        <w:t xml:space="preserve"> of the definition of Consolidated Net Indebtedness. </w:t>
      </w:r>
    </w:p>
    <w:p>
      <w:pPr>
        <w:pStyle w:val="TextBody"/>
        <w:bidi w:val="0"/>
        <w:spacing w:before="240" w:after="0"/>
        <w:jc w:val="left"/>
        <w:rPr/>
      </w:pPr>
      <w:r>
        <w:rPr/>
        <w:t>“</w:t>
      </w:r>
      <w:r>
        <w:rPr>
          <w:rFonts w:ascii="Times New Roman" w:hAnsi="Times New Roman"/>
          <w:b/>
          <w:sz w:val="20"/>
        </w:rPr>
        <w:t>Contingent Obligation</w:t>
      </w:r>
      <w:r>
        <w:rPr>
          <w:rFonts w:ascii="Times New Roman" w:hAnsi="Times New Roman"/>
          <w:sz w:val="20"/>
        </w:rPr>
        <w:t>” shall mean, as to any Person, any obligation of such Person guaranteeing or intended to guarantee any Indebtedness (“</w:t>
      </w:r>
      <w:r>
        <w:rPr>
          <w:rFonts w:ascii="Times New Roman" w:hAnsi="Times New Roman"/>
          <w:b/>
          <w:sz w:val="20"/>
        </w:rPr>
        <w:t>primary obligations</w:t>
      </w:r>
      <w:r>
        <w:rPr>
          <w:rFonts w:ascii="Times New Roman" w:hAnsi="Times New Roman"/>
          <w:sz w:val="20"/>
        </w:rPr>
        <w:t>”) of any other Person (the “</w:t>
      </w:r>
      <w:r>
        <w:rPr>
          <w:rFonts w:ascii="Times New Roman" w:hAnsi="Times New Roman"/>
          <w:b/>
          <w:sz w:val="20"/>
        </w:rPr>
        <w:t>primary obligor</w:t>
      </w:r>
      <w:r>
        <w:rPr>
          <w:rFonts w:ascii="Times New Roman" w:hAnsi="Times New Roman"/>
          <w:sz w:val="20"/>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term Contingent Obligation shall not include endorsements of instruments for deposit or collection in the ordinary course of business, any lease guarantees executed by any Company in the ordinary course of business or any PSL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Buyback/Guarantee.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 </w:t>
      </w:r>
    </w:p>
    <w:p>
      <w:pPr>
        <w:pStyle w:val="TextBody"/>
        <w:bidi w:val="0"/>
        <w:spacing w:before="240" w:after="0"/>
        <w:jc w:val="left"/>
        <w:rPr/>
      </w:pPr>
      <w:r>
        <w:rPr/>
        <w:t>“</w:t>
      </w:r>
      <w:r>
        <w:rPr>
          <w:rFonts w:ascii="Times New Roman" w:hAnsi="Times New Roman"/>
          <w:b/>
          <w:sz w:val="20"/>
        </w:rPr>
        <w:t>Contract Consideration</w:t>
      </w:r>
      <w:r>
        <w:rPr>
          <w:rFonts w:ascii="Times New Roman" w:hAnsi="Times New Roman"/>
          <w:sz w:val="20"/>
        </w:rPr>
        <w:t xml:space="preserve">” has the meaning set forth in the definition of “Excess Cash Flow.” </w:t>
      </w:r>
    </w:p>
    <w:p>
      <w:pPr>
        <w:pStyle w:val="TextBody"/>
        <w:bidi w:val="0"/>
        <w:spacing w:before="240" w:after="0"/>
        <w:jc w:val="left"/>
        <w:rPr/>
      </w:pPr>
      <w:r>
        <w:rPr/>
        <w:t>“</w:t>
      </w:r>
      <w:r>
        <w:rPr>
          <w:rFonts w:ascii="Times New Roman" w:hAnsi="Times New Roman"/>
          <w:b/>
          <w:sz w:val="20"/>
        </w:rPr>
        <w:t>Contractual Obligation</w:t>
      </w:r>
      <w:r>
        <w:rPr>
          <w:rFonts w:ascii="Times New Roman" w:hAnsi="Times New Roman"/>
          <w:sz w:val="20"/>
        </w:rPr>
        <w:t xml:space="preserve">”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 </w:t>
      </w:r>
    </w:p>
    <w:p>
      <w:pPr>
        <w:pStyle w:val="TextBody"/>
        <w:bidi w:val="0"/>
        <w:spacing w:before="240" w:after="0"/>
        <w:jc w:val="left"/>
        <w:rPr/>
      </w:pPr>
      <w:r>
        <w:rPr/>
        <w:t>“</w:t>
      </w:r>
      <w:r>
        <w:rPr>
          <w:rFonts w:ascii="Times New Roman" w:hAnsi="Times New Roman"/>
          <w:b/>
          <w:sz w:val="20"/>
        </w:rPr>
        <w:t>Corresponding Tenor</w:t>
      </w:r>
      <w:r>
        <w:rPr>
          <w:rFonts w:ascii="Times New Roman" w:hAnsi="Times New Roman"/>
          <w:sz w:val="20"/>
        </w:rPr>
        <w:t>” shall mean, with respect to any Available Tenor</w:t>
      </w:r>
      <w:r>
        <w:rPr>
          <w:rFonts w:ascii="Times New Roman" w:hAnsi="Times New Roman"/>
          <w:strike/>
          <w:color w:val="FF0000"/>
          <w:sz w:val="20"/>
        </w:rPr>
        <w:t xml:space="preserve"> means</w:t>
      </w:r>
      <w:r>
        <w:rPr>
          <w:rFonts w:ascii="Times New Roman" w:hAnsi="Times New Roman"/>
          <w:sz w:val="20"/>
        </w:rPr>
        <w:t xml:space="preserve">,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t>“</w:t>
      </w:r>
      <w:r>
        <w:rPr>
          <w:rFonts w:ascii="Times New Roman" w:hAnsi="Times New Roman"/>
          <w:b/>
          <w:sz w:val="20"/>
        </w:rPr>
        <w:t>Covenant Facility</w:t>
      </w:r>
      <w:r>
        <w:rPr>
          <w:rFonts w:ascii="Times New Roman" w:hAnsi="Times New Roman"/>
          <w:sz w:val="20"/>
        </w:rPr>
        <w:t xml:space="preserve">” shall mean each Revolving Facility, the Term A Facility, each Tranche of Incremental Term Loans designated as a “Covenant Facility” pursuant to the Incremental Joinder Agreement for such Incremental Term Loans, each Tranche of Other Term Loans designated as a “Covenant Facility” pursuant to the Refinancing Amendment for such Other Term Loans and each Tranche of Extended Term Loans designated as a “Covenant Facility” pursuant to the Extension Amendment for such Extended Term Loans. </w:t>
      </w:r>
    </w:p>
    <w:p>
      <w:pPr>
        <w:pStyle w:val="TextBody"/>
        <w:bidi w:val="0"/>
        <w:spacing w:before="240" w:after="0"/>
        <w:jc w:val="left"/>
        <w:rPr/>
      </w:pPr>
      <w:r>
        <w:rPr/>
        <w:t>“</w:t>
      </w:r>
      <w:r>
        <w:rPr>
          <w:rFonts w:ascii="Times New Roman" w:hAnsi="Times New Roman"/>
          <w:b/>
          <w:sz w:val="20"/>
        </w:rPr>
        <w:t>Covenant Facility Acceleration</w:t>
      </w:r>
      <w:r>
        <w:rPr>
          <w:rFonts w:ascii="Times New Roman" w:hAnsi="Times New Roman"/>
          <w:sz w:val="20"/>
        </w:rPr>
        <w:t xml:space="preserve">” shall mean that (x) the Commitments under each Covenant Facility have been terminated and (y) the principal amount of all Loans under each Covenant Facility have been declared to be due and payable by the Required Covenant Lenders pursuant to </w:t>
      </w:r>
      <w:r>
        <w:rPr>
          <w:rFonts w:ascii="Times New Roman" w:hAnsi="Times New Roman"/>
          <w:sz w:val="20"/>
          <w:u w:val="single"/>
        </w:rPr>
        <w:t>Section 11.01.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Covenant Lender</w:t>
      </w:r>
      <w:r>
        <w:rPr>
          <w:rFonts w:ascii="Times New Roman" w:hAnsi="Times New Roman"/>
          <w:sz w:val="20"/>
        </w:rPr>
        <w:t xml:space="preserve">” shall mean a Lender under a Covenant Facility. </w:t>
      </w:r>
    </w:p>
    <w:p>
      <w:pPr>
        <w:pStyle w:val="TextBody"/>
        <w:bidi w:val="0"/>
        <w:spacing w:before="240" w:after="0"/>
        <w:jc w:val="left"/>
        <w:rPr/>
      </w:pPr>
      <w:r>
        <w:rPr/>
        <w:t>“</w:t>
      </w:r>
      <w:r>
        <w:rPr>
          <w:rFonts w:ascii="Times New Roman" w:hAnsi="Times New Roman"/>
          <w:b/>
          <w:sz w:val="20"/>
        </w:rPr>
        <w:t>Covered Taxes</w:t>
      </w:r>
      <w:r>
        <w:rPr>
          <w:rFonts w:ascii="Times New Roman" w:hAnsi="Times New Roman"/>
          <w:sz w:val="20"/>
        </w:rPr>
        <w:t xml:space="preserve">” shall mean all (a) Taxes, other than Excluded Taxes, imposed on or with respect to any payment made by or on account of any obligation of any Credit Party under this Agreement, any Note, any Guarantee or any other Credit Document and (b) to the extent not otherwise described in the foregoing </w:t>
      </w:r>
      <w:r>
        <w:rPr>
          <w:rFonts w:ascii="Times New Roman" w:hAnsi="Times New Roman"/>
          <w:sz w:val="20"/>
          <w:u w:val="single"/>
        </w:rPr>
        <w:t>clause (a)</w:t>
      </w:r>
      <w:r>
        <w:rPr>
          <w:rFonts w:ascii="Times New Roman" w:hAnsi="Times New Roman"/>
          <w:sz w:val="20"/>
        </w:rPr>
        <w:t xml:space="preserve">, Other Taxes. </w:t>
      </w:r>
    </w:p>
    <w:p>
      <w:pPr>
        <w:pStyle w:val="TextBody"/>
        <w:bidi w:val="0"/>
        <w:spacing w:before="240" w:after="0"/>
        <w:jc w:val="left"/>
        <w:rPr/>
      </w:pPr>
      <w:r>
        <w:rPr/>
        <w:t>“</w:t>
      </w:r>
      <w:r>
        <w:rPr>
          <w:rFonts w:ascii="Times New Roman" w:hAnsi="Times New Roman"/>
          <w:b/>
          <w:sz w:val="20"/>
        </w:rPr>
        <w:t>Credit Agreement Refinancing Indebtedness</w:t>
      </w:r>
      <w:r>
        <w:rPr>
          <w:rFonts w:ascii="Times New Roman" w:hAnsi="Times New Roman"/>
          <w:sz w:val="20"/>
        </w:rPr>
        <w:t>” shall mean (a) Permitted First Priority Refinancing Debt, (b) Permitted Second Priority Refinancing Debt, (c) Permitted Unsecured Refinancing Debt or (d) other Indebtedness incurred pursuant to a Refinancing Amendment (including, without limitation, Other Term Loans, Other Revolving Commitments and Other Revolving Loans), in each case, issued, incurred or otherwise obtained (including by means of the extension, conversion, amendment or renewal of existing Indebtedness) in exchange for, or to extend, amend, convert, renew, replace or refinance, in whole or part, then-existing Term Loans, Revolving Loans (and/or unused Revolving Commitments) and/or Credit Agreement Refinancing Indebtedness (“</w:t>
      </w:r>
      <w:r>
        <w:rPr>
          <w:rFonts w:ascii="Times New Roman" w:hAnsi="Times New Roman"/>
          <w:b/>
          <w:sz w:val="20"/>
        </w:rPr>
        <w:t>Refinanced Debt</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 other than in the case of </w:t>
      </w:r>
      <w:r>
        <w:rPr>
          <w:rFonts w:ascii="Times New Roman" w:hAnsi="Times New Roman"/>
          <w:color w:val="0000FF"/>
          <w:sz w:val="20"/>
          <w:u w:val="single"/>
          <w:bdr w:val="double" w:sz="2" w:space="1" w:color="000000"/>
        </w:rPr>
        <w:t>(A) </w:t>
      </w:r>
      <w:r>
        <w:rPr>
          <w:rFonts w:ascii="Times New Roman" w:hAnsi="Times New Roman"/>
          <w:sz w:val="20"/>
        </w:rPr>
        <w:t>customary “bridge” facilities (so long as the long term debt into which any such customary “bridge” facility is to be automatically converted or may be converted at Borrower’s option on customary terms satisfies the following requirements) (as designated by Borrower in its sole discretion)</w:t>
      </w:r>
      <w:r>
        <w:rPr>
          <w:rFonts w:ascii="Times New Roman" w:hAnsi="Times New Roman"/>
          <w:color w:val="0000FF"/>
          <w:sz w:val="20"/>
          <w:u w:val="single"/>
          <w:bdr w:val="double" w:sz="2" w:space="1" w:color="000000"/>
        </w:rPr>
        <w:t xml:space="preserve"> and (B) Indebtedness in an aggregate principal amount outstanding at the time of determination not in excess of the Inside Maturity Basket</w:t>
      </w:r>
      <w:r>
        <w:rPr>
          <w:rFonts w:ascii="Times New Roman" w:hAnsi="Times New Roman"/>
          <w:sz w:val="20"/>
        </w:rPr>
        <w:t xml:space="preserve">, such Indebtedness has the same or a later maturity and, except in the case of any Indebtedness consisting of a revolving credit facility, a Weighted Average Life to Maturity equal to or greater than, the Refinanced Debt (determined without giving effect to the impact of prepayments on amortization of Term Loans being refinanced), (ii) such Indebtedness shall not have a greater principal amount than the principal amount of the Refinanced Debt, </w:t>
      </w:r>
      <w:r>
        <w:rPr>
          <w:rFonts w:ascii="Times New Roman" w:hAnsi="Times New Roman"/>
          <w:i/>
          <w:sz w:val="20"/>
        </w:rPr>
        <w:t>plus</w:t>
      </w:r>
      <w:r>
        <w:rPr>
          <w:rFonts w:ascii="Times New Roman" w:hAnsi="Times New Roman"/>
          <w:sz w:val="20"/>
        </w:rPr>
        <w:t xml:space="preserve">, accrued interest, fees and premiums (if any) thereon, </w:t>
      </w:r>
      <w:r>
        <w:rPr>
          <w:rFonts w:ascii="Times New Roman" w:hAnsi="Times New Roman"/>
          <w:i/>
          <w:sz w:val="20"/>
        </w:rPr>
        <w:t>plus</w:t>
      </w:r>
      <w:r>
        <w:rPr>
          <w:rFonts w:ascii="Times New Roman" w:hAnsi="Times New Roman"/>
          <w:sz w:val="20"/>
        </w:rPr>
        <w:t xml:space="preserve">, other fees and expenses associated with the refinancing (including any arrangement fees, upfront fees and original issue discount), </w:t>
      </w:r>
      <w:r>
        <w:rPr>
          <w:rFonts w:ascii="Times New Roman" w:hAnsi="Times New Roman"/>
          <w:i/>
          <w:sz w:val="20"/>
        </w:rPr>
        <w:t>plus</w:t>
      </w:r>
      <w:r>
        <w:rPr>
          <w:rFonts w:ascii="Times New Roman" w:hAnsi="Times New Roman"/>
          <w:sz w:val="20"/>
        </w:rPr>
        <w:t xml:space="preserve">, any unutilized commitments thereunder, (iii) such Refinanced Debt shall be repaid, defeased or satisfied and discharged (or in the case of revolving commitments, permanently reduced) or extended or renewed on a dollar-for-dollar basis, and all accrued interest, fees and premiums (if any) in connection therewith shall be paid, on or promptly following the date such Credit Agreement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is issued, incurred or obtained (or released from escrow, as applicable), (iv) to the extent such Credit Agreement Refinancing Indebtedness consists of a revolving credit facility, the Revolving Commitments shall be reduced and/or terminated or extended, amended, renewed or converted,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Times New Roman" w:hAnsi="Times New Roman"/>
          <w:i/>
          <w:sz w:val="20"/>
        </w:rPr>
        <w:t>plus</w:t>
      </w:r>
      <w:r>
        <w:rPr>
          <w:rFonts w:ascii="Times New Roman" w:hAnsi="Times New Roman"/>
          <w:sz w:val="20"/>
        </w:rPr>
        <w:t xml:space="preserve">, accrued interest, fees and premiums (if any) thereon, </w:t>
      </w:r>
      <w:r>
        <w:rPr>
          <w:rFonts w:ascii="Times New Roman" w:hAnsi="Times New Roman"/>
          <w:i/>
          <w:sz w:val="20"/>
        </w:rPr>
        <w:t>plus</w:t>
      </w:r>
      <w:r>
        <w:rPr>
          <w:rFonts w:ascii="Times New Roman" w:hAnsi="Times New Roman"/>
          <w:sz w:val="20"/>
        </w:rPr>
        <w:t xml:space="preserve">, other fees and expenses associated with the refinancing (including any arrangement fees, upfront fees and original issue discount), (v) the terms (excluding maturity, amortization, pricing, fees, rate floors, premiums, optional prepayment or optional redemption provisions) of such Indebtedness are (as determined by Borrower in good faith) substantially similar to the terms of the Refinanced Debt as existing on the date of incurrence of such Credit Agreement Refinancing Indebtedness except, to the extent such terms (x) at the option of Borrower (1) reflect market terms and conditions (taken as a whole) at the time of incurrence or issuance (as determined by Borrower in good faith); </w:t>
      </w:r>
      <w:r>
        <w:rPr>
          <w:rFonts w:ascii="Times New Roman" w:hAnsi="Times New Roman"/>
          <w:i/>
          <w:sz w:val="20"/>
        </w:rPr>
        <w:t>provided</w:t>
      </w:r>
      <w:r>
        <w:rPr>
          <w:rFonts w:ascii="Times New Roman" w:hAnsi="Times New Roman"/>
          <w:sz w:val="20"/>
        </w:rPr>
        <w:t xml:space="preserve"> that, if any financial maintenance covenant is added for the benefit of any Credit Agreement Refinancing Indebtedness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(2) with respect to any Credit Agreement Refinancing Indebtedness that is unsecured, are customary for issuances of “high yield” securities; </w:t>
      </w:r>
      <w:r>
        <w:rPr>
          <w:rFonts w:ascii="Times New Roman" w:hAnsi="Times New Roman"/>
          <w:i/>
          <w:sz w:val="20"/>
        </w:rPr>
        <w:t>provided</w:t>
      </w:r>
      <w:r>
        <w:rPr>
          <w:rFonts w:ascii="Times New Roman" w:hAnsi="Times New Roman"/>
          <w:sz w:val="20"/>
        </w:rPr>
        <w:t xml:space="preserve"> that, if any financial maintenance covenant is added for the benefit of any such Credit Agreement Refinancing Indebtedness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or (3) are not materially more restrictive to Borrower (as determined by Borrower in good faith), when taken as a whole, than the terms of the Refinanced Debt or, if it is so materially more restrictive, than the terms of the Term A Facility Loans,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the Term B-1 </w:t>
      </w:r>
      <w:r>
        <w:rPr>
          <w:rFonts w:ascii="Times New Roman" w:hAnsi="Times New Roman"/>
          <w:sz w:val="20"/>
        </w:rPr>
        <w:t>Facility Loans or the Closing Date Revolving Commitments, as the case may be (except for covenants or other provisions applicable only to periods after the Final Maturity Date applicable to such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such 2033</w:t>
      </w:r>
      <w:r>
        <w:rPr>
          <w:rFonts w:ascii="Times New Roman" w:hAnsi="Times New Roman"/>
          <w:sz w:val="20"/>
        </w:rPr>
        <w:t xml:space="preserve"> Term B Facility </w:t>
      </w:r>
      <w:r>
        <w:rPr>
          <w:rFonts w:ascii="Times New Roman" w:hAnsi="Times New Roman"/>
          <w:strike/>
          <w:color w:val="FF0000"/>
          <w:sz w:val="20"/>
        </w:rPr>
        <w:t xml:space="preserve">Loans or such Term B-1 Facility </w:t>
      </w:r>
      <w:r>
        <w:rPr>
          <w:rFonts w:ascii="Times New Roman" w:hAnsi="Times New Roman"/>
          <w:sz w:val="20"/>
        </w:rPr>
        <w:t>Loans (in the case of term Indebtedness), as applicable, or the latest R/C Maturity Date applicable to the Closing Date Revolving Commitments (in the case of revolving Indebtedness) (it being understood that any Credit Agreement Refinancing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a Credit Agreement Refinancing Indebtedness that ranks pari passu with the Obligations) or less than pro rata basis with the applicable Loans (and on a greater than pro rata basis with respect to prepayments of any such Credit Agreement Refinancing Indebtedness with the proceeds of permitted refinancing Indebtedness)), or (y) are (1) added to the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and the Term B-1 </w:t>
      </w:r>
      <w:r>
        <w:rPr>
          <w:rFonts w:ascii="Times New Roman" w:hAnsi="Times New Roman"/>
          <w:sz w:val="20"/>
        </w:rPr>
        <w:t>Facility Loans (in the case of term Indebtedness) and the Closing Date Revolving Commitments (in the case of revolving Indebtedness), (2) to the extent not so added to any such Loans or Commitments, applicable only after the Final Maturity Date applicable to such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2033</w:t>
      </w:r>
      <w:r>
        <w:rPr>
          <w:rFonts w:ascii="Times New Roman" w:hAnsi="Times New Roman"/>
          <w:sz w:val="20"/>
        </w:rPr>
        <w:t xml:space="preserve"> Term B </w:t>
      </w:r>
      <w:r>
        <w:rPr>
          <w:rFonts w:ascii="Times New Roman" w:hAnsi="Times New Roman"/>
          <w:strike/>
          <w:color w:val="FF0000"/>
          <w:sz w:val="20"/>
        </w:rPr>
        <w:t xml:space="preserve">Facility Loans or Term B-1 </w:t>
      </w:r>
      <w:r>
        <w:rPr>
          <w:rFonts w:ascii="Times New Roman" w:hAnsi="Times New Roman"/>
          <w:sz w:val="20"/>
        </w:rPr>
        <w:t xml:space="preserve">Facility Loans (in the case of term Indebtedness), as applicable, or the latest R/C Maturity Date applicable to the Closing Date Revolving Commitments (in the case of revolving Indebtedness) or (3) otherwise reasonably satisfactory to Administrative Agent (it being understood that to the extent any financial maintenance covenant is added for the benefit of any such Credit Agreement Refinancing Indebtedness that is more restrictive than the financial maintenance covenants then applicable to the Covenant Facilities hereunder, no consent shall be required from Administrative Agent or any of the Lenders to the extent that such financial maintenance covenant (together with any related “equity cure” provisions) is also added for the benefit of each Covenant Facility (except to the extent such financial maintenance covenant applies only to periods after the maturity date applicable to such Covenant Facility)), (vi) Borrower shall be the sole borrower thereunder and no Subsidiary of Borrower shall guaranty such Indebtedness unless such Subsidiary is also a Guarantor hereunder, and (vii) to the extent such Indebtedness is secured, such Indebtedness shall not be secured by any Liens on any assets, except Liens on the Collateral. Revolving Commitments (and Revolving Loans thereunder) and Term Loans may each be refinanced with either term or revolving Credit Agreement Refinancing Indebtedness. For the avoidance of doubt, the usual and customary terms of convertible or exchangeable debt instruments issued in a registered offering or under Rule 144A of the Securities Act shall be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no more restrictive in any material respect to Borrower and its Restricted Subsidiaries than the terms set forth in this Agreement, so long as the terms of such instruments do not include any financial maintenance covenant. </w:t>
      </w:r>
    </w:p>
    <w:p>
      <w:pPr>
        <w:pStyle w:val="TextBody"/>
        <w:bidi w:val="0"/>
        <w:spacing w:before="240" w:after="0"/>
        <w:jc w:val="left"/>
        <w:rPr/>
      </w:pPr>
      <w:r>
        <w:rPr/>
        <w:t>“</w:t>
      </w:r>
      <w:r>
        <w:rPr>
          <w:rFonts w:ascii="Times New Roman" w:hAnsi="Times New Roman"/>
          <w:b/>
          <w:sz w:val="20"/>
        </w:rPr>
        <w:t>Credit Documents</w:t>
      </w:r>
      <w:r>
        <w:rPr>
          <w:rFonts w:ascii="Times New Roman" w:hAnsi="Times New Roman"/>
          <w:sz w:val="20"/>
        </w:rPr>
        <w:t xml:space="preserve">” shall mean (a) this Agreement, (b) the </w:t>
      </w:r>
      <w:r>
        <w:rPr>
          <w:rFonts w:ascii="Times New Roman" w:hAnsi="Times New Roman"/>
          <w:strike/>
          <w:color w:val="FF0000"/>
          <w:sz w:val="20"/>
        </w:rPr>
        <w:t>Notes</w:t>
      </w:r>
      <w:r>
        <w:rPr>
          <w:rFonts w:ascii="Times New Roman" w:hAnsi="Times New Roman"/>
          <w:color w:val="0000FF"/>
          <w:sz w:val="20"/>
          <w:u w:val="single"/>
          <w:bdr w:val="double" w:sz="2" w:space="1" w:color="000000"/>
        </w:rPr>
        <w:t>Eighth Amendment</w:t>
      </w:r>
      <w:r>
        <w:rPr>
          <w:rFonts w:ascii="Times New Roman" w:hAnsi="Times New Roman"/>
          <w:sz w:val="20"/>
        </w:rPr>
        <w:t xml:space="preserve">, (c) the </w:t>
      </w:r>
      <w:r>
        <w:rPr>
          <w:rFonts w:ascii="Times New Roman" w:hAnsi="Times New Roman"/>
          <w:color w:val="0000FF"/>
          <w:sz w:val="20"/>
          <w:u w:val="single"/>
          <w:bdr w:val="double" w:sz="2" w:space="1" w:color="000000"/>
        </w:rPr>
        <w:t xml:space="preserve">Notes, (d) the </w:t>
      </w:r>
      <w:r>
        <w:rPr>
          <w:rFonts w:ascii="Times New Roman" w:hAnsi="Times New Roman"/>
          <w:sz w:val="20"/>
        </w:rPr>
        <w:t>L/C Documents, (</w:t>
      </w:r>
      <w:r>
        <w:rPr>
          <w:rFonts w:ascii="Times New Roman" w:hAnsi="Times New Roman"/>
          <w:strike/>
          <w:color w:val="FF0000"/>
          <w:sz w:val="20"/>
        </w:rPr>
        <w:t>d</w:t>
      </w:r>
      <w:r>
        <w:rPr>
          <w:rFonts w:ascii="Times New Roman" w:hAnsi="Times New Roman"/>
          <w:color w:val="0000FF"/>
          <w:sz w:val="20"/>
          <w:u w:val="single"/>
          <w:bdr w:val="double" w:sz="2" w:space="1" w:color="000000"/>
        </w:rPr>
        <w:t>e</w:t>
      </w:r>
      <w:r>
        <w:rPr>
          <w:rFonts w:ascii="Times New Roman" w:hAnsi="Times New Roman"/>
          <w:sz w:val="20"/>
        </w:rPr>
        <w:t>) the Security Documents, (</w:t>
      </w:r>
      <w:r>
        <w:rPr>
          <w:rFonts w:ascii="Times New Roman" w:hAnsi="Times New Roman"/>
          <w:strike/>
          <w:color w:val="FF0000"/>
          <w:sz w:val="20"/>
        </w:rPr>
        <w:t>e</w:t>
      </w:r>
      <w:r>
        <w:rPr>
          <w:rFonts w:ascii="Times New Roman" w:hAnsi="Times New Roman"/>
          <w:color w:val="0000FF"/>
          <w:sz w:val="20"/>
          <w:u w:val="single"/>
          <w:bdr w:val="double" w:sz="2" w:space="1" w:color="000000"/>
        </w:rPr>
        <w:t>f</w:t>
      </w:r>
      <w:r>
        <w:rPr>
          <w:rFonts w:ascii="Times New Roman" w:hAnsi="Times New Roman"/>
          <w:sz w:val="20"/>
        </w:rPr>
        <w:t>) any Pari Passu Intercreditor Agreement, (</w:t>
      </w:r>
      <w:r>
        <w:rPr>
          <w:rFonts w:ascii="Times New Roman" w:hAnsi="Times New Roman"/>
          <w:strike/>
          <w:color w:val="FF0000"/>
          <w:sz w:val="20"/>
        </w:rPr>
        <w:t>f</w:t>
      </w:r>
      <w:r>
        <w:rPr>
          <w:rFonts w:ascii="Times New Roman" w:hAnsi="Times New Roman"/>
          <w:color w:val="0000FF"/>
          <w:sz w:val="20"/>
          <w:u w:val="single"/>
          <w:bdr w:val="double" w:sz="2" w:space="1" w:color="000000"/>
        </w:rPr>
        <w:t>g</w:t>
      </w:r>
      <w:r>
        <w:rPr>
          <w:rFonts w:ascii="Times New Roman" w:hAnsi="Times New Roman"/>
          <w:sz w:val="20"/>
        </w:rPr>
        <w:t>) any Second Lien Intercreditor Agreement, (</w:t>
      </w:r>
      <w:r>
        <w:rPr>
          <w:rFonts w:ascii="Times New Roman" w:hAnsi="Times New Roman"/>
          <w:strike/>
          <w:color w:val="FF0000"/>
          <w:sz w:val="20"/>
        </w:rPr>
        <w:t>g</w:t>
      </w:r>
      <w:r>
        <w:rPr>
          <w:rFonts w:ascii="Times New Roman" w:hAnsi="Times New Roman"/>
          <w:color w:val="0000FF"/>
          <w:sz w:val="20"/>
          <w:u w:val="single"/>
          <w:bdr w:val="double" w:sz="2" w:space="1" w:color="000000"/>
        </w:rPr>
        <w:t>h</w:t>
      </w:r>
      <w:r>
        <w:rPr>
          <w:rFonts w:ascii="Times New Roman" w:hAnsi="Times New Roman"/>
          <w:sz w:val="20"/>
        </w:rPr>
        <w:t>) any Incremental Joinder Agreement, (</w:t>
      </w:r>
      <w:r>
        <w:rPr>
          <w:rFonts w:ascii="Times New Roman" w:hAnsi="Times New Roman"/>
          <w:strike/>
          <w:color w:val="FF0000"/>
          <w:sz w:val="20"/>
        </w:rPr>
        <w:t>h</w:t>
      </w:r>
      <w:r>
        <w:rPr>
          <w:rFonts w:ascii="Times New Roman" w:hAnsi="Times New Roman"/>
          <w:color w:val="0000FF"/>
          <w:sz w:val="20"/>
          <w:u w:val="single"/>
          <w:bdr w:val="double" w:sz="2" w:space="1" w:color="000000"/>
        </w:rPr>
        <w:t>i</w:t>
      </w:r>
      <w:r>
        <w:rPr>
          <w:rFonts w:ascii="Times New Roman" w:hAnsi="Times New Roman"/>
          <w:sz w:val="20"/>
        </w:rPr>
        <w:t>) any Extension Amendment, (</w:t>
      </w:r>
      <w:r>
        <w:rPr>
          <w:rFonts w:ascii="Times New Roman" w:hAnsi="Times New Roman"/>
          <w:strike/>
          <w:color w:val="FF0000"/>
          <w:sz w:val="20"/>
        </w:rPr>
        <w:t>i</w:t>
      </w:r>
      <w:r>
        <w:rPr>
          <w:rFonts w:ascii="Times New Roman" w:hAnsi="Times New Roman"/>
          <w:color w:val="0000FF"/>
          <w:sz w:val="20"/>
          <w:u w:val="single"/>
          <w:bdr w:val="double" w:sz="2" w:space="1" w:color="000000"/>
        </w:rPr>
        <w:t>j</w:t>
      </w:r>
      <w:r>
        <w:rPr>
          <w:rFonts w:ascii="Times New Roman" w:hAnsi="Times New Roman"/>
          <w:sz w:val="20"/>
        </w:rPr>
        <w:t>) any Refinancing Amendment, (</w:t>
      </w:r>
      <w:r>
        <w:rPr>
          <w:rFonts w:ascii="Times New Roman" w:hAnsi="Times New Roman"/>
          <w:strike/>
          <w:color w:val="FF0000"/>
          <w:sz w:val="20"/>
        </w:rPr>
        <w:t>j</w:t>
      </w:r>
      <w:r>
        <w:rPr>
          <w:rFonts w:ascii="Times New Roman" w:hAnsi="Times New Roman"/>
          <w:color w:val="0000FF"/>
          <w:sz w:val="20"/>
          <w:u w:val="single"/>
          <w:bdr w:val="double" w:sz="2" w:space="1" w:color="000000"/>
        </w:rPr>
        <w:t>k</w:t>
      </w:r>
      <w:r>
        <w:rPr>
          <w:rFonts w:ascii="Times New Roman" w:hAnsi="Times New Roman"/>
          <w:sz w:val="20"/>
        </w:rPr>
        <w:t>) any Joinder Agreement and (</w:t>
      </w:r>
      <w:r>
        <w:rPr>
          <w:rFonts w:ascii="Times New Roman" w:hAnsi="Times New Roman"/>
          <w:strike/>
          <w:color w:val="FF0000"/>
          <w:sz w:val="20"/>
        </w:rPr>
        <w:t>k</w:t>
      </w:r>
      <w:r>
        <w:rPr>
          <w:rFonts w:ascii="Times New Roman" w:hAnsi="Times New Roman"/>
          <w:color w:val="0000FF"/>
          <w:sz w:val="20"/>
          <w:u w:val="single"/>
          <w:bdr w:val="double" w:sz="2" w:space="1" w:color="000000"/>
        </w:rPr>
        <w:t>l</w:t>
      </w:r>
      <w:r>
        <w:rPr>
          <w:rFonts w:ascii="Times New Roman" w:hAnsi="Times New Roman"/>
          <w:sz w:val="20"/>
        </w:rPr>
        <w:t xml:space="preserve">) each other agreement entered into by any Credit Party with Administrative Agent, Collateral Agent and/or any Lender, in connection herewith or therewith evidencing or governing the Obligations (other than the Engagement Letter) that is designated as a “Credit Document”, all as amended from time to time, but shall not include a Swap Contract or Cash Management Agreement. </w:t>
      </w:r>
    </w:p>
    <w:p>
      <w:pPr>
        <w:pStyle w:val="TextBody"/>
        <w:bidi w:val="0"/>
        <w:spacing w:before="240" w:after="0"/>
        <w:jc w:val="left"/>
        <w:rPr/>
      </w:pPr>
      <w:r>
        <w:rPr/>
        <w:t>“</w:t>
      </w:r>
      <w:r>
        <w:rPr>
          <w:rFonts w:ascii="Times New Roman" w:hAnsi="Times New Roman"/>
          <w:b/>
          <w:sz w:val="20"/>
        </w:rPr>
        <w:t>Credit Parties</w:t>
      </w:r>
      <w:r>
        <w:rPr>
          <w:rFonts w:ascii="Times New Roman" w:hAnsi="Times New Roman"/>
          <w:sz w:val="20"/>
        </w:rPr>
        <w:t xml:space="preserve">” shall mean Borrower and the Guarantors. </w:t>
      </w:r>
    </w:p>
    <w:p>
      <w:pPr>
        <w:pStyle w:val="TextBody"/>
        <w:bidi w:val="0"/>
        <w:spacing w:before="240" w:after="0"/>
        <w:jc w:val="left"/>
        <w:rPr/>
      </w:pPr>
      <w:r>
        <w:rPr/>
        <w:t>“</w:t>
      </w:r>
      <w:r>
        <w:rPr>
          <w:rFonts w:ascii="Times New Roman" w:hAnsi="Times New Roman"/>
          <w:b/>
          <w:sz w:val="20"/>
        </w:rPr>
        <w:t>Credit Swap Contracts</w:t>
      </w:r>
      <w:r>
        <w:rPr>
          <w:rFonts w:ascii="Times New Roman" w:hAnsi="Times New Roman"/>
          <w:sz w:val="20"/>
        </w:rPr>
        <w:t xml:space="preserve">” shall mean any Swap Contract between Borrower and/or any or all of its Restricted Subsidiaries and a Swap Provider (excluding any Swap Contract of the type described in the last sentence of the definition of Swap Contract). </w:t>
      </w:r>
    </w:p>
    <w:p>
      <w:pPr>
        <w:pStyle w:val="TextBody"/>
        <w:bidi w:val="0"/>
        <w:spacing w:before="240" w:after="0"/>
        <w:jc w:val="left"/>
        <w:rPr/>
      </w:pPr>
      <w:r>
        <w:rPr/>
        <w:t>“</w:t>
      </w:r>
      <w:r>
        <w:rPr>
          <w:rFonts w:ascii="Times New Roman" w:hAnsi="Times New Roman"/>
          <w:b/>
          <w:sz w:val="20"/>
        </w:rPr>
        <w:t>Creditor</w:t>
      </w:r>
      <w:r>
        <w:rPr>
          <w:rFonts w:ascii="Times New Roman" w:hAnsi="Times New Roman"/>
          <w:sz w:val="20"/>
        </w:rPr>
        <w:t xml:space="preserve">” shall mean each of (a) each Agent, (b) each L/C Lender and (c) each Lender. </w:t>
      </w:r>
    </w:p>
    <w:p>
      <w:pPr>
        <w:pStyle w:val="TextBody"/>
        <w:bidi w:val="0"/>
        <w:spacing w:before="240" w:after="0"/>
        <w:jc w:val="left"/>
        <w:rPr/>
      </w:pPr>
      <w:r>
        <w:rPr/>
        <w:t>“</w:t>
      </w:r>
      <w:r>
        <w:rPr>
          <w:rFonts w:ascii="Times New Roman" w:hAnsi="Times New Roman"/>
          <w:b/>
          <w:sz w:val="20"/>
        </w:rPr>
        <w:t>Cure Expiration Date</w:t>
      </w:r>
      <w:r>
        <w:rPr>
          <w:rFonts w:ascii="Times New Roman" w:hAnsi="Times New Roman"/>
          <w:sz w:val="20"/>
        </w:rPr>
        <w:t xml:space="preserve">” has the meaning set forth in </w:t>
      </w:r>
      <w:r>
        <w:rPr>
          <w:rFonts w:ascii="Times New Roman" w:hAnsi="Times New Roman"/>
          <w:sz w:val="20"/>
          <w:u w:val="single"/>
        </w:rPr>
        <w:t>Section 11.03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Daily Simple SOFR</w:t>
      </w:r>
      <w:r>
        <w:rPr>
          <w:rFonts w:ascii="Times New Roman" w:hAnsi="Times New Roman"/>
          <w:sz w:val="20"/>
        </w:rPr>
        <w:t>” shall mean, for any day (a “</w:t>
      </w:r>
      <w:r>
        <w:rPr>
          <w:rFonts w:ascii="Times New Roman" w:hAnsi="Times New Roman"/>
          <w:b/>
          <w:sz w:val="20"/>
        </w:rPr>
        <w:t>SOFR Rate Day</w:t>
      </w:r>
      <w:r>
        <w:rPr>
          <w:rFonts w:ascii="Times New Roman" w:hAnsi="Times New Roman"/>
          <w:sz w:val="20"/>
        </w:rPr>
        <w:t>”), a rate per annum equal to SOFR for the day (such day “</w:t>
      </w:r>
      <w:r>
        <w:rPr>
          <w:rFonts w:ascii="Times New Roman" w:hAnsi="Times New Roman"/>
          <w:b/>
          <w:sz w:val="20"/>
        </w:rPr>
        <w:t>SOFR Determination Date</w:t>
      </w:r>
      <w:r>
        <w:rPr>
          <w:rFonts w:ascii="Times New Roman" w:hAnsi="Times New Roman"/>
          <w:sz w:val="20"/>
        </w:rPr>
        <w:t xml:space="preserve">”)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w:t>
      </w:r>
    </w:p>
    <w:p>
      <w:pPr>
        <w:pStyle w:val="TextBody"/>
        <w:bidi w:val="0"/>
        <w:spacing w:before="240" w:after="0"/>
        <w:jc w:val="left"/>
        <w:rPr/>
      </w:pPr>
      <w:r>
        <w:rPr/>
        <w:t>“</w:t>
      </w:r>
      <w:r>
        <w:rPr>
          <w:rFonts w:ascii="Times New Roman" w:hAnsi="Times New Roman"/>
          <w:b/>
          <w:sz w:val="20"/>
        </w:rPr>
        <w:t>Daily Simple SOFR Loan</w:t>
      </w:r>
      <w:r>
        <w:rPr>
          <w:rFonts w:ascii="Times New Roman" w:hAnsi="Times New Roman"/>
          <w:sz w:val="20"/>
        </w:rPr>
        <w:t xml:space="preserve">” shall mean, a Loan that bears interest at a rate based on Daily Simple SOFR. </w:t>
      </w:r>
    </w:p>
    <w:p>
      <w:pPr>
        <w:pStyle w:val="TextBody"/>
        <w:bidi w:val="0"/>
        <w:spacing w:before="240" w:after="0"/>
        <w:jc w:val="left"/>
        <w:rPr/>
      </w:pPr>
      <w:r>
        <w:rPr/>
        <w:t>“</w:t>
      </w:r>
      <w:r>
        <w:rPr>
          <w:rFonts w:ascii="Times New Roman" w:hAnsi="Times New Roman"/>
          <w:b/>
          <w:sz w:val="20"/>
        </w:rPr>
        <w:t>Debt Fund Affiliate</w:t>
      </w:r>
      <w:r>
        <w:rPr>
          <w:rFonts w:ascii="Times New Roman" w:hAnsi="Times New Roman"/>
          <w:sz w:val="20"/>
        </w:rPr>
        <w:t xml:space="preserve">” shall mean (i) any affiliate of Borrower that is a bona fide debt Fund or managed account or financial institution that is engaged in making, purchasing, holding or otherwise investing in commercial loans and similar extensions of credit in the ordinary course of business, (ii) any affiliate of Borrower that is primarily engaged in, or advises funds or other investment vehicles that are engaged in, making, purchasing, holding or otherwise investing in commercial loans, bonds and similar extensions of credit or securities in the ordinary course and whose managers have fiduciary duties to the investors in such fund or other investment vehicle independent of, or in addition to, their duties to Borrower or (iii) any Person that directly, or indirectly through one or more intermediaries, Controls or is Controlled by or is under common Control with any affiliate described in the preceding clauses. </w:t>
      </w:r>
    </w:p>
    <w:p>
      <w:pPr>
        <w:pStyle w:val="TextBody"/>
        <w:bidi w:val="0"/>
        <w:spacing w:before="240" w:after="0"/>
        <w:jc w:val="left"/>
        <w:rPr/>
      </w:pPr>
      <w:r>
        <w:rPr/>
        <w:t>“</w:t>
      </w:r>
      <w:r>
        <w:rPr>
          <w:rFonts w:ascii="Times New Roman" w:hAnsi="Times New Roman"/>
          <w:b/>
          <w:sz w:val="20"/>
        </w:rPr>
        <w:t>Debt Issuance</w:t>
      </w:r>
      <w:r>
        <w:rPr>
          <w:rFonts w:ascii="Times New Roman" w:hAnsi="Times New Roman"/>
          <w:sz w:val="20"/>
        </w:rPr>
        <w:t xml:space="preserve">” shall mean the incurrence by Borrower or any Restricted Subsidiary of any Indebtedness after the Closing Date (other than as permitted by </w:t>
      </w:r>
      <w:r>
        <w:rPr>
          <w:rFonts w:ascii="Times New Roman" w:hAnsi="Times New Roman"/>
          <w:sz w:val="20"/>
          <w:u w:val="single"/>
        </w:rPr>
        <w:t>Section 10.01</w:t>
      </w:r>
      <w:r>
        <w:rPr>
          <w:rFonts w:ascii="Times New Roman" w:hAnsi="Times New Roman"/>
          <w:sz w:val="20"/>
        </w:rPr>
        <w:t xml:space="preserve">). The issuance or sale of any debt instrument convertible into or exchangeable or exercisable for any Equity Interests shall be deemed a Debt Issuance for purposes of </w:t>
      </w:r>
      <w:r>
        <w:rPr>
          <w:rFonts w:ascii="Times New Roman" w:hAnsi="Times New Roman"/>
          <w:sz w:val="20"/>
          <w:u w:val="single"/>
        </w:rPr>
        <w:t>Section 2.10(a)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Debtor Relief Laws</w:t>
      </w:r>
      <w:r>
        <w:rPr>
          <w:rFonts w:ascii="Times New Roman" w:hAnsi="Times New Roman"/>
          <w:sz w:val="20"/>
        </w:rPr>
        <w:t xml:space="preserve">”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 </w:t>
      </w:r>
    </w:p>
    <w:p>
      <w:pPr>
        <w:pStyle w:val="TextBody"/>
        <w:bidi w:val="0"/>
        <w:spacing w:before="240" w:after="0"/>
        <w:jc w:val="left"/>
        <w:rPr/>
      </w:pPr>
      <w:r>
        <w:rPr/>
        <w:t>“</w:t>
      </w:r>
      <w:r>
        <w:rPr>
          <w:rFonts w:ascii="Times New Roman" w:hAnsi="Times New Roman"/>
          <w:b/>
          <w:sz w:val="20"/>
        </w:rPr>
        <w:t>Declined Amounts”</w:t>
      </w:r>
      <w:r>
        <w:rPr>
          <w:rFonts w:ascii="Times New Roman" w:hAnsi="Times New Roman"/>
          <w:sz w:val="20"/>
        </w:rPr>
        <w:t xml:space="preserve"> shall have the meaning provided in </w:t>
      </w:r>
      <w:r>
        <w:rPr>
          <w:rFonts w:ascii="Times New Roman" w:hAnsi="Times New Roman"/>
          <w:sz w:val="20"/>
          <w:u w:val="single"/>
        </w:rPr>
        <w:t>Section 2.10(b)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Default</w:t>
      </w:r>
      <w:r>
        <w:rPr>
          <w:rFonts w:ascii="Times New Roman" w:hAnsi="Times New Roman"/>
          <w:sz w:val="20"/>
        </w:rPr>
        <w:t xml:space="preserve">” shall mean any event or condition that constitutes an Event of Default or that would become, with notice or lapse of time or both, an Event of Default. </w:t>
      </w:r>
    </w:p>
    <w:p>
      <w:pPr>
        <w:pStyle w:val="TextBody"/>
        <w:bidi w:val="0"/>
        <w:spacing w:before="240" w:after="0"/>
        <w:jc w:val="left"/>
        <w:rPr/>
      </w:pPr>
      <w:r>
        <w:rPr/>
        <w:t>“</w:t>
      </w:r>
      <w:r>
        <w:rPr>
          <w:rFonts w:ascii="Times New Roman" w:hAnsi="Times New Roman"/>
          <w:b/>
          <w:sz w:val="20"/>
        </w:rPr>
        <w:t>Default Quarter</w:t>
      </w:r>
      <w:r>
        <w:rPr>
          <w:rFonts w:ascii="Times New Roman" w:hAnsi="Times New Roman"/>
          <w:sz w:val="20"/>
        </w:rPr>
        <w:t xml:space="preserve">” shall have the meaning provided in </w:t>
      </w:r>
      <w:r>
        <w:rPr>
          <w:rFonts w:ascii="Times New Roman" w:hAnsi="Times New Roman"/>
          <w:sz w:val="20"/>
          <w:u w:val="single"/>
        </w:rPr>
        <w:t>Section 11.03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Default Rate</w:t>
      </w:r>
      <w:r>
        <w:rPr>
          <w:rFonts w:ascii="Times New Roman" w:hAnsi="Times New Roman"/>
          <w:sz w:val="20"/>
        </w:rPr>
        <w:t xml:space="preserve">” shall mean a </w:t>
      </w:r>
      <w:r>
        <w:rPr>
          <w:rFonts w:ascii="Times New Roman" w:hAnsi="Times New Roman"/>
          <w:i/>
          <w:sz w:val="20"/>
        </w:rPr>
        <w:t>per annum</w:t>
      </w:r>
      <w:r>
        <w:rPr>
          <w:rFonts w:ascii="Times New Roman" w:hAnsi="Times New Roman"/>
          <w:sz w:val="20"/>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shall mean, subject to </w:t>
      </w:r>
      <w:r>
        <w:rPr>
          <w:rFonts w:ascii="Times New Roman" w:hAnsi="Times New Roman"/>
          <w:sz w:val="20"/>
          <w:u w:val="single"/>
        </w:rPr>
        <w:t>Section 2.14(b)</w:t>
      </w:r>
      <w:r>
        <w:rPr>
          <w:rFonts w:ascii="Times New Roman" w:hAnsi="Times New Roman"/>
          <w:sz w:val="20"/>
        </w:rPr>
        <w:t>, any Lender that (i) has failed to (A) fund all or any portion of its Loans within two (2) Business Days of the date such Loans were required to be funded hereunder</w:t>
      </w:r>
      <w:r>
        <w:rPr>
          <w:rFonts w:ascii="Times New Roman" w:hAnsi="Times New Roman"/>
          <w:strike/>
          <w:color w:val="FF0000"/>
          <w:sz w:val="20"/>
        </w:rPr>
        <w:t xml:space="preserve">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w:t>
      </w:r>
      <w:r>
        <w:rPr>
          <w:rFonts w:ascii="Times New Roman" w:hAnsi="Times New Roman"/>
          <w:sz w:val="20"/>
        </w:rPr>
        <w:t xml:space="preserve">, or (B) comply with its obligations under this Agreement to make a payment to the L/C Lender in respect of a L/C Liability, make a payment to Swingline Lender in respect of a Swingline Loan, and/or make a payment to a Lender of any amount required to be paid to it hereunder, in each case within two (2) Business Days of the date when due, (ii) has notified Borrower, Administrative Agent, a L/C Lender or the Swingline Lender in writing, or has stated publicly, that it will not comply with any such funding obligation hereunder, </w:t>
      </w:r>
      <w:r>
        <w:rPr>
          <w:rFonts w:ascii="Times New Roman" w:hAnsi="Times New Roman"/>
          <w:strike/>
          <w:color w:val="FF0000"/>
          <w:sz w:val="20"/>
        </w:rPr>
        <w:t>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w:t>
      </w:r>
      <w:r>
        <w:rPr>
          <w:rFonts w:ascii="Times New Roman" w:hAnsi="Times New Roman"/>
          <w:color w:val="0000FF"/>
          <w:sz w:val="20"/>
          <w:u w:val="single"/>
          <w:bdr w:val="double" w:sz="2" w:space="1" w:color="000000"/>
        </w:rPr>
        <w:t>or</w:t>
      </w:r>
      <w:r>
        <w:rPr>
          <w:rFonts w:ascii="Times New Roman" w:hAnsi="Times New Roman"/>
          <w:sz w:val="20"/>
        </w:rPr>
        <w:t xml:space="preserve"> has defaulted generally (excluding bona fide disputes) on its funding obligations under other loan agreements or credit agreements or other similar agreements, (iii) a Lender Insolvency Event has occurred and is continuing with respect to such Lender or its Parent Company, (iv) any Lender that has, for three or more Business Days after written request of Administrative Agent or Borrower, failed to confirm in writing to Administrative Agent and Borrower that it will comply with its prospective funding obligations hereunder (</w:t>
      </w:r>
      <w:r>
        <w:rPr>
          <w:rFonts w:ascii="Times New Roman" w:hAnsi="Times New Roman"/>
          <w:i/>
          <w:sz w:val="20"/>
        </w:rPr>
        <w:t xml:space="preserve">provided </w:t>
      </w:r>
      <w:r>
        <w:rPr>
          <w:rFonts w:ascii="Times New Roman" w:hAnsi="Times New Roman"/>
          <w:sz w:val="20"/>
        </w:rPr>
        <w:t xml:space="preserve">that such Lender will cease to be a Defaulting Lender pursuant to this </w:t>
      </w:r>
      <w:r>
        <w:rPr>
          <w:rFonts w:ascii="Times New Roman" w:hAnsi="Times New Roman"/>
          <w:sz w:val="20"/>
          <w:u w:val="single"/>
        </w:rPr>
        <w:t>clause (iv)</w:t>
      </w:r>
      <w:r>
        <w:rPr>
          <w:rFonts w:ascii="Times New Roman" w:hAnsi="Times New Roman"/>
          <w:sz w:val="20"/>
        </w:rPr>
        <w:t xml:space="preserve"> upon Administrative Agent’s and Borrower’s receipt of such written confirmation) or (v) becomes the subject of a Bail-In Action. Any determination of a Defaulting Lender under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w:t>
      </w:r>
      <w:r>
        <w:rPr>
          <w:rFonts w:ascii="Times New Roman" w:hAnsi="Times New Roman"/>
          <w:sz w:val="20"/>
        </w:rPr>
        <w:t xml:space="preserve"> above will be conclusive and binding absent manifest error. </w:t>
      </w:r>
    </w:p>
    <w:p>
      <w:pPr>
        <w:pStyle w:val="TextBody"/>
        <w:bidi w:val="0"/>
        <w:spacing w:before="240" w:after="0"/>
        <w:jc w:val="left"/>
        <w:rPr/>
      </w:pPr>
      <w:r>
        <w:rPr/>
        <w:t>“</w:t>
      </w:r>
      <w:r>
        <w:rPr>
          <w:rFonts w:ascii="Times New Roman" w:hAnsi="Times New Roman"/>
          <w:b/>
          <w:sz w:val="20"/>
        </w:rPr>
        <w:t>Designated Non-Cash Consideration</w:t>
      </w:r>
      <w:r>
        <w:rPr>
          <w:rFonts w:ascii="Times New Roman" w:hAnsi="Times New Roman"/>
          <w:sz w:val="20"/>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Times New Roman" w:hAnsi="Times New Roman"/>
          <w:i/>
          <w:sz w:val="20"/>
        </w:rPr>
        <w:t>minus</w:t>
      </w:r>
      <w:r>
        <w:rPr>
          <w:rFonts w:ascii="Times New Roman" w:hAnsi="Times New Roman"/>
          <w:sz w:val="20"/>
        </w:rPr>
        <w:t xml:space="preserve"> the amount of cash or Cash Equivalents received in connection with a subsequent sale of or collection on such Designated Non-Cash Consideration. </w:t>
      </w:r>
    </w:p>
    <w:p>
      <w:pPr>
        <w:pStyle w:val="TextBody"/>
        <w:bidi w:val="0"/>
        <w:spacing w:before="240" w:after="0"/>
        <w:jc w:val="left"/>
        <w:rPr/>
      </w:pPr>
      <w:r>
        <w:rPr/>
        <w:t>“</w:t>
      </w:r>
      <w:r>
        <w:rPr>
          <w:rFonts w:ascii="Times New Roman" w:hAnsi="Times New Roman"/>
          <w:b/>
          <w:sz w:val="20"/>
        </w:rPr>
        <w:t>Designation</w:t>
      </w:r>
      <w:r>
        <w:rPr>
          <w:rFonts w:ascii="Times New Roman" w:hAnsi="Times New Roman"/>
          <w:sz w:val="20"/>
        </w:rPr>
        <w:t xml:space="preserve">” has the meaning set forth in </w:t>
      </w:r>
      <w:r>
        <w:rPr>
          <w:rFonts w:ascii="Times New Roman" w:hAnsi="Times New Roman"/>
          <w:sz w:val="20"/>
          <w:u w:val="single"/>
        </w:rPr>
        <w:t>Section 9.12(a)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Designation Amount</w:t>
      </w:r>
      <w:r>
        <w:rPr>
          <w:rFonts w:ascii="Times New Roman" w:hAnsi="Times New Roman"/>
          <w:sz w:val="20"/>
        </w:rPr>
        <w:t xml:space="preserve">” has the meaning set forth in </w:t>
      </w:r>
      <w:r>
        <w:rPr>
          <w:rFonts w:ascii="Times New Roman" w:hAnsi="Times New Roman"/>
          <w:sz w:val="20"/>
          <w:u w:val="single"/>
        </w:rPr>
        <w:t>Section 9.12(a)(ii)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Development Expenses</w:t>
      </w:r>
      <w:r>
        <w:rPr>
          <w:rFonts w:ascii="Times New Roman" w:hAnsi="Times New Roman"/>
          <w:sz w:val="20"/>
        </w:rPr>
        <w:t>” shall mean, without duplication, the aggregate principal amount, not to exceed $</w:t>
      </w:r>
      <w:r>
        <w:rPr>
          <w:rFonts w:ascii="Times New Roman" w:hAnsi="Times New Roman"/>
          <w:strike/>
          <w:color w:val="FF0000"/>
          <w:sz w:val="20"/>
        </w:rPr>
        <w:t>550.0</w:t>
      </w:r>
      <w:r>
        <w:rPr>
          <w:rFonts w:ascii="Times New Roman" w:hAnsi="Times New Roman"/>
          <w:color w:val="0000FF"/>
          <w:sz w:val="20"/>
          <w:u w:val="single"/>
          <w:bdr w:val="double" w:sz="2" w:space="1" w:color="000000"/>
        </w:rPr>
        <w:t>750.0</w:t>
      </w:r>
      <w:r>
        <w:rPr>
          <w:rFonts w:ascii="Times New Roman" w:hAnsi="Times New Roman"/>
          <w:sz w:val="20"/>
        </w:rPr>
        <w:t xml:space="preserve"> million at any time, of (a) outstanding Indebtedness incurred after the Closing Date, the proceeds of which, at the time of determination, as certified by a Responsible Officer of Borrower, are pending application and are required or intended to be used to fund and (b) amounts spent after the Closing Date (whether funded with the proceeds of Indebtedness, cash flow or otherwise) to fund, in each case, (i) Expansion Capital Expenditures of Borrower or any Restricted Subsidiary, (ii) a Development Project or (iii) interest, fees or related charges with respect to such Indebtedness; </w:t>
      </w:r>
      <w:r>
        <w:rPr>
          <w:rFonts w:ascii="Times New Roman" w:hAnsi="Times New Roman"/>
          <w:i/>
          <w:sz w:val="20"/>
        </w:rPr>
        <w:t>provided</w:t>
      </w:r>
      <w:r>
        <w:rPr>
          <w:rFonts w:ascii="Times New Roman" w:hAnsi="Times New Roman"/>
          <w:sz w:val="20"/>
        </w:rPr>
        <w:t xml:space="preserve"> that (A) Borrower or the Restricted Subsidiary or other Person (including, without limitation, any 1031 Accommodator) that owns assets subject to the Expansion Capital Expenditure or Development Project, as applicable, is diligently pursuing the completion thereof and has not at any time ceased construction of such Expansion Capital Expenditure or Development Project, as applicable, for a period in excess of 90 consecutive days (other than as a result of a force majeure event or inability to obtain requisite Gaming/Racing Approvals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governmental authorizations, so long as, in the case of any such Gaming/Racing Approvals or other governmental authorizations, Borrower or a Restricted Subsidiary or other applicable Person is diligently pursuing such Gaming/Racing Approvals or governmental authorizations), (B) no such Indebtedness or funded costs shall constitute Development Expenses with respect to an Expansion Capital Expenditure or a Development Project from and after the end of the first full fiscal quarter after the completion of construction of the applicable Expansion Capital Expenditure or Development Project or, in the case of a Development Project or Expansion Capital Expenditure that was not open for business when construction commenced, from and after the end of the first full fiscal quarter after the date of opening of such Development Project or Expansion Capital Expenditure, if earlier, and (C) in order to avoid duplication, it is acknowledged that to the extent that the proceeds of any Indebtedness referred to in </w:t>
      </w:r>
      <w:r>
        <w:rPr>
          <w:rFonts w:ascii="Times New Roman" w:hAnsi="Times New Roman"/>
          <w:sz w:val="20"/>
          <w:u w:val="single"/>
        </w:rPr>
        <w:t>clause (a)</w:t>
      </w:r>
      <w:r>
        <w:rPr>
          <w:rFonts w:ascii="Times New Roman" w:hAnsi="Times New Roman"/>
          <w:sz w:val="20"/>
        </w:rPr>
        <w:t xml:space="preserve"> above have been applied (whether for the purposes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above or any other purpose), such Indebtedness shall no longer constitute Development Expenses under </w:t>
      </w:r>
      <w:r>
        <w:rPr>
          <w:rFonts w:ascii="Times New Roman" w:hAnsi="Times New Roman"/>
          <w:sz w:val="20"/>
          <w:u w:val="single"/>
        </w:rPr>
        <w:t>clause (a)</w:t>
      </w:r>
      <w:r>
        <w:rPr>
          <w:rFonts w:ascii="Times New Roman" w:hAnsi="Times New Roman"/>
          <w:sz w:val="20"/>
        </w:rPr>
        <w:t xml:space="preserve"> above (it being understood, however, that any such application in accordance with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above shall, subject to the other requirements and limitations of this definition, constitute Development Expenses under </w:t>
      </w:r>
      <w:r>
        <w:rPr>
          <w:rFonts w:ascii="Times New Roman" w:hAnsi="Times New Roman"/>
          <w:sz w:val="20"/>
          <w:u w:val="single"/>
        </w:rPr>
        <w:t>clause (b)</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b/>
          <w:sz w:val="20"/>
        </w:rPr>
        <w:t>Development Project</w:t>
      </w:r>
      <w:r>
        <w:rPr>
          <w:rFonts w:ascii="Times New Roman" w:hAnsi="Times New Roman"/>
          <w:sz w:val="20"/>
        </w:rPr>
        <w:t xml:space="preserve">” shall mean Investments in, or expenditures with respect to, directly or indirectly, (a) in any Joint Ventures, Unrestricted Subsidiaries or 1031 Accommodator in which Borrower or any of its Restricted Subsidiaries, directly or indirectly, has control or with whom it has a management, development or similar contract (or an agreement to enter into such a management, development or similar contract) and, in the case of a Joint Venture, in which Borrower or any of its Restricted Subsidiaries owns (directly or indirectly) at least 25% of the Equity Interest of such Joint Venture, or (b) in, or expenditures with respect to, casinos, racing facilities, “racinos,” full-service casino resorts, non-gaming resorts, hotels, distributed gaming applications, entertainment developments, retail developments, stables or taverns or Persons that own casinos, racing facilities, “racinos,” full-service casino resorts, non-gaming resorts, hotels, distributed gaming applications, entertainment developments, retail developments, stables or taverns (including casinos, racing facilities, “racinos,” full-service casino resorts, non-gaming resorts, hotels, distributed gaming applications, entertainment developments, retail developments, stables or taverns in development or under construction that are not presently open or operating) with respect to which Borrower or any of its Restricted Subsidiaries will directly manage the development thereof or (directly or indirectly through Subsidiaries) Borrower or any of its Restricted Subsidiaries has entered into a management, development or similar contract (or an agreement to enter into such a management, development or similar contract) and such contract remains in full force and effect at the time of such Investment or expenditure, though it may be subject to regulatory approvals, in each case, used to finance, or made for the purpose of allowing such Joint Venture, Unrestricted Subsidiary, 1031 Accommodator, casino, racing facility, “racino,” full-service casino resort, non-gaming resort, hotel, distributed gaming application, entertainment development, retail development, stable or tavern, as the case may be, to finance the purchase or other acquisition or construction of any fixed or capital assets or the refurbishment of existing assets or properties that develops, adds to or significantly improves the property of such Joint Venture, Unrestricted Subsidiary, 1031 Accommodator, casino, racing facility, “racino,” full-service casino resort, non-gaming resort, hotel, distributed gaming application, entertainment development, retail development, stable or tavern and assets ancillary or related thereto, or the construction and development of a casino, racing facility, “racino,” full-service casino resort, non-gaming resort, hotel, distributed gaming application, entertainment development, retail development, stable, tavern or assets ancillary or related thereto and including Pre-Opening Expenses with respect to such Joint Venture, Unrestricted Subsidiary, 1031 Accommodator, casino, racing facility, “racino,” full-service casino resort, non-gaming resort, hotel, distributed gaming application, entertainment development, retail development, stable or tavern and other fees and payments to be made to such Joint Venture, Unrestricted Subsidiary, 1031 Accommodator or the owners of such casino, racing facility, “racino,” full-service casino resort, non-gaming resort, hotel, distributed gaming application, entertainment development, retail development, stable or tavern. </w:t>
      </w:r>
    </w:p>
    <w:p>
      <w:pPr>
        <w:pStyle w:val="TextBody"/>
        <w:bidi w:val="0"/>
        <w:spacing w:before="240" w:after="0"/>
        <w:jc w:val="left"/>
        <w:rPr/>
      </w:pPr>
      <w:r>
        <w:rPr/>
        <w:t>“</w:t>
      </w:r>
      <w:r>
        <w:rPr>
          <w:rFonts w:ascii="Times New Roman" w:hAnsi="Times New Roman"/>
          <w:b/>
          <w:sz w:val="20"/>
        </w:rPr>
        <w:t>Discharge of Existing Senior Notes</w:t>
      </w:r>
      <w:r>
        <w:rPr>
          <w:rFonts w:ascii="Times New Roman" w:hAnsi="Times New Roman"/>
          <w:sz w:val="20"/>
        </w:rPr>
        <w:t xml:space="preserve">” shall mean the satisfaction and discharge of the obligations under the Existing Senior Notes Indenture in accordance with Article XI of the Existing Senior Notes Indenture. </w:t>
      </w:r>
    </w:p>
    <w:p>
      <w:pPr>
        <w:pStyle w:val="TextBody"/>
        <w:bidi w:val="0"/>
        <w:spacing w:before="240" w:after="0"/>
        <w:jc w:val="left"/>
        <w:rPr/>
      </w:pPr>
      <w:r>
        <w:rPr/>
        <w:t>“</w:t>
      </w:r>
      <w:r>
        <w:rPr>
          <w:rFonts w:ascii="Times New Roman" w:hAnsi="Times New Roman"/>
          <w:b/>
          <w:sz w:val="20"/>
        </w:rPr>
        <w:t>Discharged</w:t>
      </w:r>
      <w:r>
        <w:rPr>
          <w:rFonts w:ascii="Times New Roman" w:hAnsi="Times New Roman"/>
          <w:sz w:val="20"/>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including, without limitation, the Existing Senior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Indebtedness shall be deemed Discharged if the payment or deposit of all amounts required for defeasance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discharge or redemption thereof have been made even if certain conditions thereto have not been satisfied, so long as such conditions are reasonably expected to be satisfied within 95 days after such prepayment or deposit. </w:t>
      </w:r>
    </w:p>
    <w:p>
      <w:pPr>
        <w:pStyle w:val="TextBody"/>
        <w:bidi w:val="0"/>
        <w:spacing w:before="240" w:after="0"/>
        <w:jc w:val="left"/>
        <w:rPr/>
      </w:pPr>
      <w:r>
        <w:rPr/>
        <w:t>“</w:t>
      </w:r>
      <w:r>
        <w:rPr>
          <w:rFonts w:ascii="Times New Roman" w:hAnsi="Times New Roman"/>
          <w:b/>
          <w:sz w:val="20"/>
        </w:rPr>
        <w:t>Discount Range</w:t>
      </w:r>
      <w:r>
        <w:rPr>
          <w:rFonts w:ascii="Times New Roman" w:hAnsi="Times New Roman"/>
          <w:sz w:val="20"/>
        </w:rPr>
        <w:t xml:space="preserve">” shall have the meaning provided in </w:t>
      </w:r>
      <w:r>
        <w:rPr>
          <w:rFonts w:ascii="Times New Roman" w:hAnsi="Times New Roman"/>
          <w:sz w:val="20"/>
          <w:u w:val="single"/>
        </w:rPr>
        <w:t>Exhibit O</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Disqualification</w:t>
      </w:r>
      <w:r>
        <w:rPr>
          <w:rFonts w:ascii="Times New Roman" w:hAnsi="Times New Roman"/>
          <w:sz w:val="20"/>
        </w:rPr>
        <w:t xml:space="preserve">” shall mean,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(a) the failure of such Person to timely file pursuant to applicable Gaming/Racing Laws (i) any application required of such Person by any Gaming/Racing Authorities in connection with any licensing required of such Person as a lender to Borrower pursuant to applicable Gaming/Racing Laws or (ii) any application or other papers, in each case, required by any Gaming/Racing Authority in connection with a determination by such Gaming/Racing Authority of the suitability of such Person as a lender to Borrower; </w:t>
      </w:r>
    </w:p>
    <w:p>
      <w:pPr>
        <w:pStyle w:val="TextBody"/>
        <w:bidi w:val="0"/>
        <w:spacing w:before="240" w:after="0"/>
        <w:jc w:val="left"/>
        <w:rPr>
          <w:rFonts w:ascii="Times New Roman" w:hAnsi="Times New Roman"/>
          <w:sz w:val="20"/>
        </w:rPr>
      </w:pPr>
      <w:r>
        <w:rPr>
          <w:rFonts w:ascii="Times New Roman" w:hAnsi="Times New Roman"/>
          <w:sz w:val="20"/>
        </w:rPr>
        <w:t xml:space="preserve">(b) the withdrawal by such Person (except where requested or permitted by any Gaming/Racing Authority) of any such application or other required papers; or </w:t>
      </w:r>
    </w:p>
    <w:p>
      <w:pPr>
        <w:pStyle w:val="TextBody"/>
        <w:bidi w:val="0"/>
        <w:spacing w:before="240" w:after="0"/>
        <w:jc w:val="left"/>
        <w:rPr>
          <w:rFonts w:ascii="Times New Roman" w:hAnsi="Times New Roman"/>
          <w:sz w:val="20"/>
        </w:rPr>
      </w:pPr>
      <w:r>
        <w:rPr>
          <w:rFonts w:ascii="Times New Roman" w:hAnsi="Times New Roman"/>
          <w:sz w:val="20"/>
        </w:rPr>
        <w:t xml:space="preserve">(c) any final determination by a Gaming/Racing Authority pursuant to applicable Gaming/Racing Laws (i) that such Person is “unsuitable” as a lender to Borrower, (ii) that such Person shall be “disqualified” as a lender to Borrower or (iii) denying the issuance to such Person of a license or finding of suitability or other approval or waiver; or </w:t>
      </w:r>
    </w:p>
    <w:p>
      <w:pPr>
        <w:pStyle w:val="TextBody"/>
        <w:bidi w:val="0"/>
        <w:spacing w:before="240" w:after="0"/>
        <w:jc w:val="left"/>
        <w:rPr>
          <w:rFonts w:ascii="Times New Roman" w:hAnsi="Times New Roman"/>
          <w:sz w:val="20"/>
        </w:rPr>
      </w:pPr>
      <w:r>
        <w:rPr>
          <w:rFonts w:ascii="Times New Roman" w:hAnsi="Times New Roman"/>
          <w:sz w:val="20"/>
        </w:rPr>
        <w:t xml:space="preserve">(d) such Person has otherwise failed to obtain a license or finding of “suitability” or other approval required by a Gaming/Racing Authority pursuant to applicable Gaming/Racing Laws which failure results in a Material Adverse Effect on Borrower and/or any Restricted Subsidiary. </w:t>
      </w:r>
    </w:p>
    <w:p>
      <w:pPr>
        <w:pStyle w:val="TextBody"/>
        <w:bidi w:val="0"/>
        <w:spacing w:before="240" w:after="0"/>
        <w:jc w:val="left"/>
        <w:rPr/>
      </w:pPr>
      <w:r>
        <w:rPr/>
        <w:t>“</w:t>
      </w:r>
      <w:r>
        <w:rPr>
          <w:rFonts w:ascii="Times New Roman" w:hAnsi="Times New Roman"/>
          <w:b/>
          <w:sz w:val="20"/>
        </w:rPr>
        <w:t>Disqualified Capital Stock</w:t>
      </w:r>
      <w:r>
        <w:rPr>
          <w:rFonts w:ascii="Times New Roman" w:hAnsi="Times New Roman"/>
          <w:sz w:val="20"/>
        </w:rPr>
        <w:t xml:space="preserve">” shall mean, with respect to </w:t>
      </w:r>
      <w:r>
        <w:rPr>
          <w:rFonts w:ascii="Times New Roman" w:hAnsi="Times New Roman"/>
          <w:color w:val="0000FF"/>
          <w:sz w:val="20"/>
          <w:u w:val="single"/>
          <w:bdr w:val="double" w:sz="2" w:space="1" w:color="000000"/>
        </w:rPr>
        <w:t xml:space="preserve">the Borrower or </w:t>
      </w:r>
      <w:r>
        <w:rPr>
          <w:rFonts w:ascii="Times New Roman" w:hAnsi="Times New Roman"/>
          <w:sz w:val="20"/>
        </w:rPr>
        <w:t xml:space="preserve">any </w:t>
      </w:r>
      <w:r>
        <w:rPr>
          <w:rFonts w:ascii="Times New Roman" w:hAnsi="Times New Roman"/>
          <w:strike/>
          <w:color w:val="FF0000"/>
          <w:sz w:val="20"/>
        </w:rPr>
        <w:t>Person</w:t>
      </w:r>
      <w:r>
        <w:rPr>
          <w:rFonts w:ascii="Times New Roman" w:hAnsi="Times New Roman"/>
          <w:color w:val="0000FF"/>
          <w:sz w:val="20"/>
          <w:u w:val="single"/>
          <w:bdr w:val="double" w:sz="2" w:space="1" w:color="000000"/>
        </w:rPr>
        <w:t>Restricted Subsidiary</w:t>
      </w:r>
      <w:r>
        <w:rPr>
          <w:rFonts w:ascii="Times New Roman" w:hAnsi="Times New Roman"/>
          <w:sz w:val="20"/>
        </w:rPr>
        <w:t xml:space="preserve">,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pursuant to a sinking fund or otherwise (other than solely (w) for Qualified Capital Stock or upon a sale of assets, casualty event or a change of control, in each case, subject to the prior </w:t>
      </w:r>
      <w:r>
        <w:rPr>
          <w:rFonts w:ascii="Times New Roman" w:hAnsi="Times New Roman"/>
          <w:strike/>
          <w:color w:val="FF0000"/>
          <w:sz w:val="20"/>
        </w:rPr>
        <w:t>payment</w:t>
      </w:r>
      <w:r>
        <w:rPr>
          <w:rFonts w:ascii="Times New Roman" w:hAnsi="Times New Roman"/>
          <w:color w:val="0000FF"/>
          <w:sz w:val="20"/>
          <w:u w:val="single"/>
          <w:bdr w:val="double" w:sz="2" w:space="1" w:color="000000"/>
        </w:rPr>
        <w:t>Payment</w:t>
      </w:r>
      <w:r>
        <w:rPr>
          <w:rFonts w:ascii="Times New Roman" w:hAnsi="Times New Roman"/>
          <w:sz w:val="20"/>
        </w:rPr>
        <w:t xml:space="preserve"> in </w:t>
      </w:r>
      <w:r>
        <w:rPr>
          <w:rFonts w:ascii="Times New Roman" w:hAnsi="Times New Roman"/>
          <w:strike/>
          <w:color w:val="FF0000"/>
          <w:sz w:val="20"/>
        </w:rPr>
        <w:t>full</w:t>
      </w:r>
      <w:r>
        <w:rPr>
          <w:rFonts w:ascii="Times New Roman" w:hAnsi="Times New Roman"/>
          <w:color w:val="0000FF"/>
          <w:sz w:val="20"/>
          <w:u w:val="single"/>
          <w:bdr w:val="double" w:sz="2" w:space="1" w:color="000000"/>
        </w:rPr>
        <w:t>Full</w:t>
      </w:r>
      <w:r>
        <w:rPr>
          <w:rFonts w:ascii="Times New Roman" w:hAnsi="Times New Roman"/>
          <w:sz w:val="20"/>
        </w:rPr>
        <w:t xml:space="preserve"> of the Obligations, (x) as a result of a redemption required by Gaming/Racing Law, (y) as a result of a redemption that by the terms of such Equity Interest is contingent upon such redemption not being prohibited by this Agreement or (z) with respect to Equity Interests issued to any plan for the benefit of, or to, present or former directors, officers, consultants or employees that is required to be repurchased by the issuer thereof in order to satisfy applicable statutory or regulatory obligations as a result of such director’s, officer’s, consultant’s, or employee’s termination, resignation, retirement, death or disability), or exchangeable or convertible into debt securities of the issuer thereof at the sole option of the holder thereof, in whole or in part, on or prior to the date that is ninety-one (91) days after the Final Maturity Date then in effect at the time of issuance thereof. </w:t>
      </w:r>
    </w:p>
    <w:p>
      <w:pPr>
        <w:pStyle w:val="TextBody"/>
        <w:bidi w:val="0"/>
        <w:spacing w:before="240" w:after="0"/>
        <w:jc w:val="left"/>
        <w:rPr/>
      </w:pPr>
      <w:r>
        <w:rPr/>
        <w:t>“</w:t>
      </w:r>
      <w:r>
        <w:rPr>
          <w:rFonts w:ascii="Times New Roman" w:hAnsi="Times New Roman"/>
          <w:b/>
          <w:sz w:val="20"/>
        </w:rPr>
        <w:t>Disqualified Lenders</w:t>
      </w:r>
      <w:r>
        <w:rPr>
          <w:rFonts w:ascii="Times New Roman" w:hAnsi="Times New Roman"/>
          <w:sz w:val="20"/>
        </w:rPr>
        <w:t xml:space="preserve">” shall mean (a) banks, financial institutions, other institutions or persons identified in writing to the Lead Arrangers by Borrower on or prior to </w:t>
      </w:r>
      <w:r>
        <w:rPr>
          <w:rFonts w:ascii="Times New Roman" w:hAnsi="Times New Roman"/>
          <w:strike/>
          <w:color w:val="FF0000"/>
          <w:sz w:val="20"/>
        </w:rPr>
        <w:t>December 12, 2017</w:t>
      </w:r>
      <w:r>
        <w:rPr>
          <w:rFonts w:ascii="Times New Roman" w:hAnsi="Times New Roman"/>
          <w:color w:val="0000FF"/>
          <w:sz w:val="20"/>
          <w:u w:val="single"/>
          <w:bdr w:val="double" w:sz="2" w:space="1" w:color="000000"/>
        </w:rPr>
        <w:t>the Eighth Amendment Effective Date</w:t>
      </w:r>
      <w:r>
        <w:rPr>
          <w:rFonts w:ascii="Times New Roman" w:hAnsi="Times New Roman"/>
          <w:sz w:val="20"/>
        </w:rPr>
        <w:t xml:space="preserve"> as a disqualified lender, (b) competitors or suppliers of Borrower or its Subsidiaries </w:t>
      </w:r>
      <w:r>
        <w:rPr>
          <w:rFonts w:ascii="Times New Roman" w:hAnsi="Times New Roman"/>
          <w:strike/>
          <w:color w:val="FF0000"/>
          <w:sz w:val="20"/>
        </w:rPr>
        <w:t xml:space="preserve">that are in the same or a similar or reasonably related line of business and, in each case, </w:t>
      </w:r>
      <w:r>
        <w:rPr>
          <w:rFonts w:ascii="Times New Roman" w:hAnsi="Times New Roman"/>
          <w:sz w:val="20"/>
        </w:rPr>
        <w:t>identified in writing to the Lead Arrangers (or after the Closing Date, Administrative Agent) by Borrower from time to time (a “</w:t>
      </w:r>
      <w:r>
        <w:rPr>
          <w:rFonts w:ascii="Times New Roman" w:hAnsi="Times New Roman"/>
          <w:b/>
          <w:sz w:val="20"/>
        </w:rPr>
        <w:t>Competitor</w:t>
      </w:r>
      <w:r>
        <w:rPr>
          <w:rFonts w:ascii="Times New Roman" w:hAnsi="Times New Roman"/>
          <w:sz w:val="20"/>
        </w:rPr>
        <w:t xml:space="preserve">”), or (c) any Affiliate of such person identified pursuant to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that is </w:t>
      </w:r>
      <w:r>
        <w:rPr>
          <w:rFonts w:ascii="Times New Roman" w:hAnsi="Times New Roman"/>
          <w:strike/>
          <w:color w:val="FF0000"/>
          <w:sz w:val="20"/>
        </w:rPr>
        <w:t>clearly</w:t>
      </w:r>
      <w:r>
        <w:rPr>
          <w:rFonts w:ascii="Times New Roman" w:hAnsi="Times New Roman"/>
          <w:color w:val="0000FF"/>
          <w:sz w:val="20"/>
          <w:u w:val="single"/>
          <w:bdr w:val="double" w:sz="2" w:space="1" w:color="000000"/>
        </w:rPr>
        <w:t>readily</w:t>
      </w:r>
      <w:r>
        <w:rPr>
          <w:rFonts w:ascii="Times New Roman" w:hAnsi="Times New Roman"/>
          <w:sz w:val="20"/>
        </w:rPr>
        <w:t xml:space="preserve"> identifiable solely on the basis of the similarity of its name or identified in writing to the Lead Arrangers (or after the Closing Date, Administrative Agent) by Borrower from time to time (other than any bona fide debt fund, investment vehicle, regulated bank entity or unregulated lending entity that is (x) engaged in making, purchasing, holding or otherwise investing in commercial loans or similar extensions of credit in the ordinary course of business and (y) managed, sponsored or advised by any person controlling, controlled by or under common control with a Competitor or Affiliate thereof, as applicable, but only to the extent that no personnel involved with the investment in such Competitor or Affiliate thereof, as applicable makes (or has the right to make or participate with others in making) investment decisions on behalf of such debt fund, investment vehicle, regulated bank entity or unregulated lending entity); </w:t>
      </w:r>
      <w:r>
        <w:rPr>
          <w:rFonts w:ascii="Times New Roman" w:hAnsi="Times New Roman"/>
          <w:i/>
          <w:sz w:val="20"/>
        </w:rPr>
        <w:t>provided</w:t>
      </w:r>
      <w:r>
        <w:rPr>
          <w:rFonts w:ascii="Times New Roman" w:hAnsi="Times New Roman"/>
          <w:sz w:val="20"/>
        </w:rPr>
        <w:t xml:space="preserve">, that (i) any subsequent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Disqualified Lender will not become effective until three (3) Business Days after such designation is delivered pursuant to the terms of this definition, it being understood that no such subsequent designation shall apply to any entity that is currently a Lender or party to a pending trade and (ii) the foregoing shall not apply retroactively to disqualify any parties that have previously been allocated a portion of the facilities hereunder or acquired an assignment or participation interest in the facilities hereunder to the extent such party was not a Disqualified Lender at the time of the applicable allocation, assignment or participation, as the case may be)). All identification by Borrower to Administrative Agent of Disqualified Lenders pursuant to </w:t>
      </w:r>
      <w:r>
        <w:rPr>
          <w:rFonts w:ascii="Times New Roman" w:hAnsi="Times New Roman"/>
          <w:sz w:val="20"/>
          <w:u w:val="single"/>
        </w:rPr>
        <w:t>clauses (b)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this definition, including any supplements, modifications, and deletions thereto, must be in an email sent to JPMDQ_Contact@jpmorgan.com and any failure by Borrower to deliver the list of Disqualified Lenders to this email address will render any such list not so delivered, including any supplements, modifications, or deletions thereto, not delivered and ineffective.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and “</w:t>
      </w:r>
      <w:r>
        <w:rPr>
          <w:rFonts w:ascii="Times New Roman" w:hAnsi="Times New Roman"/>
          <w:b/>
          <w:sz w:val="20"/>
        </w:rPr>
        <w:t>$</w:t>
      </w:r>
      <w:r>
        <w:rPr>
          <w:rFonts w:ascii="Times New Roman" w:hAnsi="Times New Roman"/>
          <w:sz w:val="20"/>
        </w:rPr>
        <w:t xml:space="preserve">” shall mean the lawful money of the United States. </w:t>
      </w:r>
    </w:p>
    <w:p>
      <w:pPr>
        <w:pStyle w:val="TextBody"/>
        <w:bidi w:val="0"/>
        <w:spacing w:before="240" w:after="0"/>
        <w:jc w:val="left"/>
        <w:rPr/>
      </w:pPr>
      <w:r>
        <w:rPr/>
        <w:t>“</w:t>
      </w:r>
      <w:r>
        <w:rPr>
          <w:rFonts w:ascii="Times New Roman" w:hAnsi="Times New Roman"/>
          <w:b/>
          <w:sz w:val="20"/>
        </w:rPr>
        <w:t>Domestic Subsidiary</w:t>
      </w:r>
      <w:r>
        <w:rPr>
          <w:rFonts w:ascii="Times New Roman" w:hAnsi="Times New Roman"/>
          <w:sz w:val="20"/>
        </w:rPr>
        <w:t xml:space="preserve">” of any Person shall mean any Subsidiary of such Person incorporated, organized or formed in the United States, any state thereof or the District of Columbia. </w:t>
      </w:r>
    </w:p>
    <w:p>
      <w:pPr>
        <w:pStyle w:val="TextBody"/>
        <w:bidi w:val="0"/>
        <w:spacing w:before="240" w:after="0"/>
        <w:jc w:val="left"/>
        <w:rPr/>
      </w:pPr>
      <w:r>
        <w:rPr/>
        <w:t>“</w:t>
      </w:r>
      <w:r>
        <w:rPr>
          <w:rFonts w:ascii="Times New Roman" w:hAnsi="Times New Roman"/>
          <w:b/>
          <w:sz w:val="20"/>
        </w:rPr>
        <w:t>EEA Financial Institution</w:t>
      </w:r>
      <w:r>
        <w:rPr>
          <w:rFonts w:ascii="Times New Roman" w:hAnsi="Times New Roman"/>
          <w:sz w:val="20"/>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which is a subsidiary of an institution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shall mean any of the member states of the European Union, Iceland, Liechtenstein, and Norway. </w:t>
      </w:r>
    </w:p>
    <w:p>
      <w:pPr>
        <w:pStyle w:val="TextBody"/>
        <w:bidi w:val="0"/>
        <w:spacing w:before="240" w:after="0"/>
        <w:jc w:val="left"/>
        <w:rPr/>
      </w:pPr>
      <w:r>
        <w:rPr/>
        <w:t>“</w:t>
      </w:r>
      <w:r>
        <w:rPr>
          <w:rFonts w:ascii="Times New Roman" w:hAnsi="Times New Roman"/>
          <w:b/>
          <w:sz w:val="20"/>
        </w:rPr>
        <w:t>EEA Resolution Authority</w:t>
      </w:r>
      <w:r>
        <w:rPr>
          <w:rFonts w:ascii="Times New Roman" w:hAnsi="Times New Roman"/>
          <w:sz w:val="20"/>
        </w:rPr>
        <w:t xml:space="preserve">” shall mean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Eighth Amendment</w:t>
      </w:r>
      <w:r>
        <w:rPr>
          <w:rFonts w:ascii="Times New Roman" w:hAnsi="Times New Roman"/>
          <w:color w:val="0000FF"/>
          <w:sz w:val="20"/>
          <w:u w:val="single"/>
          <w:bdr w:val="double" w:sz="2" w:space="1" w:color="000000"/>
        </w:rPr>
        <w:t>” shall mean that certain Eighth Amendment to Credit Agreement, dated as of the Eighth Amendment Effective Date</w:t>
      </w:r>
      <w:r>
        <w:rPr>
          <w:rFonts w:ascii="Times New Roman" w:hAnsi="Times New Roman"/>
          <w:color w:val="00C000"/>
          <w:sz w:val="20"/>
          <w:u w:val="single"/>
        </w:rPr>
        <w:t>, among Borrower, the other Credit Parties, the Administrative Agent and the Lenders</w:t>
      </w:r>
      <w:r>
        <w:rPr>
          <w:rFonts w:ascii="Times New Roman" w:hAnsi="Times New Roman"/>
          <w:color w:val="0000FF"/>
          <w:sz w:val="20"/>
          <w:u w:val="single"/>
          <w:bdr w:val="double" w:sz="2" w:space="1" w:color="000000"/>
        </w:rPr>
        <w:t>, the Swingline Lender and L/C Lender party thereto.</w:t>
      </w:r>
      <w:r>
        <w:rPr>
          <w:rFonts w:ascii="Times New Roman" w:hAnsi="Times New Roman"/>
          <w:color w:val="00C000"/>
          <w:sz w:val="20"/>
        </w:rPr>
        <w:t xml:space="preserve">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Eighth Amendment Arrangers</w:t>
      </w:r>
      <w:r>
        <w:rPr>
          <w:rFonts w:ascii="Times New Roman" w:hAnsi="Times New Roman"/>
          <w:color w:val="0000FF"/>
          <w:sz w:val="20"/>
          <w:u w:val="single"/>
          <w:bdr w:val="double" w:sz="2" w:space="1" w:color="000000"/>
        </w:rPr>
        <w:t xml:space="preserve">” means JPMorgan Chase Bank, N.A., Bank of America, N.A., PNC Capital Markets LLC, U.S. Bank National Association, Wells Fargo Securities, LLC, Capital One, National Association, Fifth Third Bank, National Association, Truist Securities, Inc., Morgan Stanley Senior Funding, Inc. and Flagstar Bank, N.A., as joint lead arrangers and joint lead bookrunners in connection with the Eighth Amendment.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Eighth Amendment Effective Date</w:t>
      </w:r>
      <w:r>
        <w:rPr>
          <w:rFonts w:ascii="Times New Roman" w:hAnsi="Times New Roman"/>
          <w:color w:val="0000FF"/>
          <w:sz w:val="20"/>
          <w:u w:val="single"/>
          <w:bdr w:val="double" w:sz="2" w:space="1" w:color="000000"/>
        </w:rPr>
        <w:t>” shall mean September 25, 2026.</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(iii) so long as in compliance with </w:t>
      </w:r>
      <w:r>
        <w:rPr>
          <w:rFonts w:ascii="Times New Roman" w:hAnsi="Times New Roman"/>
          <w:sz w:val="20"/>
          <w:u w:val="single"/>
        </w:rPr>
        <w:t>Section 13.05(e)</w:t>
      </w:r>
      <w:r>
        <w:rPr>
          <w:rFonts w:ascii="Times New Roman" w:hAnsi="Times New Roman"/>
          <w:sz w:val="20"/>
        </w:rPr>
        <w:t xml:space="preserve">, Affiliated Lenders and (iv) so long as in compliance with </w:t>
      </w:r>
      <w:r>
        <w:rPr>
          <w:rFonts w:ascii="Times New Roman" w:hAnsi="Times New Roman"/>
          <w:sz w:val="20"/>
          <w:u w:val="single"/>
        </w:rPr>
        <w:t xml:space="preserve">Section  </w:t>
      </w:r>
      <w:r>
        <w:rPr>
          <w:rFonts w:ascii="Times New Roman" w:hAnsi="Times New Roman"/>
          <w:strike/>
          <w:color w:val="FF0000"/>
          <w:sz w:val="20"/>
        </w:rPr>
        <w:t>13.5</w:t>
      </w:r>
      <w:r>
        <w:rPr>
          <w:rFonts w:ascii="Times New Roman" w:hAnsi="Times New Roman"/>
          <w:color w:val="0000FF"/>
          <w:sz w:val="20"/>
          <w:u w:val="single"/>
          <w:bdr w:val="double" w:sz="2" w:space="1" w:color="000000"/>
        </w:rPr>
        <w:t>13.05</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Debt Fund Affiliates; </w:t>
      </w:r>
      <w:r>
        <w:rPr>
          <w:rFonts w:ascii="Times New Roman" w:hAnsi="Times New Roman"/>
          <w:i/>
          <w:sz w:val="20"/>
        </w:rPr>
        <w:t xml:space="preserve">provided, however, </w:t>
      </w:r>
      <w:r>
        <w:rPr>
          <w:rFonts w:ascii="Times New Roman" w:hAnsi="Times New Roman"/>
          <w:sz w:val="20"/>
        </w:rPr>
        <w:t xml:space="preserve">that (x) other than as set forth in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definition, neither Borrower nor any of Borrower’s Affiliates or Subsidiaries shall be an Eligible Assignee, (y) Eligible Assignee shall not include any Person that is a Disqualified Lender as of the applicable Trade Date unless consented to in writing by Borrower and (z) Eligible Assignee shall not include any Person who is a Defaulting Lender or subject to a Disqualification.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Employee Benefit Plan</w:t>
      </w:r>
      <w:r>
        <w:rPr>
          <w:rFonts w:ascii="Times New Roman" w:hAnsi="Times New Roman"/>
          <w:sz w:val="20"/>
        </w:rPr>
        <w:t xml:space="preserve">” shall mean an employee benefit plan (as defined in Section 3(3) of ERISA) that is maintained or contributed to by any ERISA Entity. </w:t>
      </w:r>
    </w:p>
    <w:p>
      <w:pPr>
        <w:pStyle w:val="TextBody"/>
        <w:bidi w:val="0"/>
        <w:spacing w:before="240" w:after="0"/>
        <w:jc w:val="left"/>
        <w:rPr/>
      </w:pPr>
      <w:r>
        <w:rPr/>
        <w:t>“</w:t>
      </w:r>
      <w:r>
        <w:rPr>
          <w:rFonts w:ascii="Times New Roman" w:hAnsi="Times New Roman"/>
          <w:b/>
          <w:sz w:val="20"/>
        </w:rPr>
        <w:t>Engagement Letter</w:t>
      </w:r>
      <w:r>
        <w:rPr>
          <w:rFonts w:ascii="Times New Roman" w:hAnsi="Times New Roman"/>
          <w:sz w:val="20"/>
        </w:rPr>
        <w:t xml:space="preserve">” shall mean the </w:t>
      </w:r>
      <w:r>
        <w:rPr>
          <w:rFonts w:ascii="Times New Roman" w:hAnsi="Times New Roman"/>
          <w:color w:val="0000FF"/>
          <w:sz w:val="20"/>
          <w:u w:val="single"/>
          <w:bdr w:val="double" w:sz="2" w:space="1" w:color="000000"/>
        </w:rPr>
        <w:t xml:space="preserve">Amended and Restated </w:t>
      </w:r>
      <w:r>
        <w:rPr>
          <w:rFonts w:ascii="Times New Roman" w:hAnsi="Times New Roman"/>
          <w:sz w:val="20"/>
        </w:rPr>
        <w:t xml:space="preserve">Engagement Letter, dated as of </w:t>
      </w:r>
      <w:r>
        <w:rPr>
          <w:rFonts w:ascii="Times New Roman" w:hAnsi="Times New Roman"/>
          <w:strike/>
          <w:color w:val="FF0000"/>
          <w:sz w:val="20"/>
        </w:rPr>
        <w:t>December 1, 2017</w:t>
      </w:r>
      <w:r>
        <w:rPr>
          <w:rFonts w:ascii="Times New Roman" w:hAnsi="Times New Roman"/>
          <w:color w:val="0000FF"/>
          <w:sz w:val="20"/>
          <w:u w:val="single"/>
          <w:bdr w:val="double" w:sz="2" w:space="1" w:color="000000"/>
        </w:rPr>
        <w:t>September 11, 2026</w:t>
      </w:r>
      <w:r>
        <w:rPr>
          <w:rFonts w:ascii="Times New Roman" w:hAnsi="Times New Roman"/>
          <w:sz w:val="20"/>
        </w:rPr>
        <w:t xml:space="preserve">, among Borrower and the </w:t>
      </w:r>
      <w:r>
        <w:rPr>
          <w:rFonts w:ascii="Times New Roman" w:hAnsi="Times New Roman"/>
          <w:strike/>
          <w:color w:val="FF0000"/>
          <w:sz w:val="20"/>
        </w:rPr>
        <w:t>Lead</w:t>
      </w:r>
      <w:r>
        <w:rPr>
          <w:rFonts w:ascii="Times New Roman" w:hAnsi="Times New Roman"/>
          <w:color w:val="0000FF"/>
          <w:sz w:val="20"/>
          <w:u w:val="single"/>
          <w:bdr w:val="double" w:sz="2" w:space="1" w:color="000000"/>
        </w:rPr>
        <w:t>Eighth Amendment</w:t>
      </w:r>
      <w:r>
        <w:rPr>
          <w:rFonts w:ascii="Times New Roman" w:hAnsi="Times New Roman"/>
          <w:sz w:val="20"/>
        </w:rPr>
        <w:t xml:space="preserve"> Arrangers</w:t>
      </w:r>
      <w:r>
        <w:rPr>
          <w:rFonts w:ascii="Times New Roman" w:hAnsi="Times New Roman"/>
          <w:color w:val="0000FF"/>
          <w:sz w:val="20"/>
          <w:u w:val="single"/>
          <w:bdr w:val="double" w:sz="2" w:space="1" w:color="000000"/>
        </w:rPr>
        <w:t xml:space="preserve"> party thereto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Environment</w:t>
      </w:r>
      <w:r>
        <w:rPr>
          <w:rFonts w:ascii="Times New Roman" w:hAnsi="Times New Roman"/>
          <w:sz w:val="20"/>
        </w:rPr>
        <w:t xml:space="preserve">” shall mean ambient air, surface water and groundwater (including potable water, navigable water and wetlands), the land surface or subsurface strata, natural resources, the workplace or as otherwise defined in any Environmental Law. </w:t>
      </w:r>
    </w:p>
    <w:p>
      <w:pPr>
        <w:pStyle w:val="TextBody"/>
        <w:bidi w:val="0"/>
        <w:spacing w:before="240" w:after="0"/>
        <w:jc w:val="left"/>
        <w:rPr/>
      </w:pPr>
      <w:r>
        <w:rPr/>
        <w:t>“</w:t>
      </w:r>
      <w:r>
        <w:rPr>
          <w:rFonts w:ascii="Times New Roman" w:hAnsi="Times New Roman"/>
          <w:b/>
          <w:sz w:val="20"/>
        </w:rPr>
        <w:t>Environmental Action</w:t>
      </w:r>
      <w:r>
        <w:rPr>
          <w:rFonts w:ascii="Times New Roman" w:hAnsi="Times New Roman"/>
          <w:sz w:val="20"/>
        </w:rPr>
        <w:t xml:space="preserve">”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 </w:t>
      </w:r>
    </w:p>
    <w:p>
      <w:pPr>
        <w:pStyle w:val="TextBody"/>
        <w:bidi w:val="0"/>
        <w:spacing w:before="240" w:after="0"/>
        <w:jc w:val="left"/>
        <w:rPr/>
      </w:pPr>
      <w:r>
        <w:rPr/>
        <w:t>“</w:t>
      </w:r>
      <w:r>
        <w:rPr>
          <w:rFonts w:ascii="Times New Roman" w:hAnsi="Times New Roman"/>
          <w:b/>
          <w:sz w:val="20"/>
        </w:rPr>
        <w:t>Equity Holder Disqualification</w:t>
      </w:r>
      <w:r>
        <w:rPr>
          <w:rFonts w:ascii="Times New Roman" w:hAnsi="Times New Roman"/>
          <w:sz w:val="20"/>
        </w:rPr>
        <w:t xml:space="preserve">” shall mean,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(a) the failure of such Person to timely file pursuant to applicable Gaming/Racing Laws any application required of such Person by any Gaming/Racing Authorities in connection with any licensing or approval required of such Person as a holder of any Equity Interests of Borrower or any Subsidiary thereof, or as an officer, manager, director, partner, member or shareholder of any of the foregoing, pursuant to applicable Gaming/Racing Laws or (ii) any application or other papers, in each case, required by any Gaming/Racing Authority in connection with a determination by such Gaming/Racing Authority of the suitability of such Person as a holder of any Equity Interests of Borrower or any Subsidiary thereof, or as an officer, manager, director, partner, member or shareholder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withdrawal by such Person (except where requested or permitted by any Gaming/Racing Authority) of any such application or other required papers; </w:t>
      </w:r>
    </w:p>
    <w:p>
      <w:pPr>
        <w:pStyle w:val="TextBody"/>
        <w:bidi w:val="0"/>
        <w:spacing w:before="240" w:after="0"/>
        <w:jc w:val="left"/>
        <w:rPr>
          <w:rFonts w:ascii="Times New Roman" w:hAnsi="Times New Roman"/>
          <w:sz w:val="20"/>
        </w:rPr>
      </w:pPr>
      <w:r>
        <w:rPr>
          <w:rFonts w:ascii="Times New Roman" w:hAnsi="Times New Roman"/>
          <w:sz w:val="20"/>
        </w:rPr>
        <w:t xml:space="preserve">(c) any final determination by a Gaming/Racing Authority pursuant to applicable Gaming/Racing Laws (i) that such Person is “unsuitable” as a holder of any Equity Interests of Borrower or any Subsidiary thereof, or as an officer, manager, director, partner, member or shareholder of any of the foregoing, (ii) that such Person shall be “disqualified” as a holder of any Equity Interests of Borrower or any Subsidiary thereof, or as an officer, manager, director, partner, member or shareholder of any of the foregoing or (iii) denying the issuance to such Person of a license or finding of suitability or other approval or waiver; or </w:t>
      </w:r>
    </w:p>
    <w:p>
      <w:pPr>
        <w:pStyle w:val="TextBody"/>
        <w:bidi w:val="0"/>
        <w:spacing w:before="240" w:after="0"/>
        <w:jc w:val="left"/>
        <w:rPr>
          <w:rFonts w:ascii="Times New Roman" w:hAnsi="Times New Roman"/>
          <w:sz w:val="20"/>
        </w:rPr>
      </w:pPr>
      <w:r>
        <w:rPr>
          <w:rFonts w:ascii="Times New Roman" w:hAnsi="Times New Roman"/>
          <w:sz w:val="20"/>
        </w:rPr>
        <w:t xml:space="preserve">(d) such Person has otherwise failed to obtain a license or finding of “suitability” or other approval required by a Gaming/Racing Authority pursuant to applicable Gaming/Racing Laws which failure results in a Material Adverse Effect on Borrower and/or any Restricted Subsidiary.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shall mean, with respect to any Person, any and all shares, interests, participations or other equivalents, including membership interests (however designated, whether voting or non-voting), of equity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debt instrument convertible into or exchangeable or exercisable for any Equity Interests or Swap Contracts entered into as a part of, or in connection with, an issuance of such debt instrument shall not be deemed an Equity Interest. </w:t>
      </w:r>
    </w:p>
    <w:p>
      <w:pPr>
        <w:pStyle w:val="TextBody"/>
        <w:bidi w:val="0"/>
        <w:spacing w:before="240" w:after="0"/>
        <w:jc w:val="left"/>
        <w:rPr/>
      </w:pPr>
      <w:r>
        <w:rPr/>
        <w:t>“</w:t>
      </w:r>
      <w:r>
        <w:rPr>
          <w:rFonts w:ascii="Times New Roman" w:hAnsi="Times New Roman"/>
          <w:b/>
          <w:sz w:val="20"/>
        </w:rPr>
        <w:t>Equity Issuance</w:t>
      </w:r>
      <w:r>
        <w:rPr>
          <w:rFonts w:ascii="Times New Roman" w:hAnsi="Times New Roman"/>
          <w:sz w:val="20"/>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w:t>
      </w:r>
      <w:r>
        <w:rPr>
          <w:rFonts w:ascii="Times New Roman" w:hAnsi="Times New Roman"/>
          <w:strike/>
          <w:color w:val="FF0000"/>
          <w:sz w:val="20"/>
        </w:rPr>
        <w:t xml:space="preserve">a </w:t>
      </w:r>
      <w:r>
        <w:rPr>
          <w:rFonts w:ascii="Times New Roman" w:hAnsi="Times New Roman"/>
          <w:sz w:val="20"/>
        </w:rPr>
        <w:t xml:space="preserve">an issuance of Indebtedness and not an Equity Issuance for purposes of the definition of Equity Issuance Proceeds;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issuance or sale shall be deemed an Equity Issuance upon the conversion or exchange of such debt instrument into Equity Interests. </w:t>
      </w:r>
    </w:p>
    <w:p>
      <w:pPr>
        <w:pStyle w:val="TextBody"/>
        <w:bidi w:val="0"/>
        <w:spacing w:before="240" w:after="0"/>
        <w:jc w:val="left"/>
        <w:rPr/>
      </w:pPr>
      <w:r>
        <w:rPr/>
        <w:t>“</w:t>
      </w:r>
      <w:r>
        <w:rPr>
          <w:rFonts w:ascii="Times New Roman" w:hAnsi="Times New Roman"/>
          <w:b/>
          <w:sz w:val="20"/>
        </w:rPr>
        <w:t>Equity Issuance Proceeds</w:t>
      </w:r>
      <w:r>
        <w:rPr>
          <w:rFonts w:ascii="Times New Roman" w:hAnsi="Times New Roman"/>
          <w:sz w:val="20"/>
        </w:rPr>
        <w:t xml:space="preserve">”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 </w:t>
      </w:r>
      <w:r>
        <w:rPr>
          <w:rFonts w:ascii="Times New Roman" w:hAnsi="Times New Roman"/>
          <w:i/>
          <w:sz w:val="20"/>
        </w:rPr>
        <w:t>provided</w:t>
      </w:r>
      <w:r>
        <w:rPr>
          <w:rFonts w:ascii="Times New Roman" w:hAnsi="Times New Roman"/>
          <w:sz w:val="20"/>
        </w:rPr>
        <w:t xml:space="preserve"> that, with respect to any Equity Interests issued upon exercise of any Equity Rights, the Equity Issuance Proceeds with respect thereto shall be determined without duplication of any Equity Issuance Proceeds received in respect of such Equity Rights. </w:t>
      </w:r>
    </w:p>
    <w:p>
      <w:pPr>
        <w:pStyle w:val="TextBody"/>
        <w:bidi w:val="0"/>
        <w:spacing w:before="240" w:after="0"/>
        <w:jc w:val="left"/>
        <w:rPr/>
      </w:pPr>
      <w:r>
        <w:rPr/>
        <w:t>“</w:t>
      </w:r>
      <w:r>
        <w:rPr>
          <w:rFonts w:ascii="Times New Roman" w:hAnsi="Times New Roman"/>
          <w:b/>
          <w:sz w:val="20"/>
        </w:rPr>
        <w:t>Equity Rights</w:t>
      </w:r>
      <w:r>
        <w:rPr>
          <w:rFonts w:ascii="Times New Roman" w:hAnsi="Times New Roman"/>
          <w:sz w:val="20"/>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debt instrument convertible into or exchangeable or exercisable for any Equity Interests shall not be deemed an Equity Right.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shall mean the Employee Retirement Income Security Act of 1974, as amended from time to time, and the regulations issued thereunder. </w:t>
      </w:r>
    </w:p>
    <w:p>
      <w:pPr>
        <w:pStyle w:val="TextBody"/>
        <w:bidi w:val="0"/>
        <w:spacing w:before="240" w:after="0"/>
        <w:jc w:val="left"/>
        <w:rPr/>
      </w:pPr>
      <w:r>
        <w:rPr/>
        <w:t>“</w:t>
      </w:r>
      <w:r>
        <w:rPr>
          <w:rFonts w:ascii="Times New Roman" w:hAnsi="Times New Roman"/>
          <w:b/>
          <w:sz w:val="20"/>
        </w:rPr>
        <w:t>ERISA Entity</w:t>
      </w:r>
      <w:r>
        <w:rPr>
          <w:rFonts w:ascii="Times New Roman" w:hAnsi="Times New Roman"/>
          <w:sz w:val="20"/>
        </w:rPr>
        <w:t xml:space="preserve">” shall mean any member of the ERISA Group. </w:t>
      </w:r>
    </w:p>
    <w:p>
      <w:pPr>
        <w:pStyle w:val="TextBody"/>
        <w:bidi w:val="0"/>
        <w:spacing w:before="240" w:after="0"/>
        <w:jc w:val="left"/>
        <w:rPr/>
      </w:pPr>
      <w:r>
        <w:rPr/>
        <w:t>“</w:t>
      </w:r>
      <w:r>
        <w:rPr>
          <w:rFonts w:ascii="Times New Roman" w:hAnsi="Times New Roman"/>
          <w:b/>
          <w:sz w:val="20"/>
        </w:rPr>
        <w:t>ERISA Event</w:t>
      </w:r>
      <w:r>
        <w:rPr>
          <w:rFonts w:ascii="Times New Roman" w:hAnsi="Times New Roman"/>
          <w:sz w:val="20"/>
        </w:rPr>
        <w:t xml:space="preserve">”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or Section 302 of ERISA, whether or not waived, the failure by any ERISA Entity to make by its due date a required installment under Section 430(j) of the Code with respect to any Pension Plan or the failure to make any required contribution to a Multiemployer Plan; (c) the filing pursuant to Section 412(c) of the Code or Section 302(c) of ERISA of an application for a waiver of the minimum funding standard with respect to any Pension Plan; (d) the incurrence by any ERISA Entity of any liability under Title IV of ERISA with respect to the termination of any Pension Plan; (e) the receipt by any ERISA Entity from the PBGC or a plan administrator of any notice indicating an intent to terminate any Pension Plan or to appoint a trustee to administer any Pension Plan; (f) the occurrence of any event or condition which would reasonably constitute grounds under ERISA for the termination of or the appointment of a trustee to administer, any Pension Plan; (g) the incurrence by any ERISA Entity of any liability with respect to the withdrawal or partial withdrawal from any Pension Plan or Multiemployer Plan; (h) the receipt by an ERISA Entity of any notice, or the receipt by any Multiemployer Plan from any ERISA Entity of any notice, concerning the imposition of Withdrawal Liability on any ERISA Entity or a determination that a Multiemployer Plan is, or is expected to be, insolvent, within the meaning of Title IV of ERISA or is in “endangered” or “critical” status, within the meaning of Section 432 of the Code or Section 305 of ERISA; (i) the making of any amendment to any Pension Plan which would be reasonably likely to result in the imposition of a lien or the posting of a bond or other security; (j)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(k) the occurrence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nonexempt prohibited transaction (within the meaning of Section 4975 of the Code or Section 406 of ERISA) which would reasonably be expected to result in liability to Borrower or any of its Restricted Subsidiaries. </w:t>
      </w:r>
    </w:p>
    <w:p>
      <w:pPr>
        <w:pStyle w:val="TextBody"/>
        <w:bidi w:val="0"/>
        <w:spacing w:before="240" w:after="0"/>
        <w:jc w:val="left"/>
        <w:rPr/>
      </w:pPr>
      <w:r>
        <w:rPr/>
        <w:t>“</w:t>
      </w:r>
      <w:r>
        <w:rPr>
          <w:rFonts w:ascii="Times New Roman" w:hAnsi="Times New Roman"/>
          <w:b/>
          <w:sz w:val="20"/>
        </w:rPr>
        <w:t>ERISA Group</w:t>
      </w:r>
      <w:r>
        <w:rPr>
          <w:rFonts w:ascii="Times New Roman" w:hAnsi="Times New Roman"/>
          <w:sz w:val="20"/>
        </w:rPr>
        <w:t xml:space="preserve">” shall mean Borrower and its Restricted Subsidiaries and all members of a controlled group of corporations and all trades or businesses (whether or not incorporated) under common control which, together with Borrower or any of its Restricted Subsidiaries, are treated as a single employer under Section 414(b) or (c) of the Code and, for purposes of provisions relating to Section 302 of ERISA and Section 412 of the Code, all other Persons which, together with Borrower or any of its Restricted Subsidiaries, are treated as a single employer under Section 414(m) or (o) of the Code. </w:t>
      </w:r>
    </w:p>
    <w:p>
      <w:pPr>
        <w:pStyle w:val="TextBody"/>
        <w:bidi w:val="0"/>
        <w:spacing w:before="240" w:after="0"/>
        <w:jc w:val="left"/>
        <w:rPr/>
      </w:pPr>
      <w:r>
        <w:rPr/>
        <w:t>“</w:t>
      </w:r>
      <w:r>
        <w:rPr>
          <w:rFonts w:ascii="Times New Roman" w:hAnsi="Times New Roman"/>
          <w:b/>
          <w:sz w:val="20"/>
        </w:rPr>
        <w:t>Escrowed Indebtedness</w:t>
      </w:r>
      <w:r>
        <w:rPr>
          <w:rFonts w:ascii="Times New Roman" w:hAnsi="Times New Roman"/>
          <w:sz w:val="20"/>
        </w:rPr>
        <w:t xml:space="preserve">” shall mean (a) Indebtedness issued in escrow pursuant to customary escrow arrangements pending the release thereof, or (b) without duplication of clause (a), any Indebtedness, the cash proceeds of which are included in the balance sheets of Borrower and its Restricted Subsidiaries, pending the application thereof to a specified application, as designated by Borrower. </w:t>
      </w:r>
    </w:p>
    <w:p>
      <w:pPr>
        <w:pStyle w:val="TextBody"/>
        <w:bidi w:val="0"/>
        <w:spacing w:before="240" w:after="0"/>
        <w:jc w:val="left"/>
        <w:rPr/>
      </w:pPr>
      <w:r>
        <w:rPr/>
        <w:t>“</w:t>
      </w:r>
      <w:r>
        <w:rPr>
          <w:rFonts w:ascii="Times New Roman" w:hAnsi="Times New Roman"/>
          <w:b/>
          <w:sz w:val="20"/>
        </w:rPr>
        <w:t>Escrow Issuer</w:t>
      </w:r>
      <w:r>
        <w:rPr>
          <w:rFonts w:ascii="Times New Roman" w:hAnsi="Times New Roman"/>
          <w:sz w:val="20"/>
        </w:rPr>
        <w:t xml:space="preserve">” shall mean CDI Escrow Issuer, Inc., a Delaware corporation and Wholly Owned Subsidiary of Borrower. </w:t>
      </w:r>
    </w:p>
    <w:p>
      <w:pPr>
        <w:pStyle w:val="TextBody"/>
        <w:bidi w:val="0"/>
        <w:spacing w:before="240" w:after="0"/>
        <w:jc w:val="left"/>
        <w:rPr/>
      </w:pPr>
      <w:r>
        <w:rPr/>
        <w:t>“</w:t>
      </w:r>
      <w:r>
        <w:rPr>
          <w:rFonts w:ascii="Times New Roman" w:hAnsi="Times New Roman"/>
          <w:b/>
          <w:sz w:val="20"/>
        </w:rPr>
        <w:t>Estimated Business Interruption Insurance</w:t>
      </w:r>
      <w:r>
        <w:rPr>
          <w:rFonts w:ascii="Times New Roman" w:hAnsi="Times New Roman"/>
          <w:sz w:val="20"/>
        </w:rPr>
        <w:t xml:space="preserve">” shall mean an estimate of the amount (determined in good faith by senior management of Borrower, notwithstanding the failure of any designation by applicable insurance carriers as to how much of any expected recovery is attributable to business interruption coverage as opposed to other types of coverage) of business interruption insurance Borrower expects to collect with respect to any applicable period; provided that such amount (a) shall not be taken </w:t>
      </w:r>
      <w:r>
        <w:rPr>
          <w:rFonts w:ascii="Times New Roman" w:hAnsi="Times New Roman"/>
          <w:strike/>
          <w:color w:val="FF0000"/>
          <w:sz w:val="20"/>
        </w:rPr>
        <w:t>in</w:t>
      </w:r>
      <w:r>
        <w:rPr>
          <w:rFonts w:ascii="Times New Roman" w:hAnsi="Times New Roman"/>
          <w:color w:val="0000FF"/>
          <w:sz w:val="20"/>
          <w:u w:val="single"/>
          <w:bdr w:val="double" w:sz="2" w:space="1" w:color="000000"/>
        </w:rPr>
        <w:t>into</w:t>
      </w:r>
      <w:r>
        <w:rPr>
          <w:rFonts w:ascii="Times New Roman" w:hAnsi="Times New Roman"/>
          <w:sz w:val="20"/>
        </w:rPr>
        <w:t xml:space="preserve"> account for any period after two (2) years following the date of the event giving rise to the claim under the relevant business interruption insurance, and (b) shall not exceed the sum of (i) the excess of (A) such property’s historical quarterly Consolidated EBITDA for the Test Period most recently ended prior to such date for which internal financial reports are available for that property ending prior to the date of the business interruption (or annualized if such property has less than four (4) full quarters of operations) over (B) the actual Consolidated EBITDA generated by such property for such Test Period, and (ii) the amount of insurance proceeds not reflected in clause (i) that Borrower expects to collect as a reimbursement in respect of expenses incurred at that property with respect to such period (provided that the amount included pursuant to this clause (ii) shall not exceed the amount of the other expenses incurred at that property that are actually included in calculating Borrower and its Restricted Subsidiaries’ consolidated earnings for such applicable period).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shall mean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Events of Default</w:t>
      </w:r>
      <w:r>
        <w:rPr>
          <w:rFonts w:ascii="Times New Roman" w:hAnsi="Times New Roman"/>
          <w:sz w:val="20"/>
        </w:rPr>
        <w:t xml:space="preserve">” has the meaning set forth in </w:t>
      </w:r>
      <w:r>
        <w:rPr>
          <w:rFonts w:ascii="Times New Roman" w:hAnsi="Times New Roman"/>
          <w:sz w:val="20"/>
          <w:u w:val="single"/>
        </w:rPr>
        <w:t>Section 11.01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Excess Cash Flow</w:t>
      </w:r>
      <w:r>
        <w:rPr>
          <w:rFonts w:ascii="Times New Roman" w:hAnsi="Times New Roman"/>
          <w:sz w:val="20"/>
        </w:rPr>
        <w:t xml:space="preserve">” shall mean, for any fiscal year of Borrower, an amount, if positive, equal to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Consolidated Net Income;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decrease, if any, in Working Capital from the beginning of such period to the end of such period (for the avoidance of doubt, an increase in negative Working Capital is a decrease in Working Capital); </w:t>
      </w:r>
      <w:r>
        <w:rPr>
          <w:rFonts w:ascii="Times New Roman" w:hAnsi="Times New Roman"/>
          <w:i/>
          <w:sz w:val="20"/>
        </w:rPr>
        <w:t>minus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payments with respect to restricted stock units upon the Person to whom such restricted stock units were originally issued ceasing to be a director, officer, employee, consultant or advisor and net income or loss allocated to unvested participating restricted stock of Borrower;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amounts received from the early extinguishment of Swap Contracts that are not included in Consolidated Net Income;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increase, if any, of Working Capital from the beginning of such period to the end of such period;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any amounts paid in connection with the early extinguishment of Swap Contracts that are not included in Consolidated Net Income;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the amount of Capital Expenditures made in cash during such period (or, at Borrower’s election, after such period and prior to the date the applicable Excess Cash Flow prepayment is due (without duplication of amounts deducted from Excess Cash Flow in any other period)), except to the extent financed with the proceeds of an Equity Issuance, Indebtedness (other than revolving Indebtedness), Asset Sales or Casualty Events (to the extent such proceeds did not increase Consolidated Net Income) of Borrower or its Restricted Subsidiaries;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amount of principal payments, prepayments, redemptions, repurchases and defeasances made in cash during such period (or, at Borrower’s election, after such period and prior to the date the applicable Excess Cash Flow prepayment is due (without duplication of amounts deducted from Excess Cash Flow in any other period)) of the Loans, Other Applicable Indebtedness and Other First Lien Indebtedness of Borrower and its Restricted Subsidiaries (excluding (i) repayments of Revolving Loans or Swingline Loans or other revolving indebtedness, except to the extent the Revolving Commitments or commitments in respect of such other revolving debt, as applicable, are permanently reduced in connection with such repayments, (ii) prepayments of Loans or other Indebtedness, in each case, that reduce the amount of Excess Cash Flow prepayment required to be made with respect to such fiscal year under </w:t>
      </w:r>
      <w:r>
        <w:rPr>
          <w:rFonts w:ascii="Times New Roman" w:hAnsi="Times New Roman"/>
          <w:sz w:val="20"/>
          <w:u w:val="single"/>
        </w:rPr>
        <w:t>Section 2.10(a)(iv)(y)</w:t>
      </w:r>
      <w:r>
        <w:rPr>
          <w:rFonts w:ascii="Times New Roman" w:hAnsi="Times New Roman"/>
          <w:sz w:val="20"/>
        </w:rPr>
        <w:t xml:space="preserve"> (including as a result of </w:t>
      </w:r>
      <w:r>
        <w:rPr>
          <w:rFonts w:ascii="Times New Roman" w:hAnsi="Times New Roman"/>
          <w:sz w:val="20"/>
          <w:u w:val="single"/>
        </w:rPr>
        <w:t>Section 2.10(a)(vii)</w:t>
      </w:r>
      <w:r>
        <w:rPr>
          <w:rFonts w:ascii="Times New Roman" w:hAnsi="Times New Roman"/>
          <w:sz w:val="20"/>
        </w:rPr>
        <w:t xml:space="preserve">) and (iii) mandatory prepayments of Loans pursuant to </w:t>
      </w:r>
      <w:r>
        <w:rPr>
          <w:rFonts w:ascii="Times New Roman" w:hAnsi="Times New Roman"/>
          <w:sz w:val="20"/>
          <w:u w:val="single"/>
        </w:rPr>
        <w:t>Section 2.10(a)(i)</w:t>
      </w:r>
      <w:r>
        <w:rPr>
          <w:rFonts w:ascii="Times New Roman" w:hAnsi="Times New Roman"/>
          <w:sz w:val="20"/>
        </w:rPr>
        <w:t xml:space="preserve">, </w:t>
      </w:r>
      <w:r>
        <w:rPr>
          <w:rFonts w:ascii="Times New Roman" w:hAnsi="Times New Roman"/>
          <w:sz w:val="20"/>
          <w:u w:val="single"/>
        </w:rPr>
        <w:t>2.10(a)(ii)</w:t>
      </w:r>
      <w:r>
        <w:rPr>
          <w:rFonts w:ascii="Times New Roman" w:hAnsi="Times New Roman"/>
          <w:sz w:val="20"/>
        </w:rPr>
        <w:t xml:space="preserve"> or </w:t>
      </w:r>
      <w:r>
        <w:rPr>
          <w:rFonts w:ascii="Times New Roman" w:hAnsi="Times New Roman"/>
          <w:sz w:val="20"/>
          <w:u w:val="single"/>
        </w:rPr>
        <w:t>2.10(a)(iii)</w:t>
      </w:r>
      <w:r>
        <w:rPr>
          <w:rFonts w:ascii="Times New Roman" w:hAnsi="Times New Roman"/>
          <w:sz w:val="20"/>
        </w:rPr>
        <w:t xml:space="preserve">, except to the extent the Net Available Proceeds from such Casualty Event or Asset Sale, as applicable, used to make such mandatory prepayments were included in the calculation of Consolidated Net Income), in each case, except to the extent financed with the proceeds of an Equity Issuance, Indebtedness (other than revolving Indebtedness), Asset Sales or Casualty Events (to the extent such proceeds did not increase Consolidated Net Income) of Borrower or its Restricted Subsidiaries;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the amount of Investments made during such period (or, at Borrower’s election, after such period and prior to the date the applicable Excess Cash Flow prepayment is due (without duplication of amounts deducted from Excess Cash Flow in any other period)) pursuant to </w:t>
      </w:r>
      <w:r>
        <w:rPr>
          <w:rFonts w:ascii="Times New Roman" w:hAnsi="Times New Roman"/>
          <w:sz w:val="20"/>
          <w:u w:val="single"/>
        </w:rPr>
        <w:t>Section 10.04</w:t>
      </w:r>
      <w:r>
        <w:rPr>
          <w:rFonts w:ascii="Times New Roman" w:hAnsi="Times New Roman"/>
          <w:sz w:val="20"/>
        </w:rPr>
        <w:t xml:space="preserve"> (other than </w:t>
      </w:r>
      <w:r>
        <w:rPr>
          <w:rFonts w:ascii="Times New Roman" w:hAnsi="Times New Roman"/>
          <w:sz w:val="20"/>
          <w:u w:val="single"/>
        </w:rPr>
        <w:t>Sections 10.04(a)</w:t>
      </w:r>
      <w:r>
        <w:rPr>
          <w:rFonts w:ascii="Times New Roman" w:hAnsi="Times New Roman"/>
          <w:sz w:val="20"/>
        </w:rPr>
        <w:t xml:space="preserve"> (to the extent outstanding on the Closing Date),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(except to the extent such amount increased Consolidated Net Income), </w:t>
      </w:r>
      <w:r>
        <w:rPr>
          <w:rFonts w:ascii="Times New Roman" w:hAnsi="Times New Roman"/>
          <w:sz w:val="20"/>
          <w:u w:val="single"/>
        </w:rPr>
        <w:t>(g)</w:t>
      </w:r>
      <w:r>
        <w:rPr>
          <w:rFonts w:ascii="Times New Roman" w:hAnsi="Times New Roman"/>
          <w:sz w:val="20"/>
        </w:rPr>
        <w:t xml:space="preserve"> (except to the extent that the receipt of consideration described therein increased Consolidated Net Income),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(except to the extent made in reliance on </w:t>
      </w:r>
      <w:r>
        <w:rPr>
          <w:rFonts w:ascii="Times New Roman" w:hAnsi="Times New Roman"/>
          <w:sz w:val="20"/>
          <w:u w:val="single"/>
        </w:rPr>
        <w:t>clause (a)</w:t>
      </w:r>
      <w:r>
        <w:rPr>
          <w:rFonts w:ascii="Times New Roman" w:hAnsi="Times New Roman"/>
          <w:sz w:val="20"/>
        </w:rPr>
        <w:t xml:space="preserve"> of the Available Amount), </w:t>
      </w:r>
      <w:r>
        <w:rPr>
          <w:rFonts w:ascii="Times New Roman" w:hAnsi="Times New Roman"/>
          <w:sz w:val="20"/>
          <w:u w:val="single"/>
        </w:rPr>
        <w:t>(o)</w:t>
      </w:r>
      <w:r>
        <w:rPr>
          <w:rFonts w:ascii="Times New Roman" w:hAnsi="Times New Roman"/>
          <w:sz w:val="20"/>
        </w:rPr>
        <w:t xml:space="preserve"> (to the extent outstanding on the date of the applicable acquisition, merger or consolidation), </w:t>
      </w:r>
      <w:r>
        <w:rPr>
          <w:rFonts w:ascii="Times New Roman" w:hAnsi="Times New Roman"/>
          <w:sz w:val="20"/>
          <w:u w:val="single"/>
        </w:rPr>
        <w:t>(q)</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w:t>
      </w:r>
      <w:r>
        <w:rPr>
          <w:rFonts w:ascii="Times New Roman" w:hAnsi="Times New Roman"/>
          <w:sz w:val="20"/>
          <w:u w:val="single"/>
        </w:rPr>
        <w:t>(u)</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and </w:t>
      </w:r>
      <w:r>
        <w:rPr>
          <w:rFonts w:ascii="Times New Roman" w:hAnsi="Times New Roman"/>
          <w:sz w:val="20"/>
          <w:u w:val="single"/>
        </w:rPr>
        <w:t>(w)</w:t>
      </w:r>
      <w:r>
        <w:rPr>
          <w:rFonts w:ascii="Times New Roman" w:hAnsi="Times New Roman"/>
          <w:sz w:val="20"/>
        </w:rPr>
        <w:t xml:space="preserve">), except to the extent financed with the proceeds of an Equity Issuance, Indebtedness (other than revolving Indebtedness), Asset Sales or Casualty Events (to the extent such proceeds did not increase Consolidated Net Income) of Borrower or its Restricted Subsidiaries;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the amount of all non-cash gains to the extent included in arriving at such Consolidated Net Income (excluding any such non-cash gain to the extent it represents the reversal of an accrual or reserve for a potential cash loss in any prior period);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the amount of all Restricted Payments made during such period (or, at Borrower’s election, after such period and prior to the date the applicable Excess Cash Flow prepayment is due (without duplication of amounts deducted from Excess Cash Flow in any other period)) pursuant to </w:t>
      </w:r>
      <w:r>
        <w:rPr>
          <w:rFonts w:ascii="Times New Roman" w:hAnsi="Times New Roman"/>
          <w:sz w:val="20"/>
          <w:u w:val="single"/>
        </w:rPr>
        <w:t>Section 10.06(f)</w:t>
      </w:r>
      <w:r>
        <w:rPr>
          <w:rFonts w:ascii="Times New Roman" w:hAnsi="Times New Roman"/>
          <w:sz w:val="20"/>
        </w:rPr>
        <w:t xml:space="preserve">, </w:t>
      </w:r>
      <w:r>
        <w:rPr>
          <w:rFonts w:ascii="Times New Roman" w:hAnsi="Times New Roman"/>
          <w:sz w:val="20"/>
          <w:u w:val="single"/>
        </w:rPr>
        <w:t>10.06(g)</w:t>
      </w:r>
      <w:r>
        <w:rPr>
          <w:rFonts w:ascii="Times New Roman" w:hAnsi="Times New Roman"/>
          <w:sz w:val="20"/>
        </w:rPr>
        <w:t xml:space="preserve">, </w:t>
      </w:r>
      <w:r>
        <w:rPr>
          <w:rFonts w:ascii="Times New Roman" w:hAnsi="Times New Roman"/>
          <w:sz w:val="20"/>
          <w:u w:val="single"/>
        </w:rPr>
        <w:t>10.06(h)</w:t>
      </w:r>
      <w:r>
        <w:rPr>
          <w:rFonts w:ascii="Times New Roman" w:hAnsi="Times New Roman"/>
          <w:sz w:val="20"/>
        </w:rPr>
        <w:t xml:space="preserve">, </w:t>
      </w:r>
      <w:r>
        <w:rPr>
          <w:rFonts w:ascii="Times New Roman" w:hAnsi="Times New Roman"/>
          <w:sz w:val="20"/>
          <w:u w:val="single"/>
        </w:rPr>
        <w:t>10.06(i)</w:t>
      </w:r>
      <w:r>
        <w:rPr>
          <w:rFonts w:ascii="Times New Roman" w:hAnsi="Times New Roman"/>
          <w:sz w:val="20"/>
        </w:rPr>
        <w:t xml:space="preserve"> and </w:t>
      </w:r>
      <w:r>
        <w:rPr>
          <w:rFonts w:ascii="Times New Roman" w:hAnsi="Times New Roman"/>
          <w:sz w:val="20"/>
          <w:u w:val="single"/>
        </w:rPr>
        <w:t>10.06(o)</w:t>
      </w:r>
      <w:r>
        <w:rPr>
          <w:rFonts w:ascii="Times New Roman" w:hAnsi="Times New Roman"/>
          <w:sz w:val="20"/>
        </w:rPr>
        <w:t xml:space="preserve">; </w:t>
      </w:r>
      <w:r>
        <w:rPr>
          <w:rFonts w:ascii="Times New Roman" w:hAnsi="Times New Roman"/>
          <w:i/>
          <w:sz w:val="20"/>
        </w:rPr>
        <w:t>minus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amount of all Junior Prepayments made during such period (or, at Borrower’s election, after such period and prior to the date the applicable Excess Cash Flow prepayment is due (without duplication of amounts deducted from Excess Cash Flow in any other period)) pursuant to </w:t>
      </w:r>
      <w:r>
        <w:rPr>
          <w:rFonts w:ascii="Times New Roman" w:hAnsi="Times New Roman"/>
          <w:sz w:val="20"/>
          <w:u w:val="single"/>
        </w:rPr>
        <w:t>Section 10.09(a)(i)</w:t>
      </w:r>
      <w:r>
        <w:rPr>
          <w:rFonts w:ascii="Times New Roman" w:hAnsi="Times New Roman"/>
          <w:sz w:val="20"/>
        </w:rPr>
        <w:t xml:space="preserve">, </w:t>
      </w:r>
      <w:r>
        <w:rPr>
          <w:rFonts w:ascii="Times New Roman" w:hAnsi="Times New Roman"/>
          <w:sz w:val="20"/>
          <w:u w:val="single"/>
        </w:rPr>
        <w:t>10.09(a)(ii)</w:t>
      </w:r>
      <w:r>
        <w:rPr>
          <w:rFonts w:ascii="Times New Roman" w:hAnsi="Times New Roman"/>
          <w:sz w:val="20"/>
        </w:rPr>
        <w:t xml:space="preserve">, </w:t>
      </w:r>
      <w:r>
        <w:rPr>
          <w:rFonts w:ascii="Times New Roman" w:hAnsi="Times New Roman"/>
          <w:sz w:val="20"/>
          <w:u w:val="single"/>
        </w:rPr>
        <w:t>10.09(a)(iii)</w:t>
      </w:r>
      <w:r>
        <w:rPr>
          <w:rFonts w:ascii="Times New Roman" w:hAnsi="Times New Roman"/>
          <w:sz w:val="20"/>
        </w:rPr>
        <w:t xml:space="preserve"> or </w:t>
      </w:r>
      <w:r>
        <w:rPr>
          <w:rFonts w:ascii="Times New Roman" w:hAnsi="Times New Roman"/>
          <w:sz w:val="20"/>
          <w:u w:val="single"/>
        </w:rPr>
        <w:t>10.09(a)(viii)</w:t>
      </w:r>
      <w:r>
        <w:rPr>
          <w:rFonts w:ascii="Times New Roman" w:hAnsi="Times New Roman"/>
          <w:sz w:val="20"/>
        </w:rPr>
        <w:t xml:space="preserve">;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the amount of cash Taxes actually paid by Borrower and its Restricted Subsidiaries to Governmental Authorities during such period;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the amount of income tax benefit included in determining Consolidated Net Income for such fiscal year (if any);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to the extent included in Consolidated Net Income, Specified 10.04(k) Investment Returns received during such fiscal year;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at the option of Borrower, without duplication of amounts deducted from Excess Cash Flow in prior periods, the aggregate consideration required to be paid in cash by Borrower and its Restricted Subsidiaries pursuant to binding contracts (the “Contract Consideration”) entered into prior to or during such period relating to Investments permitted under this Agreement or Capital Expenditures in each case to the extent expected to be consummated or made during the period of four consecutive fiscal quarters of Borrower following the end of such period (except, in each case, to the extent financed (or anticipated to be financed) with proceeds of an Equity Issuance, Indebtedness (other than revolving Indebtedness), Asset Sales or Casualty Events (to the extent such proceeds do not (or are not anticipated to) increase Consolidated Net Income)); </w:t>
      </w:r>
      <w:r>
        <w:rPr>
          <w:rFonts w:ascii="Times New Roman" w:hAnsi="Times New Roman"/>
          <w:i/>
          <w:sz w:val="20"/>
        </w:rPr>
        <w:t>provided</w:t>
      </w:r>
      <w:r>
        <w:rPr>
          <w:rFonts w:ascii="Times New Roman" w:hAnsi="Times New Roman"/>
          <w:sz w:val="20"/>
        </w:rPr>
        <w:t xml:space="preserve"> that to the extent the aggregate amount actually utilized in cash to finance such Investments or Capital Expenditures during such period of four consecutive fiscal quarters is less than the Contract Consideration, the amount of such shortfall shall be added to the calculation of Excess Cash Flow at the end of such period of four consecutive fiscal quarters;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 payments by Borrower and the Restricted Subsidiaries during such period in respect of purchase price holdbacks, earn-outs and other contingent obligations and long-term liabilities of Borrower and the Restricted Subsidiaries other than Indebtedness, to the extent not already deducted from Consolidated Net Income or Consolidated EBITDA and except to the extent financed with the proceeds of Indebtedness (other than revolving Indebtedness) of Borrower or its Restricted Subsidiaries;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 at Borrower’s election, any other cash expenditure made during such period that does not reduce Consolidated Net Income</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minus</w:t>
      </w:r>
      <w:r>
        <w:rPr>
          <w:rFonts w:ascii="Times New Roman" w:hAnsi="Times New Roman"/>
          <w:color w:val="0000FF"/>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(u) to the extent included in Consolidated Net Income, the proceeds of any Specified Permitted Asset Sale received during such fiscal year.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shall mean the Securities Exchange Act of 1934, as amended, and the rules and regulations of the SEC promulgated thereunder. </w:t>
      </w:r>
    </w:p>
    <w:p>
      <w:pPr>
        <w:pStyle w:val="TextBody"/>
        <w:bidi w:val="0"/>
        <w:spacing w:before="240" w:after="0"/>
        <w:jc w:val="left"/>
        <w:rPr/>
      </w:pPr>
      <w:r>
        <w:rPr/>
        <w:t>“</w:t>
      </w:r>
      <w:r>
        <w:rPr>
          <w:rFonts w:ascii="Times New Roman" w:hAnsi="Times New Roman"/>
          <w:b/>
          <w:sz w:val="20"/>
        </w:rPr>
        <w:t>Excluded Contribution</w:t>
      </w:r>
      <w:r>
        <w:rPr>
          <w:rFonts w:ascii="Times New Roman" w:hAnsi="Times New Roman"/>
          <w:sz w:val="20"/>
        </w:rPr>
        <w:t xml:space="preserve">” shall mean net cash proceeds received by Borrower from the sale (other than (i) to a Subsidiary of Borrower or (ii) to any management equity plan or stock option plan or any other management or employee benefit plan or agreement of Borrower) of Equity Interests (other than Disqualified Capital Stock or any Permitted Equity Issuances pursuant to </w:t>
      </w:r>
      <w:r>
        <w:rPr>
          <w:rFonts w:ascii="Times New Roman" w:hAnsi="Times New Roman"/>
          <w:sz w:val="20"/>
          <w:u w:val="single"/>
        </w:rPr>
        <w:t>Section 11.03</w:t>
      </w:r>
      <w:r>
        <w:rPr>
          <w:rFonts w:ascii="Times New Roman" w:hAnsi="Times New Roman"/>
          <w:sz w:val="20"/>
        </w:rPr>
        <w:t xml:space="preserve">) of Borrower in each case (x) not including any amounts included in the Available Amount and (y) to the extent designated as Excluded Contributions by Borrower, pursuant to an officer’s certificate delivered to Administrative Agent, within one hundred and eighty (180) days of the date such capital contributions are made, such dividends, distributions, fees or other payments are paid, or the date such Equity Interests are sold,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Information</w:t>
      </w:r>
      <w:r>
        <w:rPr>
          <w:rFonts w:ascii="Times New Roman" w:hAnsi="Times New Roman"/>
          <w:sz w:val="20"/>
        </w:rPr>
        <w:t xml:space="preserve">” shall have the meaning provided in </w:t>
      </w:r>
      <w:r>
        <w:rPr>
          <w:rFonts w:ascii="Times New Roman" w:hAnsi="Times New Roman"/>
          <w:sz w:val="20"/>
          <w:u w:val="single"/>
        </w:rPr>
        <w:t>Section 12.07(b)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Excluded Property</w:t>
      </w:r>
      <w:r>
        <w:rPr>
          <w:rFonts w:ascii="Times New Roman" w:hAnsi="Times New Roman"/>
          <w:sz w:val="20"/>
        </w:rPr>
        <w:t xml:space="preserve">” shall have the meaning assigned to that term in the Security Agreement, and in the case of any Foreign Subsidiary that becomes a Guarantor, as defined in any applicable additional Security Documents.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xml:space="preserve">” shall mean (a) any Unrestricted Subsidiary, (b) any Immaterial Subsidiary, (c) any Subsidiary that is a (i) Foreign Subsidiary, (ii) CFC Holdco or a Subsidiary of a CFC Holdco or (iii) Subsidiary of a Foreign Subsidiary of the Borrower if such Foreign Subsidiary is a CFC or CFC Holdco, (d) any Subsidiary that is not a Wholly Owned Subsidiary, (e) any Subsidiary that is prohibited by applicable law, rule or regulation (including, without limitation, any Gaming/Racing Laws) or by any agreement, instrument or other undertaking to which such Subsidiary is a party or by which it or any of its property or assets is bound from guaranteeing the Obligations, and in each case, only for so long as such prohibition exists; </w:t>
      </w:r>
      <w:r>
        <w:rPr>
          <w:rFonts w:ascii="Times New Roman" w:hAnsi="Times New Roman"/>
          <w:i/>
          <w:sz w:val="20"/>
        </w:rPr>
        <w:t>provided</w:t>
      </w:r>
      <w:r>
        <w:rPr>
          <w:rFonts w:ascii="Times New Roman" w:hAnsi="Times New Roman"/>
          <w:sz w:val="20"/>
        </w:rPr>
        <w:t xml:space="preserve"> that any such agreement, instrument or other undertaking (i) is in existence on the Closing Date and listed on </w:t>
      </w:r>
      <w:r>
        <w:rPr>
          <w:rFonts w:ascii="Times New Roman" w:hAnsi="Times New Roman"/>
          <w:sz w:val="20"/>
          <w:u w:val="single"/>
        </w:rPr>
        <w:t>Schedule 1.01(A)</w:t>
      </w:r>
      <w:r>
        <w:rPr>
          <w:rFonts w:ascii="Times New Roman" w:hAnsi="Times New Roman"/>
          <w:sz w:val="20"/>
        </w:rPr>
        <w:t xml:space="preserve"> (or, with respect to a Subsidiary acquired after the Closing Date, as of the date of such acquisition) (or is an amendment or replacement thereof that is not materially more restrictive) and (ii) in the case of a Subsidiary acquired after the Closing Date, was not entered into in connection with or anticipation of such acquisition, (e) any Subsidiary for which guaranteeing the Obligations would require consent, approval, license or authorization from any Governmental Authority (including, without limitation, any Gaming/Racing Authority), unless such consent, approval, license or authorization has been received and is in effect, (f) any Subsidiary that is a special purpose entity, (g) any not-for-profit Subsidiaries, (h) any captive insurance Subsidiaries, and (i) any other Subsidiary with respect to which, in the reasonable judgment of Administrative Agent and Borrower, the cost or other consequences (including any material (as determined by Borrower in its reasonable discretion) adverse tax consequences) of providing a guarantee shall be excessive in view of the benefits to be obtained by the Lenders therefrom. </w:t>
      </w:r>
    </w:p>
    <w:p>
      <w:pPr>
        <w:pStyle w:val="TextBody"/>
        <w:bidi w:val="0"/>
        <w:spacing w:before="240" w:after="0"/>
        <w:jc w:val="left"/>
        <w:rPr/>
      </w:pPr>
      <w:r>
        <w:rPr/>
        <w:t>“</w:t>
      </w:r>
      <w:r>
        <w:rPr>
          <w:rFonts w:ascii="Times New Roman" w:hAnsi="Times New Roman"/>
          <w:b/>
          <w:sz w:val="20"/>
        </w:rPr>
        <w:t>Excluded Swap Obligation</w:t>
      </w:r>
      <w:r>
        <w:rPr>
          <w:rFonts w:ascii="Times New Roman" w:hAnsi="Times New Roman"/>
          <w:sz w:val="20"/>
        </w:rPr>
        <w:t xml:space="preserve">”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shall mean all of the following Taxes imposed on or with respect to any Agent, any Lender, or any other recipient of any payment to be made by or on account of any obligation of any Credit Party or required to be deducted from a payment to such recipient, in each case, under any Credit Document, (a) income or franchise Taxes imposed on (or measured by) such recipient’s net income or net profits (however denominated) and branch profits Taxes, in each case, (i) imposed by a jurisdiction as a result of such recipient being organized under the Laws of, or having its principal office or, in the case of any Lender, its applicable lending office located in such jurisdiction or (ii) that are Other Connection Taxes, (b) in the case of any Lender, any U.S. federal withholding tax that is imposed on amounts payable to or for the account of such Lender with respect to an applicable interest in a Loan or Commitment pursuant to a Law in effect on the date on which (i) such Lender acquires such interest in the applicable Commitment (or, to the extent a Lender acquires an interest in a Loan not funded pursuant to a prior Commitment, acquires such interest in such Loan) (in each case, other than pursuant to an assignment requested by the Borrower under </w:t>
      </w:r>
      <w:r>
        <w:rPr>
          <w:rFonts w:ascii="Times New Roman" w:hAnsi="Times New Roman"/>
          <w:sz w:val="20"/>
          <w:u w:val="single"/>
        </w:rPr>
        <w:t>Section 2.11(a)</w:t>
      </w:r>
      <w:r>
        <w:rPr>
          <w:rFonts w:ascii="Times New Roman" w:hAnsi="Times New Roman"/>
          <w:sz w:val="20"/>
        </w:rPr>
        <w:t xml:space="preserve">) or (ii) such Lender designates a new applicable lending office, except in each case to the extent that additional amounts with respect to such withholding Tax were payable pursuant to </w:t>
      </w:r>
      <w:r>
        <w:rPr>
          <w:rFonts w:ascii="Times New Roman" w:hAnsi="Times New Roman"/>
          <w:sz w:val="20"/>
          <w:u w:val="single"/>
        </w:rPr>
        <w:t>Section 5.06(a)</w:t>
      </w:r>
      <w:r>
        <w:rPr>
          <w:rFonts w:ascii="Times New Roman" w:hAnsi="Times New Roman"/>
          <w:sz w:val="20"/>
        </w:rPr>
        <w:t xml:space="preserve"> either to such Lender’s assignor immediately before such Lender acquired the applicable interest in the applicable Loan or Commitment or to such Lender immediately before it designated the new applicable lending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Taxes attributable to such recipient’s failure to comply with </w:t>
      </w:r>
      <w:r>
        <w:rPr>
          <w:rFonts w:ascii="Times New Roman" w:hAnsi="Times New Roman"/>
          <w:sz w:val="20"/>
          <w:u w:val="single"/>
        </w:rPr>
        <w:t>Section 5.06(c)</w:t>
      </w:r>
      <w:r>
        <w:rPr>
          <w:rFonts w:ascii="Times New Roman" w:hAnsi="Times New Roman"/>
          <w:sz w:val="20"/>
        </w:rPr>
        <w:t xml:space="preserve">, and (d) any withholding Tax imposed under FATCA. For purposes of </w:t>
      </w:r>
      <w:r>
        <w:rPr>
          <w:rFonts w:ascii="Times New Roman" w:hAnsi="Times New Roman"/>
          <w:sz w:val="20"/>
          <w:u w:val="single"/>
        </w:rPr>
        <w:t>subclause (b)</w:t>
      </w:r>
      <w:r>
        <w:rPr>
          <w:rFonts w:ascii="Times New Roman" w:hAnsi="Times New Roman"/>
          <w:sz w:val="20"/>
        </w:rPr>
        <w:t xml:space="preserve"> of this definition, a Lender that acquires a participation pursuant to </w:t>
      </w:r>
      <w:r>
        <w:rPr>
          <w:rFonts w:ascii="Times New Roman" w:hAnsi="Times New Roman"/>
          <w:sz w:val="20"/>
          <w:u w:val="single"/>
        </w:rPr>
        <w:t>Section 4.07(b)</w:t>
      </w:r>
      <w:r>
        <w:rPr>
          <w:rFonts w:ascii="Times New Roman" w:hAnsi="Times New Roman"/>
          <w:sz w:val="20"/>
        </w:rPr>
        <w:t xml:space="preserve"> shall be treated as having acquired such participation on the earlier date(s) on which such Lender acquired the applicable interest(s) in the Commitment(s) and/or Loan(s) to which such participation relates. </w:t>
      </w:r>
    </w:p>
    <w:p>
      <w:pPr>
        <w:pStyle w:val="TextBody"/>
        <w:bidi w:val="0"/>
        <w:spacing w:before="240" w:after="0"/>
        <w:jc w:val="left"/>
        <w:rPr/>
      </w:pPr>
      <w:r>
        <w:rPr/>
        <w:t>“</w:t>
      </w:r>
      <w:r>
        <w:rPr>
          <w:rFonts w:ascii="Times New Roman" w:hAnsi="Times New Roman"/>
          <w:b/>
          <w:sz w:val="20"/>
        </w:rPr>
        <w:t>Existing Credit Agreement</w:t>
      </w:r>
      <w:r>
        <w:rPr>
          <w:rFonts w:ascii="Times New Roman" w:hAnsi="Times New Roman"/>
          <w:sz w:val="20"/>
        </w:rPr>
        <w:t xml:space="preserve">” shall mean that certain Fourth Amended and Restated Credit Agreement, dated as of December 1, 2014 (as amended and otherwise modified prior to the date hereof), among Borrower, JPMorgan, as agent and collateral agent, the lenders party thereto and the other parties party thereto. </w:t>
      </w:r>
    </w:p>
    <w:p>
      <w:pPr>
        <w:pStyle w:val="TextBody"/>
        <w:bidi w:val="0"/>
        <w:spacing w:before="240" w:after="0"/>
        <w:jc w:val="left"/>
        <w:rPr/>
      </w:pPr>
      <w:r>
        <w:rPr/>
        <w:t>“</w:t>
      </w:r>
      <w:r>
        <w:rPr>
          <w:rFonts w:ascii="Times New Roman" w:hAnsi="Times New Roman"/>
          <w:b/>
          <w:sz w:val="20"/>
        </w:rPr>
        <w:t>Existing Letter of Credit</w:t>
      </w:r>
      <w:r>
        <w:rPr>
          <w:rFonts w:ascii="Times New Roman" w:hAnsi="Times New Roman"/>
          <w:sz w:val="20"/>
        </w:rPr>
        <w:t xml:space="preserve">” has the meaning set forth in </w:t>
      </w:r>
      <w:r>
        <w:rPr>
          <w:rFonts w:ascii="Times New Roman" w:hAnsi="Times New Roman"/>
          <w:sz w:val="20"/>
          <w:u w:val="single"/>
        </w:rPr>
        <w:t>Section 2.03(n)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Existing Revolving Loans</w:t>
      </w:r>
      <w:r>
        <w:rPr>
          <w:rFonts w:ascii="Times New Roman" w:hAnsi="Times New Roman"/>
          <w:sz w:val="20"/>
        </w:rPr>
        <w:t xml:space="preserve">” shall have the meaning provided in </w:t>
      </w:r>
      <w:r>
        <w:rPr>
          <w:rFonts w:ascii="Times New Roman" w:hAnsi="Times New Roman"/>
          <w:sz w:val="20"/>
          <w:u w:val="single"/>
        </w:rPr>
        <w:t>Section 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Existing Revolving Tranche</w:t>
      </w:r>
      <w:r>
        <w:rPr>
          <w:rFonts w:ascii="Times New Roman" w:hAnsi="Times New Roman"/>
          <w:sz w:val="20"/>
        </w:rPr>
        <w:t xml:space="preserve">” shall have the meaning provided in </w:t>
      </w:r>
      <w:r>
        <w:rPr>
          <w:rFonts w:ascii="Times New Roman" w:hAnsi="Times New Roman"/>
          <w:sz w:val="20"/>
          <w:u w:val="single"/>
        </w:rPr>
        <w:t>Section 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Existing Senior Notes</w:t>
      </w:r>
      <w:r>
        <w:rPr>
          <w:rFonts w:ascii="Times New Roman" w:hAnsi="Times New Roman"/>
          <w:sz w:val="20"/>
        </w:rPr>
        <w:t xml:space="preserve">” shall mean Borrower’s 5.375% Senior Unsecured Notes due 2021. </w:t>
      </w:r>
    </w:p>
    <w:p>
      <w:pPr>
        <w:pStyle w:val="TextBody"/>
        <w:bidi w:val="0"/>
        <w:spacing w:before="240" w:after="0"/>
        <w:jc w:val="left"/>
        <w:rPr/>
      </w:pPr>
      <w:r>
        <w:rPr/>
        <w:t>“</w:t>
      </w:r>
      <w:r>
        <w:rPr>
          <w:rFonts w:ascii="Times New Roman" w:hAnsi="Times New Roman"/>
          <w:b/>
          <w:sz w:val="20"/>
        </w:rPr>
        <w:t>Existing Senior Notes Indenture</w:t>
      </w:r>
      <w:r>
        <w:rPr>
          <w:rFonts w:ascii="Times New Roman" w:hAnsi="Times New Roman"/>
          <w:sz w:val="20"/>
        </w:rPr>
        <w:t xml:space="preserve">” shall mean the indenture governing the Existing Senior Notes. </w:t>
      </w:r>
    </w:p>
    <w:p>
      <w:pPr>
        <w:pStyle w:val="TextBody"/>
        <w:bidi w:val="0"/>
        <w:spacing w:before="240" w:after="0"/>
        <w:jc w:val="left"/>
        <w:rPr/>
      </w:pPr>
      <w:r>
        <w:rPr/>
        <w:t>“</w:t>
      </w:r>
      <w:r>
        <w:rPr>
          <w:rFonts w:ascii="Times New Roman" w:hAnsi="Times New Roman"/>
          <w:b/>
          <w:sz w:val="20"/>
        </w:rPr>
        <w:t>Existing Term A Facility Loans</w:t>
      </w:r>
      <w:r>
        <w:rPr>
          <w:rFonts w:ascii="Times New Roman" w:hAnsi="Times New Roman"/>
          <w:sz w:val="20"/>
        </w:rPr>
        <w:t xml:space="preserve">” shall mean the Term A Facility Loans (as defined in this Agreement immediately prior to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w:t>
      </w:r>
    </w:p>
    <w:p>
      <w:pPr>
        <w:pStyle w:val="TextBody"/>
        <w:bidi w:val="0"/>
        <w:spacing w:before="240" w:after="0"/>
        <w:jc w:val="left"/>
        <w:rPr/>
      </w:pPr>
      <w:r>
        <w:rPr/>
        <w:t>“</w:t>
      </w:r>
      <w:r>
        <w:rPr>
          <w:rFonts w:ascii="Times New Roman" w:hAnsi="Times New Roman"/>
          <w:b/>
          <w:sz w:val="20"/>
        </w:rPr>
        <w:t>Existing Term Loan Tranche</w:t>
      </w:r>
      <w:r>
        <w:rPr>
          <w:rFonts w:ascii="Times New Roman" w:hAnsi="Times New Roman"/>
          <w:sz w:val="20"/>
        </w:rPr>
        <w:t xml:space="preserve">” shall have the meaning provided in </w:t>
      </w:r>
      <w:r>
        <w:rPr>
          <w:rFonts w:ascii="Times New Roman" w:hAnsi="Times New Roman"/>
          <w:sz w:val="20"/>
          <w:u w:val="single"/>
        </w:rPr>
        <w:t>Section 2.13(a)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Existing Tranche</w:t>
      </w:r>
      <w:r>
        <w:rPr>
          <w:rFonts w:ascii="Times New Roman" w:hAnsi="Times New Roman"/>
          <w:sz w:val="20"/>
        </w:rPr>
        <w:t xml:space="preserve">” shall mean any Existing Term Loan Tranche or Existing Revolving Tranche. </w:t>
      </w:r>
    </w:p>
    <w:p>
      <w:pPr>
        <w:pStyle w:val="TextBody"/>
        <w:bidi w:val="0"/>
        <w:spacing w:before="240" w:after="0"/>
        <w:jc w:val="left"/>
        <w:rPr/>
      </w:pPr>
      <w:r>
        <w:rPr/>
        <w:t>“</w:t>
      </w:r>
      <w:r>
        <w:rPr>
          <w:rFonts w:ascii="Times New Roman" w:hAnsi="Times New Roman"/>
          <w:b/>
          <w:sz w:val="20"/>
        </w:rPr>
        <w:t>Expansion Capital Expenditures</w:t>
      </w:r>
      <w:r>
        <w:rPr>
          <w:rFonts w:ascii="Times New Roman" w:hAnsi="Times New Roman"/>
          <w:sz w:val="20"/>
        </w:rPr>
        <w:t xml:space="preserve">” shall mean any capital expenditure by Borrower or any of its Restricted Subsidiaries in respect of the purchase, construction, development or other acquisition of any fixed or capital assets or the refurbishment of existing assets or properties that, in Borrower’s reasonable determination, adds to or significantly improves (or is reasonably expected to add to or significantly improve) the property of Borrower and its Restricted Subsidiaries, excluding any such capital expenditures financed with Net Available Proceeds of an Asset Sale or Casualty Event and excluding capital expenditures made in the ordinary course to maintain, repair, restore or refurbish the property of Borrower and its Restricted Subsidiaries in its then existing state or to support the continuation of such Person’s day to day operations as then conducted. </w:t>
      </w:r>
    </w:p>
    <w:p>
      <w:pPr>
        <w:pStyle w:val="TextBody"/>
        <w:bidi w:val="0"/>
        <w:spacing w:before="240" w:after="0"/>
        <w:jc w:val="left"/>
        <w:rPr/>
      </w:pPr>
      <w:r>
        <w:rPr/>
        <w:t>“</w:t>
      </w:r>
      <w:r>
        <w:rPr>
          <w:rFonts w:ascii="Times New Roman" w:hAnsi="Times New Roman"/>
          <w:b/>
          <w:sz w:val="20"/>
        </w:rPr>
        <w:t>Extended Revolving Commitments</w:t>
      </w:r>
      <w:r>
        <w:rPr>
          <w:rFonts w:ascii="Times New Roman" w:hAnsi="Times New Roman"/>
          <w:sz w:val="20"/>
        </w:rPr>
        <w:t xml:space="preserve">” shall have the meaning provided in Section 2.13(b). </w:t>
      </w:r>
    </w:p>
    <w:p>
      <w:pPr>
        <w:pStyle w:val="TextBody"/>
        <w:bidi w:val="0"/>
        <w:spacing w:before="240" w:after="0"/>
        <w:jc w:val="left"/>
        <w:rPr/>
      </w:pPr>
      <w:r>
        <w:rPr/>
        <w:t>“</w:t>
      </w:r>
      <w:r>
        <w:rPr>
          <w:rFonts w:ascii="Times New Roman" w:hAnsi="Times New Roman"/>
          <w:b/>
          <w:sz w:val="20"/>
        </w:rPr>
        <w:t>Extended Revolving Loans</w:t>
      </w:r>
      <w:r>
        <w:rPr>
          <w:rFonts w:ascii="Times New Roman" w:hAnsi="Times New Roman"/>
          <w:sz w:val="20"/>
        </w:rPr>
        <w:t xml:space="preserve">” shall have the meaning provided in </w:t>
      </w:r>
      <w:r>
        <w:rPr>
          <w:rFonts w:ascii="Times New Roman" w:hAnsi="Times New Roman"/>
          <w:sz w:val="20"/>
          <w:u w:val="single"/>
        </w:rPr>
        <w:t>Section 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Extended Term Loans</w:t>
      </w:r>
      <w:r>
        <w:rPr>
          <w:rFonts w:ascii="Times New Roman" w:hAnsi="Times New Roman"/>
          <w:sz w:val="20"/>
        </w:rPr>
        <w:t xml:space="preserve">” shall have the meaning provided in </w:t>
      </w:r>
      <w:r>
        <w:rPr>
          <w:rFonts w:ascii="Times New Roman" w:hAnsi="Times New Roman"/>
          <w:sz w:val="20"/>
          <w:u w:val="single"/>
        </w:rPr>
        <w:t>Section 2.13(a)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Extending Lender</w:t>
      </w:r>
      <w:r>
        <w:rPr>
          <w:rFonts w:ascii="Times New Roman" w:hAnsi="Times New Roman"/>
          <w:sz w:val="20"/>
        </w:rPr>
        <w:t xml:space="preserve">” shall have the meaning provided in </w:t>
      </w:r>
      <w:r>
        <w:rPr>
          <w:rFonts w:ascii="Times New Roman" w:hAnsi="Times New Roman"/>
          <w:sz w:val="20"/>
          <w:u w:val="single"/>
        </w:rPr>
        <w:t>Section 2.13(c)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Extension Amendment</w:t>
      </w:r>
      <w:r>
        <w:rPr>
          <w:rFonts w:ascii="Times New Roman" w:hAnsi="Times New Roman"/>
          <w:sz w:val="20"/>
        </w:rPr>
        <w:t xml:space="preserve">” shall have the meaning provided in </w:t>
      </w:r>
      <w:r>
        <w:rPr>
          <w:rFonts w:ascii="Times New Roman" w:hAnsi="Times New Roman"/>
          <w:sz w:val="20"/>
          <w:u w:val="single"/>
        </w:rPr>
        <w:t>Section 2.13(d)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Extension Date</w:t>
      </w:r>
      <w:r>
        <w:rPr>
          <w:rFonts w:ascii="Times New Roman" w:hAnsi="Times New Roman"/>
          <w:sz w:val="20"/>
        </w:rPr>
        <w:t xml:space="preserve">” shall mean any date on which any Existing Term Loan Tranche or Existing Revolving Tranche is modified to extend the related scheduled maturity date(s) in accordance with </w:t>
      </w:r>
      <w:r>
        <w:rPr>
          <w:rFonts w:ascii="Times New Roman" w:hAnsi="Times New Roman"/>
          <w:sz w:val="20"/>
          <w:u w:val="single"/>
        </w:rPr>
        <w:t>Section 2.13</w:t>
      </w:r>
      <w:r>
        <w:rPr>
          <w:rFonts w:ascii="Times New Roman" w:hAnsi="Times New Roman"/>
          <w:sz w:val="20"/>
        </w:rPr>
        <w:t xml:space="preserve"> (with respect to the Lenders under such Existing Term Loan Tranche or Existing Revolving Tranche which agree to such modification). </w:t>
      </w:r>
    </w:p>
    <w:p>
      <w:pPr>
        <w:pStyle w:val="TextBody"/>
        <w:bidi w:val="0"/>
        <w:spacing w:before="240" w:after="0"/>
        <w:jc w:val="left"/>
        <w:rPr/>
      </w:pPr>
      <w:r>
        <w:rPr/>
        <w:t>“</w:t>
      </w:r>
      <w:r>
        <w:rPr>
          <w:rFonts w:ascii="Times New Roman" w:hAnsi="Times New Roman"/>
          <w:b/>
          <w:sz w:val="20"/>
        </w:rPr>
        <w:t>Extension Election</w:t>
      </w:r>
      <w:r>
        <w:rPr>
          <w:rFonts w:ascii="Times New Roman" w:hAnsi="Times New Roman"/>
          <w:sz w:val="20"/>
        </w:rPr>
        <w:t xml:space="preserve">” shall have the meaning provided in </w:t>
      </w:r>
      <w:r>
        <w:rPr>
          <w:rFonts w:ascii="Times New Roman" w:hAnsi="Times New Roman"/>
          <w:sz w:val="20"/>
          <w:u w:val="single"/>
        </w:rPr>
        <w:t>Section 2.13(c)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Extension Request</w:t>
      </w:r>
      <w:r>
        <w:rPr>
          <w:rFonts w:ascii="Times New Roman" w:hAnsi="Times New Roman"/>
          <w:sz w:val="20"/>
        </w:rPr>
        <w:t xml:space="preserve">” shall mean any Term Loan Extension Request or Revolving Extension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Extension Tranche</w:t>
      </w:r>
      <w:r>
        <w:rPr>
          <w:rFonts w:ascii="Times New Roman" w:hAnsi="Times New Roman"/>
          <w:sz w:val="20"/>
        </w:rPr>
        <w:t xml:space="preserve">”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 </w:t>
      </w:r>
    </w:p>
    <w:p>
      <w:pPr>
        <w:pStyle w:val="TextBody"/>
        <w:bidi w:val="0"/>
        <w:spacing w:before="240" w:after="0"/>
        <w:jc w:val="left"/>
        <w:rPr/>
      </w:pPr>
      <w:r>
        <w:rPr/>
        <w:t>“</w:t>
      </w:r>
      <w:r>
        <w:rPr>
          <w:rFonts w:ascii="Times New Roman" w:hAnsi="Times New Roman"/>
          <w:b/>
          <w:sz w:val="20"/>
        </w:rPr>
        <w:t>fair market value</w:t>
      </w:r>
      <w:r>
        <w:rPr>
          <w:rFonts w:ascii="Times New Roman" w:hAnsi="Times New Roman"/>
          <w:sz w:val="20"/>
        </w:rPr>
        <w:t xml:space="preserve">”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 </w:t>
      </w:r>
    </w:p>
    <w:p>
      <w:pPr>
        <w:pStyle w:val="TextBody"/>
        <w:bidi w:val="0"/>
        <w:spacing w:before="240" w:after="0"/>
        <w:jc w:val="left"/>
        <w:rPr/>
      </w:pPr>
      <w:r>
        <w:rPr/>
        <w:t>“</w:t>
      </w:r>
      <w:r>
        <w:rPr>
          <w:rFonts w:ascii="Times New Roman" w:hAnsi="Times New Roman"/>
          <w:b/>
          <w:sz w:val="20"/>
        </w:rPr>
        <w:t>Fair Share</w:t>
      </w:r>
      <w:r>
        <w:rPr>
          <w:rFonts w:ascii="Times New Roman" w:hAnsi="Times New Roman"/>
          <w:sz w:val="20"/>
        </w:rPr>
        <w:t xml:space="preserve">” has the meaning set forth in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any agreements entered into pursuant to current Section 1471(b)(1) of the Code (or any amended or successor version described above) and any fiscal or regulatory legislation, rules or official administrative guidance adopted pursuant to any intergovernmental agreement, treaty or convention among Governmental Authorities implementing the foregoing. </w:t>
      </w:r>
    </w:p>
    <w:p>
      <w:pPr>
        <w:pStyle w:val="TextBody"/>
        <w:bidi w:val="0"/>
        <w:spacing w:before="240" w:after="0"/>
        <w:jc w:val="left"/>
        <w:rPr/>
      </w:pPr>
      <w:r>
        <w:rPr/>
        <w:t>“</w:t>
      </w:r>
      <w:r>
        <w:rPr>
          <w:rFonts w:ascii="Times New Roman" w:hAnsi="Times New Roman"/>
          <w:b/>
          <w:sz w:val="20"/>
        </w:rPr>
        <w:t>Federal Funds Effective Rate</w:t>
      </w:r>
      <w:r>
        <w:rPr>
          <w:rFonts w:ascii="Times New Roman" w:hAnsi="Times New Roman"/>
          <w:sz w:val="20"/>
        </w:rPr>
        <w:t xml:space="preserve">” shall mean, for any day, the rate calculated by the NYFRB based on such day’s federal funds transactions by depositary institutions, as determined in such manner as shall set forth on the NYFRB’s Website from time to time, and published on the next succeeding Business Day by the NYFRB as the federal funds effective rate;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aforesaid rate shall be less than zero, such rate shall be deemed to be zero for purposes of this Agreement. </w:t>
      </w:r>
    </w:p>
    <w:p>
      <w:pPr>
        <w:pStyle w:val="TextBody"/>
        <w:bidi w:val="0"/>
        <w:spacing w:before="240" w:after="0"/>
        <w:jc w:val="left"/>
        <w:rPr/>
      </w:pPr>
      <w:r>
        <w:rPr/>
        <w:t>“</w:t>
      </w:r>
      <w:r>
        <w:rPr>
          <w:rFonts w:ascii="Times New Roman" w:hAnsi="Times New Roman"/>
          <w:b/>
          <w:sz w:val="20"/>
        </w:rPr>
        <w:t>Federal Reserve Bank of New York’s Website</w:t>
      </w:r>
      <w:r>
        <w:rPr>
          <w:rFonts w:ascii="Times New Roman" w:hAnsi="Times New Roman"/>
          <w:sz w:val="20"/>
        </w:rPr>
        <w:t xml:space="preserve">” shall mean the website of the Federal Reserve Bank of New York at http://www.newyorkfed.org, or any successor source. </w:t>
      </w:r>
    </w:p>
    <w:p>
      <w:pPr>
        <w:pStyle w:val="TextBody"/>
        <w:bidi w:val="0"/>
        <w:spacing w:before="240" w:after="0"/>
        <w:jc w:val="left"/>
        <w:rPr/>
      </w:pPr>
      <w:r>
        <w:rPr/>
        <w:t>“</w:t>
      </w:r>
      <w:r>
        <w:rPr>
          <w:rFonts w:ascii="Times New Roman" w:hAnsi="Times New Roman"/>
          <w:b/>
          <w:sz w:val="20"/>
        </w:rPr>
        <w:t>Fifth Third</w:t>
      </w:r>
      <w:r>
        <w:rPr>
          <w:rFonts w:ascii="Times New Roman" w:hAnsi="Times New Roman"/>
          <w:sz w:val="20"/>
        </w:rPr>
        <w:t xml:space="preserve">” shall mean Fifth Third Bank, National Association. </w:t>
      </w:r>
    </w:p>
    <w:p>
      <w:pPr>
        <w:pStyle w:val="TextBody"/>
        <w:bidi w:val="0"/>
        <w:spacing w:before="240" w:after="0"/>
        <w:jc w:val="left"/>
        <w:rPr/>
      </w:pPr>
      <w:r>
        <w:rPr/>
        <w:t>“</w:t>
      </w:r>
      <w:r>
        <w:rPr>
          <w:rFonts w:ascii="Times New Roman" w:hAnsi="Times New Roman"/>
          <w:b/>
          <w:sz w:val="20"/>
        </w:rPr>
        <w:t>Final Maturity Date</w:t>
      </w:r>
      <w:r>
        <w:rPr>
          <w:rFonts w:ascii="Times New Roman" w:hAnsi="Times New Roman"/>
          <w:sz w:val="20"/>
        </w:rPr>
        <w:t xml:space="preserve">” shall mean the latest of the latest R/C Maturity Date, the Term A Facility Maturity Date,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Maturity Date, </w:t>
      </w:r>
      <w:r>
        <w:rPr>
          <w:rFonts w:ascii="Times New Roman" w:hAnsi="Times New Roman"/>
          <w:strike/>
          <w:color w:val="FF0000"/>
          <w:sz w:val="20"/>
        </w:rPr>
        <w:t xml:space="preserve">the Term B-1 Facility Maturity Date, </w:t>
      </w:r>
      <w:r>
        <w:rPr>
          <w:rFonts w:ascii="Times New Roman" w:hAnsi="Times New Roman"/>
          <w:sz w:val="20"/>
        </w:rPr>
        <w:t xml:space="preserve">the latest New Term Loan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 </w:t>
      </w:r>
    </w:p>
    <w:p>
      <w:pPr>
        <w:pStyle w:val="TextBody"/>
        <w:bidi w:val="0"/>
        <w:spacing w:before="240" w:after="0"/>
        <w:jc w:val="left"/>
        <w:rPr/>
      </w:pPr>
      <w:r>
        <w:rPr/>
        <w:t>“</w:t>
      </w:r>
      <w:r>
        <w:rPr>
          <w:rFonts w:ascii="Times New Roman" w:hAnsi="Times New Roman"/>
          <w:b/>
          <w:sz w:val="20"/>
        </w:rPr>
        <w:t>Financial Covenant Event of Default</w:t>
      </w:r>
      <w:r>
        <w:rPr>
          <w:rFonts w:ascii="Times New Roman" w:hAnsi="Times New Roman"/>
          <w:sz w:val="20"/>
        </w:rPr>
        <w:t xml:space="preserve">” has the meaning provided in </w:t>
      </w:r>
      <w:r>
        <w:rPr>
          <w:rFonts w:ascii="Times New Roman" w:hAnsi="Times New Roman"/>
          <w:sz w:val="20"/>
          <w:u w:val="single"/>
        </w:rPr>
        <w:t>Section 11.01(d)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Financial Maintenance Covenants</w:t>
      </w:r>
      <w:r>
        <w:rPr>
          <w:rFonts w:ascii="Times New Roman" w:hAnsi="Times New Roman"/>
          <w:sz w:val="20"/>
        </w:rPr>
        <w:t xml:space="preserve">” shall mean the covenants set forth in </w:t>
      </w:r>
      <w:r>
        <w:rPr>
          <w:rFonts w:ascii="Times New Roman" w:hAnsi="Times New Roman"/>
          <w:sz w:val="20"/>
          <w:u w:val="single"/>
        </w:rPr>
        <w:t>Section 10.08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FIRREA</w:t>
      </w:r>
      <w:r>
        <w:rPr>
          <w:rFonts w:ascii="Times New Roman" w:hAnsi="Times New Roman"/>
          <w:sz w:val="20"/>
        </w:rPr>
        <w:t xml:space="preserve">” shall mean the Financial Institutions Reform, Recovery and Enforcement Act of 1989, as amended. </w:t>
      </w:r>
    </w:p>
    <w:p>
      <w:pPr>
        <w:pStyle w:val="TextBody"/>
        <w:bidi w:val="0"/>
        <w:spacing w:before="240" w:after="0"/>
        <w:jc w:val="left"/>
        <w:rPr>
          <w:color w:val="FF0000"/>
        </w:rPr>
      </w:pPr>
      <w:r>
        <w:rPr>
          <w:strike/>
          <w:color w:val="FF0000"/>
        </w:rPr>
        <w:t>“</w:t>
      </w:r>
      <w:r>
        <w:rPr>
          <w:rFonts w:ascii="Times New Roman" w:hAnsi="Times New Roman"/>
          <w:b/>
          <w:strike/>
          <w:color w:val="FF0000"/>
          <w:sz w:val="20"/>
        </w:rPr>
        <w:t>First Amendment Effective Date</w:t>
      </w:r>
      <w:r>
        <w:rPr>
          <w:rFonts w:ascii="Times New Roman" w:hAnsi="Times New Roman"/>
          <w:strike/>
          <w:color w:val="FF0000"/>
          <w:sz w:val="20"/>
        </w:rPr>
        <w:t>” shall mean the “Effective Date” as defined in that certain First Amendment to Credit Agreement, dated as of March 16, 2020, among Borrower, the other Credit Parties, Administrative Agent and the Lenders party thereto.</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Fixed Amounts</w:t>
      </w:r>
      <w:r>
        <w:rPr>
          <w:rFonts w:ascii="Times New Roman" w:hAnsi="Times New Roman"/>
          <w:sz w:val="20"/>
        </w:rPr>
        <w:t xml:space="preserve">” has the meaning set forth in </w:t>
      </w:r>
      <w:r>
        <w:rPr>
          <w:rFonts w:ascii="Times New Roman" w:hAnsi="Times New Roman"/>
          <w:sz w:val="20"/>
          <w:u w:val="single"/>
        </w:rPr>
        <w:t>Section 1.08(a)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Flood Insurance Laws</w:t>
      </w:r>
      <w:r>
        <w:rPr>
          <w:rFonts w:ascii="Times New Roman" w:hAnsi="Times New Roman"/>
          <w:sz w:val="20"/>
        </w:rPr>
        <w:t xml:space="preserve">” shall mean, collectively, (a) the National Flood Insurance Act of 1968 as now or hereafter in effect or any successor statute thereto, (b) the Flood Disaster Protection Act of 1973 as now or hereafter in effect or any successor </w:t>
      </w:r>
      <w:r>
        <w:rPr>
          <w:rFonts w:ascii="Times New Roman" w:hAnsi="Times New Roman"/>
          <w:strike/>
          <w:color w:val="FF0000"/>
          <w:sz w:val="20"/>
        </w:rPr>
        <w:t>statue</w:t>
      </w:r>
      <w:r>
        <w:rPr>
          <w:rFonts w:ascii="Times New Roman" w:hAnsi="Times New Roman"/>
          <w:color w:val="0000FF"/>
          <w:sz w:val="20"/>
          <w:u w:val="single"/>
          <w:bdr w:val="double" w:sz="2" w:space="1" w:color="000000"/>
        </w:rPr>
        <w:t>statute</w:t>
      </w:r>
      <w:r>
        <w:rPr>
          <w:rFonts w:ascii="Times New Roman" w:hAnsi="Times New Roman"/>
          <w:sz w:val="20"/>
        </w:rPr>
        <w:t xml:space="preserve"> thereto, (c) the National Flood Insurance Reform Act of 1994 as now or hereafter in effect or any successor statute thereto, (d) the Flood Insurance Reform Act of 2004 as now or hereafter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or any successor statute thereto and (e) the Biggert-Waters Flood Insurance Reform Act of 2012 as now or hereafter in effect or any successor statute thereto. </w:t>
      </w:r>
    </w:p>
    <w:p>
      <w:pPr>
        <w:pStyle w:val="TextBody"/>
        <w:bidi w:val="0"/>
        <w:spacing w:before="240" w:after="0"/>
        <w:jc w:val="left"/>
        <w:rPr/>
      </w:pPr>
      <w:r>
        <w:rPr/>
        <w:t>“</w:t>
      </w:r>
      <w:r>
        <w:rPr>
          <w:rFonts w:ascii="Times New Roman" w:hAnsi="Times New Roman"/>
          <w:b/>
          <w:sz w:val="20"/>
        </w:rPr>
        <w:t>Floor</w:t>
      </w:r>
      <w:r>
        <w:rPr>
          <w:rFonts w:ascii="Times New Roman" w:hAnsi="Times New Roman"/>
          <w:sz w:val="20"/>
        </w:rPr>
        <w:t xml:space="preserve">” shall mean the benchmark rate floor, if any, provided in this Agreement initially (as of the execution of this Agreement, the modification, amendment or renewal of this Agreement or otherwise) with respect to the Adjusted Term SOFR Rate. The initial Floor for Adjusted Term SOFR Rate shall be 0.00%.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shall mean each Subsidiary that is organized under the laws of a jurisdiction other than the United States or any state thereof, or the District of Columbia. </w:t>
      </w:r>
    </w:p>
    <w:p>
      <w:pPr>
        <w:pStyle w:val="TextBody"/>
        <w:bidi w:val="0"/>
        <w:spacing w:before="240" w:after="0"/>
        <w:jc w:val="left"/>
        <w:rPr>
          <w:color w:val="FF0000"/>
        </w:rPr>
      </w:pPr>
      <w:r>
        <w:rPr>
          <w:strike/>
          <w:color w:val="FF0000"/>
        </w:rPr>
        <w:t>“</w:t>
      </w:r>
      <w:r>
        <w:rPr>
          <w:rFonts w:ascii="Times New Roman" w:hAnsi="Times New Roman"/>
          <w:b/>
          <w:strike/>
          <w:color w:val="FF0000"/>
          <w:sz w:val="20"/>
        </w:rPr>
        <w:t>Fourth Amendment</w:t>
      </w:r>
      <w:r>
        <w:rPr>
          <w:rFonts w:ascii="Times New Roman" w:hAnsi="Times New Roman"/>
          <w:strike/>
          <w:color w:val="FF0000"/>
          <w:sz w:val="20"/>
        </w:rPr>
        <w:t>” shall mean that certain Fourth Amendment to Credit Agreement, dated as of April 13, 2022, among Borrower, the other Credit Parties, Administrative Agent and the Lenders party thereto.</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Fourth Amendment Effective Date</w:t>
      </w:r>
      <w:r>
        <w:rPr>
          <w:rFonts w:ascii="Times New Roman" w:hAnsi="Times New Roman"/>
          <w:sz w:val="20"/>
        </w:rPr>
        <w:t xml:space="preserve">” shall mean April 13, 2022. </w:t>
      </w:r>
    </w:p>
    <w:p>
      <w:pPr>
        <w:pStyle w:val="TextBody"/>
        <w:bidi w:val="0"/>
        <w:spacing w:before="240" w:after="0"/>
        <w:jc w:val="left"/>
        <w:rPr/>
      </w:pPr>
      <w:r>
        <w:rPr/>
        <w:t>“</w:t>
      </w:r>
      <w:r>
        <w:rPr>
          <w:rFonts w:ascii="Times New Roman" w:hAnsi="Times New Roman"/>
          <w:b/>
          <w:sz w:val="20"/>
        </w:rPr>
        <w:t>Fund</w:t>
      </w:r>
      <w:r>
        <w:rPr>
          <w:rFonts w:ascii="Times New Roman" w:hAnsi="Times New Roman"/>
          <w:sz w:val="20"/>
        </w:rPr>
        <w:t xml:space="preserve">” shall mean any Person (other than a natural person) that is engaged in making, purchasing, holding or otherwise investing in commercial loans and similar extensions of credit in the ordinary course. </w:t>
      </w:r>
    </w:p>
    <w:p>
      <w:pPr>
        <w:pStyle w:val="TextBody"/>
        <w:bidi w:val="0"/>
        <w:spacing w:before="240" w:after="0"/>
        <w:jc w:val="left"/>
        <w:rPr/>
      </w:pPr>
      <w:r>
        <w:rPr/>
        <w:t>“</w:t>
      </w:r>
      <w:r>
        <w:rPr>
          <w:rFonts w:ascii="Times New Roman" w:hAnsi="Times New Roman"/>
          <w:b/>
          <w:sz w:val="20"/>
        </w:rPr>
        <w:t>Funding Credit Party</w:t>
      </w:r>
      <w:r>
        <w:rPr>
          <w:rFonts w:ascii="Times New Roman" w:hAnsi="Times New Roman"/>
          <w:sz w:val="20"/>
        </w:rPr>
        <w:t xml:space="preserve">” has the meaning set forth in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Funding Date</w:t>
      </w:r>
      <w:r>
        <w:rPr>
          <w:rFonts w:ascii="Times New Roman" w:hAnsi="Times New Roman"/>
          <w:sz w:val="20"/>
        </w:rPr>
        <w:t xml:space="preserve">” shall mean the date of the making of any extension of credit (whether the making of a Loan or the issuance of a Letter of Credit) hereunder (including the Closing Date).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Gaming Business</w:t>
      </w:r>
      <w:r>
        <w:rPr>
          <w:rFonts w:ascii="Times New Roman" w:hAnsi="Times New Roman"/>
          <w:color w:val="0000FF"/>
          <w:sz w:val="20"/>
          <w:u w:val="single"/>
          <w:bdr w:val="double" w:sz="2" w:space="1" w:color="000000"/>
        </w:rPr>
        <w:t xml:space="preserve">” shall mean (a) the Gaming segment of the Borrower and its subsidiaries (substantially consistent with the presentation of such segment contained in the Borrower’s Annual Report on Form 10-K for the fiscal year ended December 31, 2025 and giving effect to any additions and/or dispositions from such segment) (whether or not wholly owned and including any Joint Ventures), (b) any sports betting or iGaming business (including any such business incidental or related to such Gaming segment or resulting from market access rights) and (c) any assets or liabilities incidental or directly related to either of the foregoing clauses (a) and (b). </w:t>
      </w:r>
    </w:p>
    <w:p>
      <w:pPr>
        <w:pStyle w:val="TextBody"/>
        <w:bidi w:val="0"/>
        <w:spacing w:before="240" w:after="0"/>
        <w:jc w:val="left"/>
        <w:rPr/>
      </w:pPr>
      <w:r>
        <w:rPr/>
        <w:t>“</w:t>
      </w:r>
      <w:r>
        <w:rPr>
          <w:rFonts w:ascii="Times New Roman" w:hAnsi="Times New Roman"/>
          <w:b/>
          <w:sz w:val="20"/>
        </w:rPr>
        <w:t>Gaming/Racing Approval</w:t>
      </w:r>
      <w:r>
        <w:rPr>
          <w:rFonts w:ascii="Times New Roman" w:hAnsi="Times New Roman"/>
          <w:sz w:val="20"/>
        </w:rPr>
        <w:t xml:space="preserve">” shall mean any and all approvals, authorizations, permits, consents, rulings, orders or directives of any Governmental Authority (including, without limitation, any Gaming/Racing Authority) in favor of Borrower or any of its Restricted Subsidiaries (a) necessary to enable Borrower or any of its Restricted Subsidiaries to engage in, operate or manage the casino, gambling, horse racing, harness racing or gaming business or otherwise continue to conduct, operate or manage such business substantially as is presently conducted, operated or managed or contemplated to be conducted, operated or managed following the Closing Date (after giving effect to the Transactions), (b) required by any Gaming/Racing Law or (c) necessary as is contemplated on the Closing Date (after giving effect to the Transactions), to accomplish the financing and other transactions contemplated hereby after giving effect to the Transactions. </w:t>
      </w:r>
    </w:p>
    <w:p>
      <w:pPr>
        <w:pStyle w:val="TextBody"/>
        <w:bidi w:val="0"/>
        <w:spacing w:before="240" w:after="0"/>
        <w:jc w:val="left"/>
        <w:rPr/>
      </w:pPr>
      <w:r>
        <w:rPr/>
        <w:t>“</w:t>
      </w:r>
      <w:r>
        <w:rPr>
          <w:rFonts w:ascii="Times New Roman" w:hAnsi="Times New Roman"/>
          <w:b/>
          <w:sz w:val="20"/>
        </w:rPr>
        <w:t>Gaming/Racing Authority</w:t>
      </w:r>
      <w:r>
        <w:rPr>
          <w:rFonts w:ascii="Times New Roman" w:hAnsi="Times New Roman"/>
          <w:sz w:val="20"/>
        </w:rPr>
        <w:t xml:space="preserve">” shall mean any Governmental Authority with regulatory, licensing or permitting authority or jurisdiction over any gaming business or enterprise or horse or harness racing business or enterprise or any Gaming/Racing Facility (including, without limitation, the following as of the Closing Date: Colorado Division of Gaming; Florida Department of Business and Professional Regulation, Division of Pari-Mutuel Wagering; Illinois Racing Board; Kentucky Horse Racing Commission; Kentucky Lottery; Louisiana Gaming Control Board; Maine Gambling Control Board; Maryland Racing Commission; Maryland State Lottery and Gaming Control Agency; Mississippi Gaming Commission; New York State Gaming Commission; Ohio Lottery Commission;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Ohio State Racing Commission), or with regulatory, licensing or permitting authority or jurisdiction over any gaming or racing operation (or proposed gaming or racing operation) owned, managed, leased or operated by Borrower or any of its Restricted Subsidiaries. </w:t>
      </w:r>
    </w:p>
    <w:p>
      <w:pPr>
        <w:pStyle w:val="TextBody"/>
        <w:bidi w:val="0"/>
        <w:spacing w:before="240" w:after="0"/>
        <w:jc w:val="left"/>
        <w:rPr/>
      </w:pPr>
      <w:r>
        <w:rPr/>
        <w:t>“</w:t>
      </w:r>
      <w:r>
        <w:rPr>
          <w:rFonts w:ascii="Times New Roman" w:hAnsi="Times New Roman"/>
          <w:b/>
          <w:sz w:val="20"/>
        </w:rPr>
        <w:t>Gaming/Racing Facility</w:t>
      </w:r>
      <w:r>
        <w:rPr>
          <w:rFonts w:ascii="Times New Roman" w:hAnsi="Times New Roman"/>
          <w:sz w:val="20"/>
        </w:rPr>
        <w:t xml:space="preserve">” shall mean any gaming or racing establishment and other property or assets ancillary thereto or used in connection therewith, including, without limitation, any casinos, hotels, resorts, race tracks, horse tracks, off-track wagering sites, gambling taverns, distributed gaming locations, theaters, parking facilities, recreational vehicle parks, timeshare operations, retail shops, restaurants, other buildings, land, golf courses and other recreation and entertainment facilities, marinas, vessels, barges, ships and related equipment. </w:t>
      </w:r>
    </w:p>
    <w:p>
      <w:pPr>
        <w:pStyle w:val="TextBody"/>
        <w:bidi w:val="0"/>
        <w:spacing w:before="240" w:after="0"/>
        <w:jc w:val="left"/>
        <w:rPr/>
      </w:pPr>
      <w:r>
        <w:rPr/>
        <w:t>“</w:t>
      </w:r>
      <w:r>
        <w:rPr>
          <w:rFonts w:ascii="Times New Roman" w:hAnsi="Times New Roman"/>
          <w:b/>
          <w:sz w:val="20"/>
        </w:rPr>
        <w:t>Gaming/Racing Laws</w:t>
      </w:r>
      <w:r>
        <w:rPr>
          <w:rFonts w:ascii="Times New Roman" w:hAnsi="Times New Roman"/>
          <w:sz w:val="20"/>
        </w:rPr>
        <w:t xml:space="preserve">” shall mean all applicable provisions of all: (a) constitutions, treaties, statutes or laws governing Gaming/Racing Facilities and rules, regulations, codes and ordinances of, and all administrative or judicial orders or decrees or other laws pursuant to which, any Gaming/Racing Authority possesses regulatory, licensing or permit authority over gambling, gaming, racing or Gaming/Racing Facility activities conducted, operated or managed by Borrower or any of its Restricted Subsidiaries within its jurisdiction; (b) Gaming/Racing Approvals; and (c) orders, decisions, determinations, judgments, awards and decrees of any Gaming/Racing Authority. </w:t>
      </w:r>
    </w:p>
    <w:p>
      <w:pPr>
        <w:pStyle w:val="TextBody"/>
        <w:bidi w:val="0"/>
        <w:spacing w:before="240" w:after="0"/>
        <w:jc w:val="left"/>
        <w:rPr/>
      </w:pPr>
      <w:r>
        <w:rPr/>
        <w:t>“</w:t>
      </w:r>
      <w:r>
        <w:rPr>
          <w:rFonts w:ascii="Times New Roman" w:hAnsi="Times New Roman"/>
          <w:b/>
          <w:sz w:val="20"/>
        </w:rPr>
        <w:t>Gaming/Racing Lease</w:t>
      </w:r>
      <w:r>
        <w:rPr>
          <w:rFonts w:ascii="Times New Roman" w:hAnsi="Times New Roman"/>
          <w:sz w:val="20"/>
        </w:rPr>
        <w:t xml:space="preserve">” shall mean any lease entered into for the purpose of Borrower or any of its Restricted Subsidiaries to acquire (including pursuant to a sale and leaseback transaction) the right to occupy and use real property, vessels or similar assets for, or in connection with, the construction, development or operation of Gaming/Racing Facilities. </w:t>
      </w:r>
    </w:p>
    <w:p>
      <w:pPr>
        <w:pStyle w:val="TextBody"/>
        <w:bidi w:val="0"/>
        <w:spacing w:before="240" w:after="0"/>
        <w:jc w:val="left"/>
        <w:rPr/>
      </w:pPr>
      <w:r>
        <w:rPr/>
        <w:t>“</w:t>
      </w:r>
      <w:r>
        <w:rPr>
          <w:rFonts w:ascii="Times New Roman" w:hAnsi="Times New Roman"/>
          <w:b/>
          <w:sz w:val="20"/>
        </w:rPr>
        <w:t>Gaming/Racing License</w:t>
      </w:r>
      <w:r>
        <w:rPr>
          <w:rFonts w:ascii="Times New Roman" w:hAnsi="Times New Roman"/>
          <w:sz w:val="20"/>
        </w:rPr>
        <w:t xml:space="preserve">” shall mean any Gaming/Racing Approval or other casino, gambling, horse racing, harness racing or gaming license issued by any Gaming/Racing Authority in favor of Borrower or any of its Restricted Subsidiaries covering any such activity at any Gaming/Racing Facility.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shall mean any government or political subdivision of the United States or any other country (including any supra-national bodies such as the European Union or the European Central Bank),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Gaming/Racing Authority. </w:t>
      </w:r>
    </w:p>
    <w:p>
      <w:pPr>
        <w:pStyle w:val="TextBody"/>
        <w:bidi w:val="0"/>
        <w:spacing w:before="240" w:after="0"/>
        <w:jc w:val="left"/>
        <w:rPr/>
      </w:pPr>
      <w:r>
        <w:rPr/>
        <w:t>“</w:t>
      </w:r>
      <w:r>
        <w:rPr>
          <w:rFonts w:ascii="Times New Roman" w:hAnsi="Times New Roman"/>
          <w:b/>
          <w:sz w:val="20"/>
        </w:rPr>
        <w:t>Governmental Real Property Disclosure Requirements</w:t>
      </w:r>
      <w:r>
        <w:rPr>
          <w:rFonts w:ascii="Times New Roman" w:hAnsi="Times New Roman"/>
          <w:sz w:val="20"/>
        </w:rPr>
        <w:t xml:space="preserve">” shall mean any Requirement of Law requiring notification of the buyer, mortgagee or assignee of real property, or notification, registration or filing to or with any Governmental Authority, in connection with the sale, lease, mortgage, assignment or other transfer (including, without limitation, any transfer of control) of any real property, establishment or business, of the actual or threatened presence or Release in or into the Environment, or the use, disposal or handling of Hazardous Material on, at, under or near the real property, facility or business to be sold, mortgaged, assigned or transferred.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shall mean the guarantee of each Guarantor pursuant to Article VI. </w:t>
      </w:r>
    </w:p>
    <w:p>
      <w:pPr>
        <w:pStyle w:val="TextBody"/>
        <w:bidi w:val="0"/>
        <w:spacing w:before="240" w:after="0"/>
        <w:jc w:val="left"/>
        <w:rPr/>
      </w:pPr>
      <w:r>
        <w:rPr/>
        <w:t>“</w:t>
      </w:r>
      <w:r>
        <w:rPr>
          <w:rFonts w:ascii="Times New Roman" w:hAnsi="Times New Roman"/>
          <w:b/>
          <w:sz w:val="20"/>
        </w:rPr>
        <w:t>Guaranteed</w:t>
      </w:r>
      <w:r>
        <w:rPr>
          <w:rFonts w:ascii="Times New Roman" w:hAnsi="Times New Roman"/>
          <w:sz w:val="20"/>
        </w:rPr>
        <w:t xml:space="preserve"> Obligations”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Guarantors</w:t>
      </w:r>
      <w:r>
        <w:rPr>
          <w:rFonts w:ascii="Times New Roman" w:hAnsi="Times New Roman"/>
          <w:sz w:val="20"/>
        </w:rPr>
        <w:t xml:space="preserve">” shall mean each of the Persons listed on </w:t>
      </w:r>
      <w:r>
        <w:rPr>
          <w:rFonts w:ascii="Times New Roman" w:hAnsi="Times New Roman"/>
          <w:sz w:val="20"/>
          <w:u w:val="single"/>
        </w:rPr>
        <w:t>Schedule 1.01(B)(i)</w:t>
      </w:r>
      <w:r>
        <w:rPr>
          <w:rFonts w:ascii="Times New Roman" w:hAnsi="Times New Roman"/>
          <w:sz w:val="20"/>
        </w:rPr>
        <w:t xml:space="preserve"> and </w:t>
      </w:r>
      <w:r>
        <w:rPr>
          <w:rFonts w:ascii="Times New Roman" w:hAnsi="Times New Roman"/>
          <w:sz w:val="20"/>
          <w:u w:val="single"/>
        </w:rPr>
        <w:t>1.01(B)(ii)</w:t>
      </w:r>
      <w:r>
        <w:rPr>
          <w:rFonts w:ascii="Times New Roman" w:hAnsi="Times New Roman"/>
          <w:sz w:val="20"/>
        </w:rPr>
        <w:t xml:space="preserve"> attached hereto and each domestic Restricted Subsidiary that may hereafter execute a Joinder Agreement (or other guaranty reasonably acceptable to Administrative Agent) pursuant to </w:t>
      </w:r>
      <w:r>
        <w:rPr>
          <w:rFonts w:ascii="Times New Roman" w:hAnsi="Times New Roman"/>
          <w:sz w:val="20"/>
          <w:u w:val="single"/>
        </w:rPr>
        <w:t>Section 9.11</w:t>
      </w:r>
      <w:r>
        <w:rPr>
          <w:rFonts w:ascii="Times New Roman" w:hAnsi="Times New Roman"/>
          <w:sz w:val="20"/>
        </w:rPr>
        <w:t>, together with their successors and permitted assigns, and “</w:t>
      </w:r>
      <w:r>
        <w:rPr>
          <w:rFonts w:ascii="Times New Roman" w:hAnsi="Times New Roman"/>
          <w:b/>
          <w:sz w:val="20"/>
        </w:rPr>
        <w:t>Guarantor</w:t>
      </w:r>
      <w:r>
        <w:rPr>
          <w:rFonts w:ascii="Times New Roman" w:hAnsi="Times New Roman"/>
          <w:sz w:val="20"/>
        </w:rPr>
        <w:t xml:space="preserve">” shall mean any one of them;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Guarantors shall not include any Person that has been released as a Guarantor in accordance with the terms of the Credit Documents. </w:t>
      </w:r>
    </w:p>
    <w:p>
      <w:pPr>
        <w:pStyle w:val="TextBody"/>
        <w:bidi w:val="0"/>
        <w:spacing w:before="240" w:after="0"/>
        <w:jc w:val="left"/>
        <w:rPr/>
      </w:pPr>
      <w:r>
        <w:rPr/>
        <w:t>“</w:t>
      </w:r>
      <w:r>
        <w:rPr>
          <w:rFonts w:ascii="Times New Roman" w:hAnsi="Times New Roman"/>
          <w:b/>
          <w:sz w:val="20"/>
        </w:rPr>
        <w:t>Hazardous Material</w:t>
      </w:r>
      <w:r>
        <w:rPr>
          <w:rFonts w:ascii="Times New Roman" w:hAnsi="Times New Roman"/>
          <w:sz w:val="20"/>
        </w:rPr>
        <w:t xml:space="preserve">” shall mean any material, substance, waste, constituent, compound, pollutant or contaminant including, without limitation, petroleum (including, without limitation, crude oil or any fraction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petroleum product or waste) subject to regulation under Environmental Law or which could reasonably be expected to give rise to liability under Environmental Law. </w:t>
      </w:r>
    </w:p>
    <w:p>
      <w:pPr>
        <w:pStyle w:val="TextBody"/>
        <w:bidi w:val="0"/>
        <w:spacing w:before="240" w:after="0"/>
        <w:jc w:val="left"/>
        <w:rPr/>
      </w:pPr>
      <w:r>
        <w:rPr/>
        <w:t>“</w:t>
      </w:r>
      <w:r>
        <w:rPr>
          <w:rFonts w:ascii="Times New Roman" w:hAnsi="Times New Roman"/>
          <w:b/>
          <w:sz w:val="20"/>
        </w:rPr>
        <w:t>Horseman’s Account</w:t>
      </w:r>
      <w:r>
        <w:rPr>
          <w:rFonts w:ascii="Times New Roman" w:hAnsi="Times New Roman"/>
          <w:sz w:val="20"/>
        </w:rPr>
        <w:t xml:space="preserve">” shall mean refundable deposits and amounts held by a Credit Party solely for the benefit of horsemen, ownership of which deposits and amounts is vested in such horsemen. </w:t>
      </w:r>
    </w:p>
    <w:p>
      <w:pPr>
        <w:pStyle w:val="TextBody"/>
        <w:bidi w:val="0"/>
        <w:spacing w:before="240" w:after="0"/>
        <w:jc w:val="left"/>
        <w:rPr/>
      </w:pPr>
      <w:r>
        <w:rPr/>
        <w:t>“</w:t>
      </w:r>
      <w:r>
        <w:rPr>
          <w:rFonts w:ascii="Times New Roman" w:hAnsi="Times New Roman"/>
          <w:b/>
          <w:sz w:val="20"/>
        </w:rPr>
        <w:t>Immaterial Subsidiary</w:t>
      </w:r>
      <w:r>
        <w:rPr>
          <w:rFonts w:ascii="Times New Roman" w:hAnsi="Times New Roman"/>
          <w:sz w:val="20"/>
        </w:rPr>
        <w:t xml:space="preserve">” shall mean (a) as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those Subsidiaries of Borrower which are designated as such on Schedule 8.12(b), and (b) each additional Subsidiary of Borrower which </w:t>
      </w:r>
      <w:r>
        <w:rPr>
          <w:rFonts w:ascii="Times New Roman" w:hAnsi="Times New Roman"/>
          <w:strike/>
          <w:color w:val="FF0000"/>
          <w:sz w:val="20"/>
        </w:rPr>
        <w:t xml:space="preserve">is hereafter designated as such from time to time by written notice to Administrative Agent in a manner consistent with the provisions of </w:t>
      </w:r>
      <w:r>
        <w:rPr>
          <w:rFonts w:ascii="Times New Roman" w:hAnsi="Times New Roman"/>
          <w:strike/>
          <w:color w:val="FF0000"/>
          <w:sz w:val="20"/>
          <w:u w:val="single"/>
        </w:rPr>
        <w:t>Section 9.13;</w:t>
      </w:r>
      <w:r>
        <w:rPr>
          <w:rFonts w:ascii="Times New Roman" w:hAnsi="Times New Roman"/>
          <w:sz w:val="20"/>
        </w:rPr>
        <w:t xml:space="preserve"> </w:t>
      </w:r>
      <w:r>
        <w:rPr>
          <w:rFonts w:ascii="Times New Roman" w:hAnsi="Times New Roman"/>
          <w:i/>
          <w:strike/>
          <w:color w:val="FF0000"/>
          <w:sz w:val="20"/>
        </w:rPr>
        <w:t>provided</w:t>
      </w:r>
      <w:r>
        <w:rPr>
          <w:rFonts w:ascii="Times New Roman" w:hAnsi="Times New Roman"/>
          <w:strike/>
          <w:color w:val="FF0000"/>
          <w:sz w:val="20"/>
        </w:rPr>
        <w:t xml:space="preserve"> that no Person shall be so designated (or in the cases of </w:t>
      </w:r>
      <w:r>
        <w:rPr>
          <w:rFonts w:ascii="Times New Roman" w:hAnsi="Times New Roman"/>
          <w:strike/>
          <w:color w:val="FF0000"/>
          <w:sz w:val="20"/>
          <w:u w:val="single"/>
        </w:rPr>
        <w:t>clauses (i)</w:t>
      </w:r>
      <w:r>
        <w:rPr>
          <w:rFonts w:ascii="Times New Roman" w:hAnsi="Times New Roman"/>
          <w:strike/>
          <w:color w:val="FF0000"/>
          <w:sz w:val="20"/>
        </w:rPr>
        <w:t xml:space="preserve">, </w:t>
      </w:r>
      <w:r>
        <w:rPr>
          <w:rFonts w:ascii="Times New Roman" w:hAnsi="Times New Roman"/>
          <w:strike/>
          <w:color w:val="FF0000"/>
          <w:sz w:val="20"/>
          <w:u w:val="single"/>
        </w:rPr>
        <w:t>(ii)</w:t>
      </w:r>
      <w:r>
        <w:rPr>
          <w:rFonts w:ascii="Times New Roman" w:hAnsi="Times New Roman"/>
          <w:strike/>
          <w:color w:val="FF0000"/>
          <w:sz w:val="20"/>
        </w:rPr>
        <w:t xml:space="preserve"> and </w:t>
      </w:r>
      <w:r>
        <w:rPr>
          <w:rFonts w:ascii="Times New Roman" w:hAnsi="Times New Roman"/>
          <w:strike/>
          <w:color w:val="FF0000"/>
          <w:sz w:val="20"/>
          <w:u w:val="single"/>
        </w:rPr>
        <w:t>(iii)</w:t>
      </w:r>
      <w:r>
        <w:rPr>
          <w:rFonts w:ascii="Times New Roman" w:hAnsi="Times New Roman"/>
          <w:strike/>
          <w:color w:val="FF0000"/>
          <w:sz w:val="20"/>
        </w:rPr>
        <w:t xml:space="preserve"> below, if already designated, remain), if, as of the date of its designation (or if already designated, as of any date</w:t>
      </w:r>
      <w:r>
        <w:rPr>
          <w:rFonts w:ascii="Times New Roman" w:hAnsi="Times New Roman"/>
          <w:color w:val="0000FF"/>
          <w:sz w:val="20"/>
          <w:u w:val="single"/>
          <w:bdr w:val="double" w:sz="2" w:space="1" w:color="000000"/>
        </w:rPr>
        <w:t>as of any date after the Eighth Amendment Effective Date satisfies each of the</w:t>
      </w:r>
      <w:r>
        <w:rPr>
          <w:rFonts w:ascii="Times New Roman" w:hAnsi="Times New Roman"/>
          <w:sz w:val="20"/>
        </w:rPr>
        <w:t xml:space="preserve"> following </w:t>
      </w:r>
      <w:r>
        <w:rPr>
          <w:rFonts w:ascii="Times New Roman" w:hAnsi="Times New Roman"/>
          <w:strike/>
          <w:color w:val="FF0000"/>
          <w:sz w:val="20"/>
        </w:rPr>
        <w:t>such designation)</w:t>
      </w:r>
      <w:r>
        <w:rPr>
          <w:rFonts w:ascii="Times New Roman" w:hAnsi="Times New Roman"/>
          <w:color w:val="0000FF"/>
          <w:sz w:val="20"/>
          <w:u w:val="single"/>
          <w:bdr w:val="double" w:sz="2" w:space="1" w:color="000000"/>
        </w:rPr>
        <w:t>:</w:t>
      </w:r>
      <w:r>
        <w:rPr>
          <w:rFonts w:ascii="Times New Roman" w:hAnsi="Times New Roman"/>
          <w:sz w:val="20"/>
        </w:rPr>
        <w:t xml:space="preserve"> (i) (x) such Person’s (1) Consolidated EBITDA for the then most recently ended Test Period is </w:t>
      </w:r>
      <w:r>
        <w:rPr>
          <w:rFonts w:ascii="Times New Roman" w:hAnsi="Times New Roman"/>
          <w:strike/>
          <w:color w:val="FF0000"/>
          <w:sz w:val="20"/>
        </w:rPr>
        <w:t>in excess of 5.0</w:t>
      </w:r>
      <w:r>
        <w:rPr>
          <w:rFonts w:ascii="Times New Roman" w:hAnsi="Times New Roman"/>
          <w:color w:val="0000FF"/>
          <w:sz w:val="20"/>
          <w:u w:val="single"/>
          <w:bdr w:val="double" w:sz="2" w:space="1" w:color="000000"/>
        </w:rPr>
        <w:t>equal to or less than 7.5</w:t>
      </w:r>
      <w:r>
        <w:rPr>
          <w:rFonts w:ascii="Times New Roman" w:hAnsi="Times New Roman"/>
          <w:sz w:val="20"/>
        </w:rPr>
        <w:t xml:space="preserve">% of the Consolidated EBITDA of Borrower and its Restricted Subsidiaries or (2) Consolidated Total Assets as of the last day of the then most recently ended Test Period is </w:t>
      </w:r>
      <w:r>
        <w:rPr>
          <w:rFonts w:ascii="Times New Roman" w:hAnsi="Times New Roman"/>
          <w:strike/>
          <w:color w:val="FF0000"/>
          <w:sz w:val="20"/>
        </w:rPr>
        <w:t>in excess of 5.0</w:t>
      </w:r>
      <w:r>
        <w:rPr>
          <w:rFonts w:ascii="Times New Roman" w:hAnsi="Times New Roman"/>
          <w:color w:val="0000FF"/>
          <w:sz w:val="20"/>
          <w:u w:val="single"/>
          <w:bdr w:val="double" w:sz="2" w:space="1" w:color="000000"/>
        </w:rPr>
        <w:t>equal to or less than 7.5</w:t>
      </w:r>
      <w:r>
        <w:rPr>
          <w:rFonts w:ascii="Times New Roman" w:hAnsi="Times New Roman"/>
          <w:sz w:val="20"/>
        </w:rPr>
        <w:t xml:space="preserve">% of the Consolidated Total Assets of Borrower and its Restricted Subsidiaries on a consolidated basis and (y) when such Person is taken together with all other Immaterial Subsidiaries as of such date, all such Immaterial Subsidiaries’ (1) Consolidated EBITDA for the then most recently ended Test Period is </w:t>
      </w:r>
      <w:r>
        <w:rPr>
          <w:rFonts w:ascii="Times New Roman" w:hAnsi="Times New Roman"/>
          <w:strike/>
          <w:color w:val="FF0000"/>
          <w:sz w:val="20"/>
        </w:rPr>
        <w:t>in excess of</w:t>
      </w:r>
      <w:r>
        <w:rPr>
          <w:rFonts w:ascii="Times New Roman" w:hAnsi="Times New Roman"/>
          <w:color w:val="0000FF"/>
          <w:sz w:val="20"/>
          <w:u w:val="single"/>
          <w:bdr w:val="double" w:sz="2" w:space="1" w:color="000000"/>
        </w:rPr>
        <w:t>equal to or less than</w:t>
      </w:r>
      <w:r>
        <w:rPr>
          <w:rFonts w:ascii="Times New Roman" w:hAnsi="Times New Roman"/>
          <w:sz w:val="20"/>
        </w:rPr>
        <w:t xml:space="preserve"> 10.0% of the Consolidated EBITDA of Borrower and its Restricted Subsidiaries or (2) Consolidated Total Assets as of the last day of the then most recently ended Test Period is </w:t>
      </w:r>
      <w:r>
        <w:rPr>
          <w:rFonts w:ascii="Times New Roman" w:hAnsi="Times New Roman"/>
          <w:strike/>
          <w:color w:val="FF0000"/>
          <w:sz w:val="20"/>
        </w:rPr>
        <w:t>in excess of</w:t>
      </w:r>
      <w:r>
        <w:rPr>
          <w:rFonts w:ascii="Times New Roman" w:hAnsi="Times New Roman"/>
          <w:color w:val="0000FF"/>
          <w:sz w:val="20"/>
          <w:u w:val="single"/>
          <w:bdr w:val="double" w:sz="2" w:space="1" w:color="000000"/>
        </w:rPr>
        <w:t xml:space="preserve">equal to or less than </w:t>
      </w:r>
      <w:r>
        <w:rPr>
          <w:rFonts w:ascii="Times New Roman" w:hAnsi="Times New Roman"/>
          <w:sz w:val="20"/>
        </w:rPr>
        <w:t xml:space="preserve">10.0% of the Consolidated Total Assets of Borrower and its Restricted Subsidiaries on a consolidated basis, (ii) it </w:t>
      </w:r>
      <w:r>
        <w:rPr>
          <w:rFonts w:ascii="Times New Roman" w:hAnsi="Times New Roman"/>
          <w:strike/>
          <w:color w:val="FF0000"/>
          <w:sz w:val="20"/>
        </w:rPr>
        <w:t>owns</w:t>
      </w:r>
      <w:r>
        <w:rPr>
          <w:rFonts w:ascii="Times New Roman" w:hAnsi="Times New Roman"/>
          <w:color w:val="0000FF"/>
          <w:sz w:val="20"/>
          <w:u w:val="single"/>
          <w:bdr w:val="double" w:sz="2" w:space="1" w:color="000000"/>
        </w:rPr>
        <w:t>does not own</w:t>
      </w:r>
      <w:r>
        <w:rPr>
          <w:rFonts w:ascii="Times New Roman" w:hAnsi="Times New Roman"/>
          <w:sz w:val="20"/>
        </w:rPr>
        <w:t xml:space="preserve"> Equity Interests in any Guarantor, </w:t>
      </w:r>
      <w:r>
        <w:rPr>
          <w:rFonts w:ascii="Times New Roman" w:hAnsi="Times New Roman"/>
          <w:strike/>
          <w:color w:val="FF0000"/>
          <w:sz w:val="20"/>
        </w:rPr>
        <w:t>or</w:t>
      </w:r>
      <w:r>
        <w:rPr>
          <w:rFonts w:ascii="Times New Roman" w:hAnsi="Times New Roman"/>
          <w:color w:val="0000FF"/>
          <w:sz w:val="20"/>
          <w:u w:val="single"/>
          <w:bdr w:val="double" w:sz="2" w:space="1" w:color="000000"/>
        </w:rPr>
        <w:t>and</w:t>
      </w:r>
      <w:r>
        <w:rPr>
          <w:rFonts w:ascii="Times New Roman" w:hAnsi="Times New Roman"/>
          <w:sz w:val="20"/>
        </w:rPr>
        <w:t xml:space="preserve"> (iii) it </w:t>
      </w:r>
      <w:r>
        <w:rPr>
          <w:rFonts w:ascii="Times New Roman" w:hAnsi="Times New Roman"/>
          <w:strike/>
          <w:color w:val="FF0000"/>
          <w:sz w:val="20"/>
        </w:rPr>
        <w:t>owns</w:t>
      </w:r>
      <w:r>
        <w:rPr>
          <w:rFonts w:ascii="Times New Roman" w:hAnsi="Times New Roman"/>
          <w:color w:val="0000FF"/>
          <w:sz w:val="20"/>
          <w:u w:val="single"/>
          <w:bdr w:val="double" w:sz="2" w:space="1" w:color="000000"/>
        </w:rPr>
        <w:t>does not own</w:t>
      </w:r>
      <w:r>
        <w:rPr>
          <w:rFonts w:ascii="Times New Roman" w:hAnsi="Times New Roman"/>
          <w:sz w:val="20"/>
        </w:rPr>
        <w:t xml:space="preserve"> any material assets which are necessary for the operation of any Gaming/Racing Facility owned by any Credit Party. </w:t>
      </w:r>
    </w:p>
    <w:p>
      <w:pPr>
        <w:pStyle w:val="TextBody"/>
        <w:bidi w:val="0"/>
        <w:spacing w:before="240" w:after="0"/>
        <w:jc w:val="left"/>
        <w:rPr/>
      </w:pPr>
      <w:r>
        <w:rPr/>
        <w:t>“</w:t>
      </w:r>
      <w:r>
        <w:rPr>
          <w:rFonts w:ascii="Times New Roman" w:hAnsi="Times New Roman"/>
          <w:b/>
          <w:sz w:val="20"/>
        </w:rPr>
        <w:t>Inaccuracy Determination</w:t>
      </w:r>
      <w:r>
        <w:rPr>
          <w:rFonts w:ascii="Times New Roman" w:hAnsi="Times New Roman"/>
          <w:sz w:val="20"/>
        </w:rPr>
        <w:t xml:space="preserve">” has the meaning set forth in the definition of “Applicable Fee Percentage.” </w:t>
      </w:r>
    </w:p>
    <w:p>
      <w:pPr>
        <w:pStyle w:val="TextBody"/>
        <w:bidi w:val="0"/>
        <w:spacing w:before="240" w:after="0"/>
        <w:jc w:val="left"/>
        <w:rPr/>
      </w:pPr>
      <w:r>
        <w:rPr/>
        <w:t>“</w:t>
      </w:r>
      <w:r>
        <w:rPr>
          <w:rFonts w:ascii="Times New Roman" w:hAnsi="Times New Roman"/>
          <w:b/>
          <w:sz w:val="20"/>
        </w:rPr>
        <w:t>Inaccurate Applicable Fee Percentage Period</w:t>
      </w:r>
      <w:r>
        <w:rPr>
          <w:rFonts w:ascii="Times New Roman" w:hAnsi="Times New Roman"/>
          <w:sz w:val="20"/>
        </w:rPr>
        <w:t xml:space="preserve">” has the meaning set forth in the definition of “Applicable Fee Percentage.” </w:t>
      </w:r>
    </w:p>
    <w:p>
      <w:pPr>
        <w:pStyle w:val="TextBody"/>
        <w:bidi w:val="0"/>
        <w:spacing w:before="240" w:after="0"/>
        <w:jc w:val="left"/>
        <w:rPr/>
      </w:pPr>
      <w:r>
        <w:rPr/>
        <w:t>“</w:t>
      </w:r>
      <w:r>
        <w:rPr>
          <w:rFonts w:ascii="Times New Roman" w:hAnsi="Times New Roman"/>
          <w:b/>
          <w:sz w:val="20"/>
        </w:rPr>
        <w:t>Inaccurate Applicable Margin Period</w:t>
      </w:r>
      <w:r>
        <w:rPr>
          <w:rFonts w:ascii="Times New Roman" w:hAnsi="Times New Roman"/>
          <w:sz w:val="20"/>
        </w:rPr>
        <w:t xml:space="preserve">” has the meaning set forth in the definition of “Applicable Margin.” </w:t>
      </w:r>
    </w:p>
    <w:p>
      <w:pPr>
        <w:pStyle w:val="TextBody"/>
        <w:bidi w:val="0"/>
        <w:spacing w:before="240" w:after="0"/>
        <w:jc w:val="left"/>
        <w:rPr/>
      </w:pPr>
      <w:r>
        <w:rPr/>
        <w:t>“</w:t>
      </w:r>
      <w:r>
        <w:rPr>
          <w:rFonts w:ascii="Times New Roman" w:hAnsi="Times New Roman"/>
          <w:b/>
          <w:sz w:val="20"/>
        </w:rPr>
        <w:t>Increased Amount</w:t>
      </w:r>
      <w:r>
        <w:rPr>
          <w:rFonts w:ascii="Times New Roman" w:hAnsi="Times New Roman"/>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Borrower, the accretion of original issue discount or liquidation preference and increases in the amount of Indebtedness outstanding solely as a result of fluctuations in the exchange rate of currencies.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b/>
          <w:color w:val="0000FF"/>
          <w:sz w:val="20"/>
          <w:u w:val="single"/>
          <w:bdr w:val="double" w:sz="2" w:space="1" w:color="000000"/>
        </w:rPr>
        <w:t>Incremental 2033</w:t>
      </w:r>
      <w:r>
        <w:rPr>
          <w:rFonts w:ascii="Times New Roman" w:hAnsi="Times New Roman"/>
          <w:color w:val="00C000"/>
          <w:sz w:val="20"/>
          <w:u w:val="single"/>
          <w:bdr w:val="double" w:sz="2" w:space="1" w:color="000000"/>
        </w:rPr>
        <w:t xml:space="preserve"> </w:t>
      </w:r>
      <w:r>
        <w:rPr>
          <w:rFonts w:ascii="Times New Roman" w:hAnsi="Times New Roman"/>
          <w:b/>
          <w:color w:val="00C000"/>
          <w:sz w:val="20"/>
          <w:u w:val="single"/>
          <w:bdr w:val="double" w:sz="2" w:space="1" w:color="000000"/>
        </w:rPr>
        <w:t>Term B Loan Commitments</w:t>
      </w:r>
      <w:r>
        <w:rPr>
          <w:rFonts w:ascii="Times New Roman" w:hAnsi="Times New Roman"/>
          <w:color w:val="00C000"/>
          <w:sz w:val="20"/>
          <w:u w:val="single"/>
          <w:bdr w:val="double" w:sz="2" w:space="1" w:color="000000"/>
        </w:rPr>
        <w:t>” shall have the meaning provided in Section 2.12(a).</w:t>
      </w:r>
      <w:r>
        <w:rPr>
          <w:rFonts w:ascii="Times New Roman" w:hAnsi="Times New Roman"/>
          <w:color w:val="00C000"/>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b/>
          <w:color w:val="0000FF"/>
          <w:sz w:val="20"/>
          <w:u w:val="single"/>
          <w:bdr w:val="double" w:sz="2" w:space="1" w:color="000000"/>
        </w:rPr>
        <w:t>Incremental 2033</w:t>
      </w:r>
      <w:r>
        <w:rPr>
          <w:rFonts w:ascii="Times New Roman" w:hAnsi="Times New Roman"/>
          <w:color w:val="00C000"/>
          <w:sz w:val="20"/>
          <w:u w:val="single"/>
          <w:bdr w:val="double" w:sz="2" w:space="1" w:color="000000"/>
        </w:rPr>
        <w:t xml:space="preserve"> </w:t>
      </w:r>
      <w:r>
        <w:rPr>
          <w:rFonts w:ascii="Times New Roman" w:hAnsi="Times New Roman"/>
          <w:b/>
          <w:color w:val="00C000"/>
          <w:sz w:val="20"/>
          <w:u w:val="single"/>
          <w:bdr w:val="double" w:sz="2" w:space="1" w:color="000000"/>
        </w:rPr>
        <w:t>Term B Loans</w:t>
      </w:r>
      <w:r>
        <w:rPr>
          <w:rFonts w:ascii="Times New Roman" w:hAnsi="Times New Roman"/>
          <w:color w:val="00C000"/>
          <w:sz w:val="20"/>
          <w:u w:val="single"/>
          <w:bdr w:val="double" w:sz="2" w:space="1" w:color="000000"/>
        </w:rPr>
        <w:t>” shall have the meaning provided in 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Incremental Commitments</w:t>
      </w:r>
      <w:r>
        <w:rPr>
          <w:rFonts w:ascii="Times New Roman" w:hAnsi="Times New Roman"/>
          <w:sz w:val="20"/>
        </w:rPr>
        <w:t xml:space="preserve">” shall mean the Incremental Revolving Commitments and the Incremental Term Loan Commitments. </w:t>
      </w:r>
    </w:p>
    <w:p>
      <w:pPr>
        <w:pStyle w:val="TextBody"/>
        <w:bidi w:val="0"/>
        <w:spacing w:before="240" w:after="0"/>
        <w:jc w:val="left"/>
        <w:rPr/>
      </w:pPr>
      <w:r>
        <w:rPr/>
        <w:t>“</w:t>
      </w:r>
      <w:r>
        <w:rPr>
          <w:rFonts w:ascii="Times New Roman" w:hAnsi="Times New Roman"/>
          <w:b/>
          <w:sz w:val="20"/>
        </w:rPr>
        <w:t>Incremental Effective Date</w:t>
      </w:r>
      <w:r>
        <w:rPr>
          <w:rFonts w:ascii="Times New Roman" w:hAnsi="Times New Roman"/>
          <w:sz w:val="20"/>
        </w:rPr>
        <w:t xml:space="preserve">” has the meaning set forth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Incremental Inside Maturity Basket</w:t>
      </w:r>
      <w:r>
        <w:rPr>
          <w:rFonts w:ascii="Times New Roman" w:hAnsi="Times New Roman"/>
          <w:color w:val="0000FF"/>
          <w:sz w:val="20"/>
          <w:u w:val="single"/>
          <w:bdr w:val="double" w:sz="2" w:space="1" w:color="000000"/>
        </w:rPr>
        <w:t xml:space="preserve">” means (i) the greater of (I) $600.0 million and (II) 50.0% of Consolidated EBITDA (calculated at the time of determination) for the Test Period most recently ended, </w:t>
      </w:r>
      <w:r>
        <w:rPr>
          <w:rFonts w:ascii="Times New Roman" w:hAnsi="Times New Roman"/>
          <w:i/>
          <w:color w:val="0000FF"/>
          <w:sz w:val="20"/>
          <w:u w:val="single"/>
          <w:bdr w:val="double" w:sz="2" w:space="1" w:color="000000"/>
        </w:rPr>
        <w:t>less</w:t>
      </w:r>
      <w:r>
        <w:rPr>
          <w:rFonts w:ascii="Times New Roman" w:hAnsi="Times New Roman"/>
          <w:color w:val="0000FF"/>
          <w:sz w:val="20"/>
          <w:u w:val="single"/>
          <w:bdr w:val="double" w:sz="2" w:space="1" w:color="000000"/>
        </w:rPr>
        <w:t xml:space="preserve"> (ii) the aggregate principal amount of all Indebtedness incurred in reliance upon the Incremental Inside Maturity Basket and outstanding at the time of determination.</w:t>
      </w:r>
      <w:r>
        <w:rPr>
          <w:rFonts w:ascii="Times New Roman" w:hAnsi="Times New Roman"/>
          <w:color w:val="0000FF"/>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Incremental Incurrence-Based Amount</w:t>
      </w:r>
      <w:r>
        <w:rPr>
          <w:rFonts w:ascii="Times New Roman" w:hAnsi="Times New Roman"/>
          <w:sz w:val="20"/>
        </w:rPr>
        <w:t xml:space="preserve">” has the meaning set forth in the definition of “Incremental Loan Amount”. </w:t>
      </w:r>
    </w:p>
    <w:p>
      <w:pPr>
        <w:pStyle w:val="TextBody"/>
        <w:bidi w:val="0"/>
        <w:spacing w:before="240" w:after="0"/>
        <w:jc w:val="left"/>
        <w:rPr/>
      </w:pPr>
      <w:r>
        <w:rPr/>
        <w:t>“</w:t>
      </w:r>
      <w:r>
        <w:rPr>
          <w:rFonts w:ascii="Times New Roman" w:hAnsi="Times New Roman"/>
          <w:b/>
          <w:sz w:val="20"/>
        </w:rPr>
        <w:t>Incremental Joinder Agreement</w:t>
      </w:r>
      <w:r>
        <w:rPr>
          <w:rFonts w:ascii="Times New Roman" w:hAnsi="Times New Roman"/>
          <w:sz w:val="20"/>
        </w:rPr>
        <w:t xml:space="preserve">” has the meaning set forth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Incremental Loan Amount</w:t>
      </w:r>
      <w:r>
        <w:rPr>
          <w:rFonts w:ascii="Times New Roman" w:hAnsi="Times New Roman"/>
          <w:sz w:val="20"/>
        </w:rPr>
        <w:t xml:space="preserve">” shall mean, as of any date of determination, subject to </w:t>
      </w:r>
      <w:r>
        <w:rPr>
          <w:rFonts w:ascii="Times New Roman" w:hAnsi="Times New Roman"/>
          <w:sz w:val="20"/>
          <w:u w:val="single"/>
        </w:rPr>
        <w:t>Section 1.07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Shared Fixed Incremental Amount;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(b)(x) in the case of an Incremental Commitment or any Ratio Debt that serves to effectively extend the maturity of the Term Loans, the Revolving Commitments, Permitted First Priority Refinancing Debt and/or any Ratio Debt that is secured on a </w:t>
      </w:r>
      <w:r>
        <w:rPr>
          <w:rFonts w:ascii="Times New Roman" w:hAnsi="Times New Roman"/>
          <w:i/>
          <w:sz w:val="20"/>
        </w:rPr>
        <w:t>pari passu</w:t>
      </w:r>
      <w:r>
        <w:rPr>
          <w:rFonts w:ascii="Times New Roman" w:hAnsi="Times New Roman"/>
          <w:sz w:val="20"/>
        </w:rPr>
        <w:t xml:space="preserve"> basis with the Obligations, an amount equal to the reductions in the Term Loans, Revolving Commitments, Permitted First Priority Refinancing Debt and/or such </w:t>
      </w:r>
      <w:r>
        <w:rPr>
          <w:rFonts w:ascii="Times New Roman" w:hAnsi="Times New Roman"/>
          <w:i/>
          <w:sz w:val="20"/>
        </w:rPr>
        <w:t xml:space="preserve">pari passu </w:t>
      </w:r>
      <w:r>
        <w:rPr>
          <w:rFonts w:ascii="Times New Roman" w:hAnsi="Times New Roman"/>
          <w:sz w:val="20"/>
        </w:rPr>
        <w:t xml:space="preserve">Ratio Debt to be replaced with such Incremental Commitment or Ratio Debt and (y) in the case of any Incremental Commitment or Ratio Debt that effectively replaces any commitment under the Revolving Facility that is terminated, or any Term Loan repaid, under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13.04(b)</w:t>
      </w:r>
      <w:r>
        <w:rPr>
          <w:rFonts w:ascii="Times New Roman" w:hAnsi="Times New Roman"/>
          <w:sz w:val="20"/>
        </w:rPr>
        <w:t xml:space="preserve">, </w:t>
      </w:r>
      <w:r>
        <w:rPr>
          <w:rFonts w:ascii="Times New Roman" w:hAnsi="Times New Roman"/>
          <w:sz w:val="20"/>
          <w:u w:val="single"/>
        </w:rPr>
        <w:t>13.04(h)</w:t>
      </w:r>
      <w:r>
        <w:rPr>
          <w:rFonts w:ascii="Times New Roman" w:hAnsi="Times New Roman"/>
          <w:sz w:val="20"/>
        </w:rPr>
        <w:t xml:space="preserve"> or </w:t>
      </w:r>
      <w:r>
        <w:rPr>
          <w:rFonts w:ascii="Times New Roman" w:hAnsi="Times New Roman"/>
          <w:sz w:val="20"/>
          <w:u w:val="single"/>
        </w:rPr>
        <w:t>13.05(k)</w:t>
      </w:r>
      <w:r>
        <w:rPr>
          <w:rFonts w:ascii="Times New Roman" w:hAnsi="Times New Roman"/>
          <w:sz w:val="20"/>
        </w:rPr>
        <w:t xml:space="preserve">, an amount equal to the portion of the relevant terminated commitments under the Revolving Facility or repaid Term Loans; </w:t>
      </w:r>
      <w:r>
        <w:rPr>
          <w:rFonts w:ascii="Times New Roman" w:hAnsi="Times New Roman"/>
          <w:i/>
          <w:sz w:val="20"/>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aggregate amount of (i) any voluntary prepayment or repurchase of Term Loans, Permitted First Priority Refinancing Debt or Ratio Debt that is secured on a </w:t>
      </w:r>
      <w:r>
        <w:rPr>
          <w:rFonts w:ascii="Times New Roman" w:hAnsi="Times New Roman"/>
          <w:i/>
          <w:sz w:val="20"/>
        </w:rPr>
        <w:t xml:space="preserve">pari passu </w:t>
      </w:r>
      <w:r>
        <w:rPr>
          <w:rFonts w:ascii="Times New Roman" w:hAnsi="Times New Roman"/>
          <w:sz w:val="20"/>
        </w:rPr>
        <w:t xml:space="preserve">basis with the Obligations and (ii) any permanent reduction of Revolving Commitments, revolving commitments constituting Permitted First Priority Refinancing Debt and revolving commitments constituting Ratio Debt that are secured on a </w:t>
      </w:r>
      <w:r>
        <w:rPr>
          <w:rFonts w:ascii="Times New Roman" w:hAnsi="Times New Roman"/>
          <w:i/>
          <w:sz w:val="20"/>
        </w:rPr>
        <w:t xml:space="preserve">pari passu </w:t>
      </w:r>
      <w:r>
        <w:rPr>
          <w:rFonts w:ascii="Times New Roman" w:hAnsi="Times New Roman"/>
          <w:sz w:val="20"/>
        </w:rPr>
        <w:t xml:space="preserve">basis with the Obligations, in each case to the extent the relevant prepayment or reduction is not funded or effected with any long term Indebtedness (other than revolving Indebtedness) (the amounts under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together, the “Incremental Prepayment Amount”); </w:t>
      </w:r>
      <w:r>
        <w:rPr>
          <w:rFonts w:ascii="Times New Roman" w:hAnsi="Times New Roman"/>
          <w:i/>
          <w:sz w:val="20"/>
        </w:rPr>
        <w:t>minus</w:t>
      </w:r>
      <w:r>
        <w:rPr>
          <w:rFonts w:ascii="Times New Roman" w:hAnsi="Times New Roman"/>
          <w:sz w:val="20"/>
        </w:rPr>
        <w:t xml:space="preserve"> the aggregate principal amount of all Indebtedness incurred or issued in reliance on the Ratio Prepayment Amount; </w:t>
      </w:r>
      <w:r>
        <w:rPr>
          <w:rFonts w:ascii="Times New Roman" w:hAnsi="Times New Roman"/>
          <w:i/>
          <w:sz w:val="20"/>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an unlimited amount so long as, in the case of this </w:t>
      </w:r>
      <w:r>
        <w:rPr>
          <w:rFonts w:ascii="Times New Roman" w:hAnsi="Times New Roman"/>
          <w:sz w:val="20"/>
          <w:u w:val="single"/>
        </w:rPr>
        <w:t>clause (d)</w:t>
      </w:r>
      <w:r>
        <w:rPr>
          <w:rFonts w:ascii="Times New Roman" w:hAnsi="Times New Roman"/>
          <w:sz w:val="20"/>
        </w:rPr>
        <w:t>, the Consolidated First Lien Net Leverage Ratio, calculated on a Pro Forma Basis after giving effect to the applicable Incremental Revolving Commitments, New Term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w:t>
      </w:r>
      <w:r>
        <w:rPr>
          <w:rFonts w:ascii="Times New Roman" w:hAnsi="Times New Roman"/>
          <w:sz w:val="20"/>
        </w:rPr>
        <w:t xml:space="preserve">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Loans or Incremental Term B-1 </w:t>
      </w:r>
      <w:r>
        <w:rPr>
          <w:rFonts w:ascii="Times New Roman" w:hAnsi="Times New Roman"/>
          <w:sz w:val="20"/>
        </w:rPr>
        <w:t xml:space="preserve">Loans, including the application of proceeds thereof, as of the last day of the most recently ended Test Period would not exceed the greater of (x) 3.75:1.00 or (y) if such Indebtedness is being incurred in connection with a Permitted Acquisition or other Acquisition or Investment permitted hereunder, the Consolidated First Lien Net Leverage Ratio immediately prior to giving effect thereto; </w:t>
      </w:r>
      <w:r>
        <w:rPr>
          <w:rFonts w:ascii="Times New Roman" w:hAnsi="Times New Roman"/>
          <w:i/>
          <w:sz w:val="20"/>
        </w:rPr>
        <w:t>provided</w:t>
      </w:r>
      <w:r>
        <w:rPr>
          <w:rFonts w:ascii="Times New Roman" w:hAnsi="Times New Roman"/>
          <w:sz w:val="20"/>
        </w:rPr>
        <w:t xml:space="preserve"> that, for such purpose, (1) in the case of any Incremental Revolving Commitment, such calculation shall be made assuming a full drawing of such Incremental Revolving Commitment and (2) such calculation shall be made without netting the cash proceeds of any Borrowing under such Incremental Commitment (this clause (d), the “</w:t>
      </w:r>
      <w:r>
        <w:rPr>
          <w:rFonts w:ascii="Times New Roman" w:hAnsi="Times New Roman"/>
          <w:b/>
          <w:sz w:val="20"/>
        </w:rPr>
        <w:t>Incremental Incurrence-Based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(I) Borrower may elect to use the Incremental Incurrence-Based Amount prior to the Shared Fixed Incremental Amount or the Incremental Prepayment Amount and regardless of whether there is capacity under the Shared Fixed Incremental Amount or the Incremental Prepayment Amount, and if the Shared Fixed Incremental Amount, the Incremental Prepayment Amount and the Incremental Incurrence-Based Amount are each available and Borrower does not make an election, Borrower will be deemed to have elected to use the Incremental Incurrence-Based Amount; and (II) any portion of any Incremental Term Loan, Incremental Term Loan Commitment, Incremental Revolving Commitment or Ratio Debt incurred in reliance on the Shared Fixed Incremental Amount or the Incremental Prepayment Amount shall be </w:t>
      </w:r>
      <w:r>
        <w:rPr>
          <w:rFonts w:ascii="Times New Roman" w:hAnsi="Times New Roman"/>
          <w:color w:val="0000FF"/>
          <w:sz w:val="20"/>
          <w:u w:val="single"/>
          <w:bdr w:val="double" w:sz="2" w:space="1" w:color="000000"/>
        </w:rPr>
        <w:t xml:space="preserve">automatically </w:t>
      </w:r>
      <w:r>
        <w:rPr>
          <w:rFonts w:ascii="Times New Roman" w:hAnsi="Times New Roman"/>
          <w:sz w:val="20"/>
        </w:rPr>
        <w:t xml:space="preserve">reclassified as incurred under the Incremental Incurrence-Based Amount </w:t>
      </w:r>
      <w:r>
        <w:rPr>
          <w:rFonts w:ascii="Times New Roman" w:hAnsi="Times New Roman"/>
          <w:strike/>
          <w:color w:val="FF0000"/>
          <w:sz w:val="20"/>
        </w:rPr>
        <w:t xml:space="preserve">as Borrower may elect </w:t>
      </w:r>
      <w:r>
        <w:rPr>
          <w:rFonts w:ascii="Times New Roman" w:hAnsi="Times New Roman"/>
          <w:sz w:val="20"/>
        </w:rPr>
        <w:t xml:space="preserve">from time to time if Borrower meets the applicable Consolidated First Lien Net Leverage Ratio under the Incremental Incurrence-Based Amount at such time on a Pro Forma Basis; and (III) the Incremental Prepayment Amount may be utilized simultaneously with the making of the applicable prepayment or repurchase (and the proceeds thereof may be applied to such prepayment or repurchase). </w:t>
      </w:r>
    </w:p>
    <w:p>
      <w:pPr>
        <w:pStyle w:val="TextBody"/>
        <w:bidi w:val="0"/>
        <w:spacing w:before="240" w:after="0"/>
        <w:jc w:val="left"/>
        <w:rPr/>
      </w:pPr>
      <w:r>
        <w:rPr/>
        <w:t>“</w:t>
      </w:r>
      <w:r>
        <w:rPr>
          <w:rFonts w:ascii="Times New Roman" w:hAnsi="Times New Roman"/>
          <w:b/>
          <w:sz w:val="20"/>
        </w:rPr>
        <w:t>Incremental Prepayment Amount</w:t>
      </w:r>
      <w:r>
        <w:rPr>
          <w:rFonts w:ascii="Times New Roman" w:hAnsi="Times New Roman"/>
          <w:sz w:val="20"/>
        </w:rPr>
        <w:t xml:space="preserve">” has the meaning set forth in the definition of “Incremental Loan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Incremental Revolving Commitments</w:t>
      </w:r>
      <w:r>
        <w:rPr>
          <w:rFonts w:ascii="Times New Roman" w:hAnsi="Times New Roman"/>
          <w:sz w:val="20"/>
        </w:rPr>
        <w:t xml:space="preserve">” shall have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Incremental Revolving Loans</w:t>
      </w:r>
      <w:r>
        <w:rPr>
          <w:rFonts w:ascii="Times New Roman" w:hAnsi="Times New Roman"/>
          <w:sz w:val="20"/>
        </w:rPr>
        <w:t xml:space="preserve">” shall mean any Revolving Loans made pursuant to Incremental Revolving Commitments. </w:t>
      </w:r>
    </w:p>
    <w:p>
      <w:pPr>
        <w:pStyle w:val="TextBody"/>
        <w:bidi w:val="0"/>
        <w:spacing w:before="240" w:after="0"/>
        <w:jc w:val="left"/>
        <w:rPr/>
      </w:pPr>
      <w:r>
        <w:rPr/>
        <w:t>“</w:t>
      </w:r>
      <w:r>
        <w:rPr>
          <w:rFonts w:ascii="Times New Roman" w:hAnsi="Times New Roman"/>
          <w:b/>
          <w:sz w:val="20"/>
        </w:rPr>
        <w:t>Incremental Term A Loan Commitments</w:t>
      </w:r>
      <w:r>
        <w:rPr>
          <w:rFonts w:ascii="Times New Roman" w:hAnsi="Times New Roman"/>
          <w:sz w:val="20"/>
        </w:rPr>
        <w:t xml:space="preserve">” shall have the meaning provided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Incremental Term A Loans</w:t>
      </w:r>
      <w:r>
        <w:rPr>
          <w:rFonts w:ascii="Times New Roman" w:hAnsi="Times New Roman"/>
          <w:sz w:val="20"/>
        </w:rPr>
        <w:t xml:space="preserve">” shall have the meaning provided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 xml:space="preserve">Incremental </w:t>
      </w:r>
      <w:r>
        <w:rPr>
          <w:rFonts w:ascii="Times New Roman" w:hAnsi="Times New Roman"/>
          <w:b/>
          <w:strike/>
          <w:color w:val="00C000"/>
          <w:sz w:val="20"/>
        </w:rPr>
        <w:t>Term B Loan Commitments</w:t>
      </w:r>
      <w:r>
        <w:rPr>
          <w:rFonts w:ascii="Times New Roman" w:hAnsi="Times New Roman"/>
          <w:strike/>
          <w:color w:val="00C000"/>
          <w:sz w:val="20"/>
        </w:rPr>
        <w:t xml:space="preserve">” shall have the meaning provided in </w:t>
      </w:r>
      <w:r>
        <w:rPr>
          <w:rFonts w:ascii="Times New Roman" w:hAnsi="Times New Roman"/>
          <w:color w:val="00C000"/>
          <w:sz w:val="20"/>
          <w:u w:val="single"/>
        </w:rPr>
        <w:t>Section 2.12(a)</w:t>
      </w:r>
      <w:r>
        <w:rPr>
          <w:rFonts w:ascii="Times New Roman" w:hAnsi="Times New Roman"/>
          <w:strike/>
          <w:color w:val="00C000"/>
          <w:sz w:val="20"/>
        </w:rPr>
        <w:t>.</w:t>
      </w:r>
      <w:r>
        <w:rPr>
          <w:rFonts w:ascii="Times New Roman" w:hAnsi="Times New Roman"/>
          <w:color w:val="00C000"/>
          <w:sz w:val="20"/>
        </w:rPr>
        <w:t xml:space="preserve"> </w:t>
      </w:r>
    </w:p>
    <w:p>
      <w:pPr>
        <w:pStyle w:val="TextBody"/>
        <w:bidi w:val="0"/>
        <w:spacing w:before="240" w:after="0"/>
        <w:jc w:val="left"/>
        <w:rPr/>
      </w:pPr>
      <w:r>
        <w:rPr>
          <w:strike/>
          <w:color w:val="FF0000"/>
        </w:rPr>
        <w:t>“</w:t>
      </w:r>
      <w:r>
        <w:rPr>
          <w:rFonts w:ascii="Times New Roman" w:hAnsi="Times New Roman"/>
          <w:b/>
          <w:strike/>
          <w:color w:val="FF0000"/>
          <w:sz w:val="20"/>
        </w:rPr>
        <w:t>Incremental</w:t>
      </w:r>
      <w:r>
        <w:rPr>
          <w:rFonts w:ascii="Times New Roman" w:hAnsi="Times New Roman"/>
          <w:sz w:val="20"/>
        </w:rPr>
        <w:t xml:space="preserve"> </w:t>
      </w:r>
      <w:r>
        <w:rPr>
          <w:rFonts w:ascii="Times New Roman" w:hAnsi="Times New Roman"/>
          <w:b/>
          <w:strike/>
          <w:color w:val="00C000"/>
          <w:sz w:val="20"/>
        </w:rPr>
        <w:t>Term B Loans</w:t>
      </w:r>
      <w:r>
        <w:rPr>
          <w:rFonts w:ascii="Times New Roman" w:hAnsi="Times New Roman"/>
          <w:strike/>
          <w:color w:val="00C000"/>
          <w:sz w:val="20"/>
        </w:rPr>
        <w:t xml:space="preserve">” shall have the meaning provided in </w:t>
      </w:r>
      <w:r>
        <w:rPr>
          <w:rFonts w:ascii="Times New Roman" w:hAnsi="Times New Roman"/>
          <w:color w:val="00C000"/>
          <w:sz w:val="20"/>
          <w:u w:val="single"/>
        </w:rPr>
        <w:t>Section 2.12(a)</w:t>
      </w:r>
      <w:r>
        <w:rPr>
          <w:rFonts w:ascii="Times New Roman" w:hAnsi="Times New Roman"/>
          <w:strike/>
          <w:color w:val="00C000"/>
          <w:sz w:val="20"/>
        </w:rPr>
        <w:t>.</w:t>
      </w:r>
      <w:r>
        <w:rPr>
          <w:rFonts w:ascii="Times New Roman" w:hAnsi="Times New Roman"/>
          <w:color w:val="00C000"/>
          <w:sz w:val="20"/>
        </w:rPr>
        <w:t xml:space="preserve"> </w:t>
      </w:r>
    </w:p>
    <w:p>
      <w:pPr>
        <w:pStyle w:val="TextBody"/>
        <w:bidi w:val="0"/>
        <w:spacing w:before="240" w:after="0"/>
        <w:jc w:val="left"/>
        <w:rPr>
          <w:color w:val="FF0000"/>
        </w:rPr>
      </w:pPr>
      <w:r>
        <w:rPr>
          <w:strike/>
          <w:color w:val="FF0000"/>
        </w:rPr>
        <w:t>“</w:t>
      </w:r>
      <w:r>
        <w:rPr>
          <w:rFonts w:ascii="Times New Roman" w:hAnsi="Times New Roman"/>
          <w:strike/>
          <w:color w:val="FF0000"/>
          <w:sz w:val="20"/>
        </w:rPr>
        <w:t xml:space="preserve">Incremental Term B-1 Loan Commitments” shall have the meaning provided in </w:t>
      </w:r>
      <w:r>
        <w:rPr>
          <w:rFonts w:ascii="Times New Roman" w:hAnsi="Times New Roman"/>
          <w:color w:val="FF0000"/>
          <w:sz w:val="20"/>
          <w:u w:val="single"/>
        </w:rPr>
        <w:t>Section 2.12(a)</w:t>
      </w:r>
      <w:r>
        <w:rPr>
          <w:rFonts w:ascii="Times New Roman" w:hAnsi="Times New Roman"/>
          <w:strike/>
          <w:color w:val="FF0000"/>
          <w:sz w:val="20"/>
        </w:rPr>
        <w:t>.</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Incremental Term B-1 Loans”</w:t>
      </w:r>
      <w:r>
        <w:rPr>
          <w:rFonts w:ascii="Times New Roman" w:hAnsi="Times New Roman"/>
          <w:strike/>
          <w:color w:val="FF0000"/>
          <w:sz w:val="20"/>
        </w:rPr>
        <w:t>shall have the meaning provided in Section 2.12(a).</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Incremental Term Loan Commitments</w:t>
      </w:r>
      <w:r>
        <w:rPr>
          <w:rFonts w:ascii="Times New Roman" w:hAnsi="Times New Roman"/>
          <w:sz w:val="20"/>
        </w:rPr>
        <w:t xml:space="preserve">” shall mean the Incremental Term A Loan Commitments, the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Loan Commitments, the Incremental Term B-1 </w:t>
      </w:r>
      <w:r>
        <w:rPr>
          <w:rFonts w:ascii="Times New Roman" w:hAnsi="Times New Roman"/>
          <w:sz w:val="20"/>
        </w:rPr>
        <w:t xml:space="preserve">Loan Commitments and the New Term Loan Commitments. </w:t>
      </w:r>
    </w:p>
    <w:p>
      <w:pPr>
        <w:pStyle w:val="TextBody"/>
        <w:bidi w:val="0"/>
        <w:spacing w:before="240" w:after="0"/>
        <w:jc w:val="left"/>
        <w:rPr/>
      </w:pPr>
      <w:r>
        <w:rPr/>
        <w:t>“</w:t>
      </w:r>
      <w:r>
        <w:rPr>
          <w:rFonts w:ascii="Times New Roman" w:hAnsi="Times New Roman"/>
          <w:b/>
          <w:sz w:val="20"/>
        </w:rPr>
        <w:t>Incremental Term Loans</w:t>
      </w:r>
      <w:r>
        <w:rPr>
          <w:rFonts w:ascii="Times New Roman" w:hAnsi="Times New Roman"/>
          <w:sz w:val="20"/>
        </w:rPr>
        <w:t xml:space="preserve">” shall mean the Incremental Term A Loans, the Incremental </w:t>
      </w:r>
      <w:r>
        <w:rPr>
          <w:rFonts w:ascii="Times New Roman" w:hAnsi="Times New Roman"/>
          <w:color w:val="0000FF"/>
          <w:sz w:val="20"/>
          <w:u w:val="single"/>
          <w:bdr w:val="double" w:sz="2" w:space="1" w:color="000000"/>
        </w:rPr>
        <w:t xml:space="preserve">2033 </w:t>
      </w:r>
      <w:r>
        <w:rPr>
          <w:rFonts w:ascii="Times New Roman" w:hAnsi="Times New Roman"/>
          <w:sz w:val="20"/>
        </w:rPr>
        <w:t>Term B Loans</w:t>
      </w:r>
      <w:r>
        <w:rPr>
          <w:rFonts w:ascii="Times New Roman" w:hAnsi="Times New Roman"/>
          <w:strike/>
          <w:color w:val="FF0000"/>
          <w:sz w:val="20"/>
        </w:rPr>
        <w:t xml:space="preserve">, the Incremental Term B-1 Loans </w:t>
      </w:r>
      <w:r>
        <w:rPr>
          <w:rFonts w:ascii="Times New Roman" w:hAnsi="Times New Roman"/>
          <w:sz w:val="20"/>
        </w:rPr>
        <w:t xml:space="preserve">and any New Term Loans. </w:t>
      </w:r>
    </w:p>
    <w:p>
      <w:pPr>
        <w:pStyle w:val="TextBody"/>
        <w:bidi w:val="0"/>
        <w:spacing w:before="240" w:after="0"/>
        <w:jc w:val="left"/>
        <w:rPr/>
      </w:pPr>
      <w:r>
        <w:rPr/>
        <w:t>“</w:t>
      </w:r>
      <w:r>
        <w:rPr>
          <w:rFonts w:ascii="Times New Roman" w:hAnsi="Times New Roman"/>
          <w:b/>
          <w:sz w:val="20"/>
        </w:rPr>
        <w:t>incur</w:t>
      </w:r>
      <w:r>
        <w:rPr>
          <w:rFonts w:ascii="Times New Roman" w:hAnsi="Times New Roman"/>
          <w:sz w:val="20"/>
        </w:rPr>
        <w:t xml:space="preserve">” shall mean, with respect to any Indebtedness or other obligation of any Person, to create, issue, incur (including by conversion, exchange or otherwise), permit to exist, assume, guarantee or otherwise become liable in respect of such Indebtedness or other obligation (and “incurrence,” “incurred” and “incurring” shall have meanings correlative to the foregoing). </w:t>
      </w:r>
    </w:p>
    <w:p>
      <w:pPr>
        <w:pStyle w:val="TextBody"/>
        <w:bidi w:val="0"/>
        <w:spacing w:before="240" w:after="0"/>
        <w:jc w:val="left"/>
        <w:rPr/>
      </w:pPr>
      <w:r>
        <w:rPr/>
        <w:t>“</w:t>
      </w:r>
      <w:r>
        <w:rPr>
          <w:rFonts w:ascii="Times New Roman" w:hAnsi="Times New Roman"/>
          <w:b/>
          <w:sz w:val="20"/>
        </w:rPr>
        <w:t>Incurrence-Based Amounts</w:t>
      </w:r>
      <w:r>
        <w:rPr>
          <w:rFonts w:ascii="Times New Roman" w:hAnsi="Times New Roman"/>
          <w:sz w:val="20"/>
        </w:rPr>
        <w:t xml:space="preserve">” has the meaning set forth in </w:t>
      </w:r>
      <w:r>
        <w:rPr>
          <w:rFonts w:ascii="Times New Roman" w:hAnsi="Times New Roman"/>
          <w:sz w:val="20"/>
          <w:u w:val="single"/>
        </w:rPr>
        <w:t>Section 1.08(a)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of any Person shall mean, without duplication, (a) all </w:t>
      </w:r>
      <w:r>
        <w:rPr>
          <w:rFonts w:ascii="Times New Roman" w:hAnsi="Times New Roman"/>
          <w:color w:val="0000FF"/>
          <w:sz w:val="20"/>
          <w:u w:val="single"/>
          <w:bdr w:val="double" w:sz="2" w:space="1" w:color="000000"/>
        </w:rPr>
        <w:t xml:space="preserve">principal </w:t>
      </w:r>
      <w:r>
        <w:rPr>
          <w:rFonts w:ascii="Times New Roman" w:hAnsi="Times New Roman"/>
          <w:sz w:val="20"/>
        </w:rPr>
        <w:t xml:space="preserve">obligations of such Person for borrowed money; (b) all </w:t>
      </w:r>
      <w:r>
        <w:rPr>
          <w:rFonts w:ascii="Times New Roman" w:hAnsi="Times New Roman"/>
          <w:color w:val="0000FF"/>
          <w:sz w:val="20"/>
          <w:u w:val="single"/>
          <w:bdr w:val="double" w:sz="2" w:space="1" w:color="000000"/>
        </w:rPr>
        <w:t xml:space="preserve">principal </w:t>
      </w:r>
      <w:r>
        <w:rPr>
          <w:rFonts w:ascii="Times New Roman" w:hAnsi="Times New Roman"/>
          <w:sz w:val="20"/>
        </w:rPr>
        <w:t xml:space="preserve">obligations of such Person evidenced by bonds, debentures, notes or similar instruments; (c) all </w:t>
      </w:r>
      <w:r>
        <w:rPr>
          <w:rFonts w:ascii="Times New Roman" w:hAnsi="Times New Roman"/>
          <w:color w:val="0000FF"/>
          <w:sz w:val="20"/>
          <w:u w:val="single"/>
          <w:bdr w:val="double" w:sz="2" w:space="1" w:color="000000"/>
        </w:rPr>
        <w:t xml:space="preserve">principal </w:t>
      </w:r>
      <w:r>
        <w:rPr>
          <w:rFonts w:ascii="Times New Roman" w:hAnsi="Times New Roman"/>
          <w:sz w:val="20"/>
        </w:rPr>
        <w:t>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or expenses incurred in the ordinary course of business, (ii) the financing of insurance premiums, (iii) any such obligations or expenses payable solely through the issuance of Equity Interests and (iv) any earn-out obligation until such obligation appears in the liabilities section of the balance sheet of such Person in accordance with GAAP (excluding disclosure on the notes and footnotes thereto)</w:t>
      </w:r>
      <w:r>
        <w:rPr>
          <w:rFonts w:ascii="Times New Roman" w:hAnsi="Times New Roman"/>
          <w:color w:val="0000FF"/>
          <w:sz w:val="20"/>
          <w:u w:val="single"/>
          <w:bdr w:val="double" w:sz="2" w:space="1" w:color="000000"/>
        </w:rPr>
        <w:t xml:space="preserve"> and if not paid within thirty (30) days after becoming due and payable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earn-out obligation that appears in the liabilities section of the balance sheet of such Person shall be excluded, to the extent (x) such Person is indemnified for the payment thereof and such indemnification is not disputed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except to the extent such letter of credit is drawn and not reimbursed within three (3) Business Days of such drawing; (i) all obligations of such Person in respect of Disqualified Capital Stock; and (j) all Contingent Obligations of such Person in respect of Indebtedness of others of the kinds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(i)</w:t>
      </w:r>
      <w:r>
        <w:rPr>
          <w:rFonts w:ascii="Times New Roman" w:hAnsi="Times New Roman"/>
          <w:sz w:val="20"/>
        </w:rPr>
        <w:t xml:space="preserve">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w:t>
      </w:r>
      <w:r>
        <w:rPr>
          <w:rFonts w:ascii="Times New Roman" w:hAnsi="Times New Roman"/>
          <w:sz w:val="20"/>
          <w:u w:val="single"/>
        </w:rPr>
        <w:t>clause (d)</w:t>
      </w:r>
      <w:r>
        <w:rPr>
          <w:rFonts w:ascii="Times New Roman" w:hAnsi="Times New Roman"/>
          <w:sz w:val="20"/>
        </w:rPr>
        <w:t xml:space="preserve"> shall be calculated based on the net present value thereof. The amount of Indebtedness of the type referred to in </w:t>
      </w:r>
      <w:r>
        <w:rPr>
          <w:rFonts w:ascii="Times New Roman" w:hAnsi="Times New Roman"/>
          <w:sz w:val="20"/>
          <w:u w:val="single"/>
        </w:rPr>
        <w:t>clause (g)</w:t>
      </w:r>
      <w:r>
        <w:rPr>
          <w:rFonts w:ascii="Times New Roman" w:hAnsi="Times New Roman"/>
          <w:sz w:val="20"/>
        </w:rPr>
        <w:t xml:space="preserve"> above of any Person shall be zero unless and until such Indebtedness shall be terminated, in which case the amount of such Indebtedness shall be the then termination payment due thereunder by such Person. At any time up to $300.0 million in Contingent Obligations by Credit Parties of outstanding Indebtedness of Persons other than Credit Parties shall be deemed not to be Indebtedness so long as no demand for payment shall have been made thereunder. It is understood and agreed that (r) the pledge of the Equity Interests in any Non-Credit Party or Joint Venture to secure Indebtedness or other obligations of any Non-Credit Party or Joint Venture and/or any Permitted Non-Recourse Guarantees, (s) casino “chips” and gaming or racing winnings of customers, (t) any obligations of such Person in respect of Cash Management Agreements, (u) any obligations of such Person in respect of employee deferred compensation and benefit plans, (v) deferred revenue related to the annual running of the Kentucky Derby, (w) obligations under outstanding pari-mutuel tickets that are payable with respect to races run not more than one year prior to the date of determination which were incurred in the ordinary course of business, which are not represented by a promissory note or other evidence of indebtedness and (other than pari-mutuel tickets) which are not more than thirty (30) days past due, (x) deferred revenue from the leasing or licensing of PSLs and (y) any PSL Buyback/Guarantee and (z) the Senior Notes (as defined in the Specified Acquisition Agreement) (so long as the Borrower causes the Redemptions (as defined in the Specified Acquisition Agreement) to occur substantially in accordance with Section 6.14(b) of the Specified Acquisition Agreement), in each case, shall not constitute Indebtedness. Operating leases shall not constitute Indebtedness hereunder regardless of whether required to be recharacterized as Capital Leases pursuant to GAAP and Gaming/Racing Leases (and any guarantee or support arrangement in respect thereof) shall not constitute Indebtedness hereunder regardless of the characterization thereof pursuant to GAAP. </w:t>
      </w:r>
    </w:p>
    <w:p>
      <w:pPr>
        <w:pStyle w:val="TextBody"/>
        <w:bidi w:val="0"/>
        <w:spacing w:before="240" w:after="0"/>
        <w:jc w:val="left"/>
        <w:rPr/>
      </w:pPr>
      <w:r>
        <w:rPr/>
        <w:t>“</w:t>
      </w:r>
      <w:r>
        <w:rPr>
          <w:rFonts w:ascii="Times New Roman" w:hAnsi="Times New Roman"/>
          <w:b/>
          <w:sz w:val="20"/>
        </w:rPr>
        <w:t>Indemnitee</w:t>
      </w:r>
      <w:r>
        <w:rPr>
          <w:rFonts w:ascii="Times New Roman" w:hAnsi="Times New Roman"/>
          <w:sz w:val="20"/>
        </w:rPr>
        <w:t xml:space="preserve">” has the meaning set forth in </w:t>
      </w:r>
      <w:r>
        <w:rPr>
          <w:rFonts w:ascii="Times New Roman" w:hAnsi="Times New Roman"/>
          <w:sz w:val="20"/>
          <w:u w:val="single"/>
        </w:rPr>
        <w:t>Section 13.03(b)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Initial Perfection Certificate</w:t>
      </w:r>
      <w:r>
        <w:rPr>
          <w:rFonts w:ascii="Times New Roman" w:hAnsi="Times New Roman"/>
          <w:sz w:val="20"/>
        </w:rPr>
        <w:t xml:space="preserve">” has the meaning set forth in the definition of “Perfection Certificate.” </w:t>
      </w:r>
    </w:p>
    <w:p>
      <w:pPr>
        <w:pStyle w:val="TextBody"/>
        <w:bidi w:val="0"/>
        <w:spacing w:before="240" w:after="0"/>
        <w:jc w:val="left"/>
        <w:rPr/>
      </w:pPr>
      <w:r>
        <w:rPr/>
        <w:t>“</w:t>
      </w:r>
      <w:r>
        <w:rPr>
          <w:rFonts w:ascii="Times New Roman" w:hAnsi="Times New Roman"/>
          <w:b/>
          <w:sz w:val="20"/>
        </w:rPr>
        <w:t>Initial Restricted Payment Base Amount</w:t>
      </w:r>
      <w:r>
        <w:rPr>
          <w:rFonts w:ascii="Times New Roman" w:hAnsi="Times New Roman"/>
          <w:sz w:val="20"/>
        </w:rPr>
        <w:t xml:space="preserve">” shall mean, as of any date of determination,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168.0</w:t>
      </w:r>
      <w:r>
        <w:rPr>
          <w:rFonts w:ascii="Times New Roman" w:hAnsi="Times New Roman"/>
          <w:color w:val="0000FF"/>
          <w:sz w:val="20"/>
          <w:u w:val="single"/>
          <w:bdr w:val="double" w:sz="2" w:space="1" w:color="000000"/>
        </w:rPr>
        <w:t>361.0</w:t>
      </w:r>
      <w:r>
        <w:rPr>
          <w:rFonts w:ascii="Times New Roman" w:hAnsi="Times New Roman"/>
          <w:sz w:val="20"/>
        </w:rPr>
        <w:t xml:space="preserve"> million </w:t>
      </w:r>
      <w:r>
        <w:rPr>
          <w:rFonts w:ascii="Times New Roman" w:hAnsi="Times New Roman"/>
          <w:strike/>
          <w:color w:val="FF0000"/>
          <w:sz w:val="20"/>
        </w:rPr>
        <w:t>(or after giving effect to the Specified Acquisition, $278.0 million) and</w:t>
      </w:r>
      <w:r>
        <w:rPr>
          <w:rFonts w:ascii="Times New Roman" w:hAnsi="Times New Roman"/>
          <w:color w:val="0000FF"/>
          <w:sz w:val="20"/>
          <w:u w:val="single"/>
          <w:bdr w:val="double" w:sz="2" w:space="1" w:color="000000"/>
        </w:rPr>
        <w:t>and (II)</w:t>
      </w:r>
      <w:r>
        <w:rPr>
          <w:rFonts w:ascii="Times New Roman" w:hAnsi="Times New Roman"/>
          <w:sz w:val="20"/>
        </w:rPr>
        <w:t xml:space="preserve"> 30.0% of Consolidated EBITDA (calculated at the time of determination) for the Test Period most recently ended </w:t>
      </w:r>
      <w:r>
        <w:rPr>
          <w:rFonts w:ascii="Times New Roman" w:hAnsi="Times New Roman"/>
          <w:i/>
          <w:sz w:val="20"/>
        </w:rPr>
        <w:t>minus</w:t>
      </w:r>
      <w:r>
        <w:rPr>
          <w:rFonts w:ascii="Times New Roman" w:hAnsi="Times New Roman"/>
          <w:sz w:val="20"/>
        </w:rPr>
        <w:t xml:space="preserve"> (x) the amount of Investments made under </w:t>
      </w:r>
      <w:r>
        <w:rPr>
          <w:rFonts w:ascii="Times New Roman" w:hAnsi="Times New Roman"/>
          <w:sz w:val="20"/>
          <w:u w:val="single"/>
        </w:rPr>
        <w:t>Section 10.04(k)(ii)</w:t>
      </w:r>
      <w:r>
        <w:rPr>
          <w:rFonts w:ascii="Times New Roman" w:hAnsi="Times New Roman"/>
          <w:sz w:val="20"/>
        </w:rPr>
        <w:t xml:space="preserve"> on or prior to such date, (y) the amount of Restricted Payments made under </w:t>
      </w:r>
      <w:r>
        <w:rPr>
          <w:rFonts w:ascii="Times New Roman" w:hAnsi="Times New Roman"/>
          <w:sz w:val="20"/>
          <w:u w:val="single"/>
        </w:rPr>
        <w:t>Section 10.06(i)</w:t>
      </w:r>
      <w:r>
        <w:rPr>
          <w:rFonts w:ascii="Times New Roman" w:hAnsi="Times New Roman"/>
          <w:sz w:val="20"/>
        </w:rPr>
        <w:t xml:space="preserve"> on or prior to such date and (z) the amount of Junior Prepayments made under </w:t>
      </w:r>
      <w:r>
        <w:rPr>
          <w:rFonts w:ascii="Times New Roman" w:hAnsi="Times New Roman"/>
          <w:sz w:val="20"/>
          <w:u w:val="single"/>
        </w:rPr>
        <w:t>Section 10.09(a)(i)</w:t>
      </w:r>
      <w:r>
        <w:rPr>
          <w:rFonts w:ascii="Times New Roman" w:hAnsi="Times New Roman"/>
          <w:sz w:val="20"/>
        </w:rPr>
        <w:t xml:space="preserve"> on or prior to such date.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Inside Maturity Basket</w:t>
      </w:r>
      <w:r>
        <w:rPr>
          <w:rFonts w:ascii="Times New Roman" w:hAnsi="Times New Roman"/>
          <w:color w:val="0000FF"/>
          <w:sz w:val="20"/>
          <w:u w:val="single"/>
          <w:bdr w:val="double" w:sz="2" w:space="1" w:color="000000"/>
        </w:rPr>
        <w:t xml:space="preserve">” means (i) the greater of (I) $600.0 million and (II) 50.0% of Consolidated EBITDA (calculated at the time of determination) for the Test Period most recently ended, </w:t>
      </w:r>
      <w:r>
        <w:rPr>
          <w:rFonts w:ascii="Times New Roman" w:hAnsi="Times New Roman"/>
          <w:i/>
          <w:color w:val="0000FF"/>
          <w:sz w:val="20"/>
          <w:u w:val="single"/>
          <w:bdr w:val="double" w:sz="2" w:space="1" w:color="000000"/>
        </w:rPr>
        <w:t>less</w:t>
      </w:r>
      <w:r>
        <w:rPr>
          <w:rFonts w:ascii="Times New Roman" w:hAnsi="Times New Roman"/>
          <w:color w:val="0000FF"/>
          <w:sz w:val="20"/>
          <w:u w:val="single"/>
          <w:bdr w:val="double" w:sz="2" w:space="1" w:color="000000"/>
        </w:rPr>
        <w:t xml:space="preserve"> (ii) the aggregate principal amount of all Indebtedness incurred in reliance upon the Inside Maturity Basket and outstanding at the time of determination.</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8.19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Interest Coverage Ratio</w:t>
      </w:r>
      <w:r>
        <w:rPr>
          <w:rFonts w:ascii="Times New Roman" w:hAnsi="Times New Roman"/>
          <w:sz w:val="20"/>
        </w:rPr>
        <w:t xml:space="preserve">” shall mean, with respect to any Test Period, the ratio of (a) Consolidated EBITDA for such Test Period to (b) Consolidated Cash Interest Expense for such Test Period.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shall mean, as to each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hAnsi="Times New Roman"/>
          <w:i/>
          <w:sz w:val="20"/>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5.07(e) shall be available for specification in such Notice of Borrowing or Notice of Continuation/Conversion. For purposes of this clause (b), the date of a Borrowing initially shall be the date on which such Borrowing is made and, in the case of a Revolving Borrowing, thereafter shall be the effective date of the most recent conversion or continuation of such Borrowing. </w:t>
      </w:r>
    </w:p>
    <w:p>
      <w:pPr>
        <w:pStyle w:val="TextBody"/>
        <w:bidi w:val="0"/>
        <w:spacing w:before="240" w:after="0"/>
        <w:jc w:val="left"/>
        <w:rPr/>
      </w:pPr>
      <w:r>
        <w:rPr/>
        <w:t>“</w:t>
      </w:r>
      <w:r>
        <w:rPr>
          <w:rFonts w:ascii="Times New Roman" w:hAnsi="Times New Roman"/>
          <w:b/>
          <w:sz w:val="20"/>
        </w:rPr>
        <w:t>Interest Rate Protection Agreement</w:t>
      </w:r>
      <w:r>
        <w:rPr>
          <w:rFonts w:ascii="Times New Roman" w:hAnsi="Times New Roman"/>
          <w:sz w:val="20"/>
        </w:rPr>
        <w:t xml:space="preserve">” shall mean, for any Person, an interest rate swap, cap or collar agreement or similar arrangement between such Person and one or more financial institutions providing for the transfer or mitigation of interest risks either generally or under specific contingencies. </w:t>
      </w:r>
    </w:p>
    <w:p>
      <w:pPr>
        <w:pStyle w:val="TextBody"/>
        <w:bidi w:val="0"/>
        <w:spacing w:before="240" w:after="0"/>
        <w:jc w:val="left"/>
        <w:rPr/>
      </w:pPr>
      <w:r>
        <w:rPr/>
        <w:t>“</w:t>
      </w:r>
      <w:r>
        <w:rPr>
          <w:rFonts w:ascii="Times New Roman" w:hAnsi="Times New Roman"/>
          <w:b/>
          <w:sz w:val="20"/>
        </w:rPr>
        <w:t>Investments</w:t>
      </w:r>
      <w:r>
        <w:rPr>
          <w:rFonts w:ascii="Times New Roman" w:hAnsi="Times New Roman"/>
          <w:sz w:val="20"/>
        </w:rPr>
        <w:t>” of any Person shall mean (a) any loan or advance of funds or credit by such Person to any other Person, (b) any Contingent Obligation by such Person in respect of the Indebtedness or other obligation of any other Person (</w:t>
      </w:r>
      <w:r>
        <w:rPr>
          <w:rFonts w:ascii="Times New Roman" w:hAnsi="Times New Roman"/>
          <w:i/>
          <w:sz w:val="20"/>
        </w:rPr>
        <w:t xml:space="preserve">provided </w:t>
      </w:r>
      <w:r>
        <w:rPr>
          <w:rFonts w:ascii="Times New Roman" w:hAnsi="Times New Roman"/>
          <w:sz w:val="20"/>
        </w:rPr>
        <w:t xml:space="preserve">that upon termination of any such Contingent Obligation, no Investment in respect thereof shall be deemed outstanding, except as contemplated in </w:t>
      </w:r>
      <w:r>
        <w:rPr>
          <w:rFonts w:ascii="Times New Roman" w:hAnsi="Times New Roman"/>
          <w:sz w:val="20"/>
          <w:u w:val="single"/>
        </w:rPr>
        <w:t>clause (e)</w:t>
      </w:r>
      <w:r>
        <w:rPr>
          <w:rFonts w:ascii="Times New Roman" w:hAnsi="Times New Roman"/>
          <w:sz w:val="20"/>
        </w:rPr>
        <w:t xml:space="preserve"> below), (c) any purchase or other acquisition of any Equity Interests or indebtedness or other securities of any other Person, (d) any capital contribution by such Person to any other Person, (e) without duplication of any amounts included under </w:t>
      </w:r>
      <w:r>
        <w:rPr>
          <w:rFonts w:ascii="Times New Roman" w:hAnsi="Times New Roman"/>
          <w:sz w:val="20"/>
          <w:u w:val="single"/>
        </w:rPr>
        <w:t>clause (b)</w:t>
      </w:r>
      <w:r>
        <w:rPr>
          <w:rFonts w:ascii="Times New Roman" w:hAnsi="Times New Roman"/>
          <w:sz w:val="20"/>
        </w:rPr>
        <w:t xml:space="preserve">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w:t>
      </w:r>
      <w:r>
        <w:rPr>
          <w:rFonts w:ascii="Times New Roman" w:hAnsi="Times New Roman"/>
          <w:sz w:val="20"/>
          <w:u w:val="single"/>
        </w:rPr>
        <w:t>Section 10.04</w:t>
      </w:r>
      <w:r>
        <w:rPr>
          <w:rFonts w:ascii="Times New Roman" w:hAnsi="Times New Roman"/>
          <w:sz w:val="20"/>
        </w:rPr>
        <w:t xml:space="preserve">, “Investment” shall include the portion (proportionate to Borrower’s Equity Interest in such Subsidiary) of the fair market value of the assets of any Subsidiary of Borrower (net of any liabilities of such Subsidiary that will not constitute liabilities of any Credit Party or Restricted Subsidiary after such Designation) at the time of Designation of such Subsidiary as an Unrestricted Subsidiary pursuant to </w:t>
      </w:r>
      <w:r>
        <w:rPr>
          <w:rFonts w:ascii="Times New Roman" w:hAnsi="Times New Roman"/>
          <w:sz w:val="20"/>
          <w:u w:val="single"/>
        </w:rPr>
        <w:t>Section 9.12</w:t>
      </w:r>
      <w:r>
        <w:rPr>
          <w:rFonts w:ascii="Times New Roman" w:hAnsi="Times New Roman"/>
          <w:sz w:val="20"/>
        </w:rPr>
        <w:t xml:space="preserve"> (excluding any Subsidiaries designated as Unrestricted Subsidiaries on the Closing Date and set forth on </w:t>
      </w:r>
      <w:r>
        <w:rPr>
          <w:rFonts w:ascii="Times New Roman" w:hAnsi="Times New Roman"/>
          <w:sz w:val="20"/>
          <w:u w:val="single"/>
        </w:rPr>
        <w:t>Schedule 9.12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w:t>
      </w:r>
      <w:r>
        <w:rPr>
          <w:rFonts w:ascii="Times New Roman" w:hAnsi="Times New Roman"/>
          <w:sz w:val="20"/>
          <w:u w:val="single"/>
        </w:rPr>
        <w:t>clauses (d)</w:t>
      </w:r>
      <w:r>
        <w:rPr>
          <w:rFonts w:ascii="Times New Roman" w:hAnsi="Times New Roman"/>
          <w:sz w:val="20"/>
        </w:rPr>
        <w:t xml:space="preserve">, (i), (k), (l),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or </w:t>
      </w:r>
      <w:r>
        <w:rPr>
          <w:rFonts w:ascii="Times New Roman" w:hAnsi="Times New Roman"/>
          <w:sz w:val="20"/>
          <w:u w:val="single"/>
        </w:rPr>
        <w:t>(t)</w:t>
      </w:r>
      <w:r>
        <w:rPr>
          <w:rFonts w:ascii="Times New Roman" w:hAnsi="Times New Roman"/>
          <w:sz w:val="20"/>
        </w:rPr>
        <w:t xml:space="preserve"> of </w:t>
      </w:r>
      <w:r>
        <w:rPr>
          <w:rFonts w:ascii="Times New Roman" w:hAnsi="Times New Roman"/>
          <w:sz w:val="20"/>
          <w:u w:val="single"/>
        </w:rPr>
        <w:t>Section 10.04</w:t>
      </w:r>
      <w:r>
        <w:rPr>
          <w:rFonts w:ascii="Times New Roman" w:hAnsi="Times New Roman"/>
          <w:sz w:val="20"/>
        </w:rPr>
        <w:t xml:space="preserve"> at the time of such Revocation. The amount of any Investment consisting of a Contingent Obligation shall be deemed to be zero, unless and until demand for payment is made under such Contingent Obligation.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shall mean the United States Internal Revenue Service. </w:t>
      </w:r>
    </w:p>
    <w:p>
      <w:pPr>
        <w:pStyle w:val="TextBody"/>
        <w:bidi w:val="0"/>
        <w:spacing w:before="240" w:after="0"/>
        <w:jc w:val="left"/>
        <w:rPr/>
      </w:pPr>
      <w:r>
        <w:rPr/>
        <w:t>“</w:t>
      </w:r>
      <w:r>
        <w:rPr>
          <w:rFonts w:ascii="Times New Roman" w:hAnsi="Times New Roman"/>
          <w:b/>
          <w:sz w:val="20"/>
        </w:rPr>
        <w:t>ISP</w:t>
      </w:r>
      <w:r>
        <w:rPr>
          <w:rFonts w:ascii="Times New Roman" w:hAnsi="Times New Roman"/>
          <w:sz w:val="20"/>
        </w:rPr>
        <w:t xml:space="preserve">” shall mean, with respect to any Letter of Credit, the “International Standby Practices 1998” published by the Institute of International Banking Law &amp; Practice, Inc. (or such later version thereof as may be in effect at the time of issuance). </w:t>
      </w:r>
    </w:p>
    <w:p>
      <w:pPr>
        <w:pStyle w:val="TextBody"/>
        <w:bidi w:val="0"/>
        <w:spacing w:before="240" w:after="0"/>
        <w:jc w:val="left"/>
        <w:rPr/>
      </w:pPr>
      <w:r>
        <w:rPr/>
        <w:t>“</w:t>
      </w:r>
      <w:r>
        <w:rPr>
          <w:rFonts w:ascii="Times New Roman" w:hAnsi="Times New Roman"/>
          <w:b/>
          <w:sz w:val="20"/>
        </w:rPr>
        <w:t>Joinder Agreements</w:t>
      </w:r>
      <w:r>
        <w:rPr>
          <w:rFonts w:ascii="Times New Roman" w:hAnsi="Times New Roman"/>
          <w:sz w:val="20"/>
        </w:rPr>
        <w:t xml:space="preserve">” shall mean each Joinder Agreement substantially in the form of </w:t>
      </w:r>
      <w:r>
        <w:rPr>
          <w:rFonts w:ascii="Times New Roman" w:hAnsi="Times New Roman"/>
          <w:sz w:val="20"/>
          <w:u w:val="single"/>
        </w:rPr>
        <w:t>Exhibit M</w:t>
      </w:r>
      <w:r>
        <w:rPr>
          <w:rFonts w:ascii="Times New Roman" w:hAnsi="Times New Roman"/>
          <w:sz w:val="20"/>
        </w:rPr>
        <w:t xml:space="preserve"> attached hereto or such other form as is reasonably acceptable to Administrative Agent and each Joinder Agreement to be entered into pursuant to the Security Agreement. </w:t>
      </w:r>
    </w:p>
    <w:p>
      <w:pPr>
        <w:pStyle w:val="TextBody"/>
        <w:bidi w:val="0"/>
        <w:spacing w:before="240" w:after="0"/>
        <w:jc w:val="left"/>
        <w:rPr/>
      </w:pPr>
      <w:r>
        <w:rPr/>
        <w:t>“</w:t>
      </w:r>
      <w:r>
        <w:rPr>
          <w:rFonts w:ascii="Times New Roman" w:hAnsi="Times New Roman"/>
          <w:b/>
          <w:sz w:val="20"/>
        </w:rPr>
        <w:t>Joint Venture</w:t>
      </w:r>
      <w:r>
        <w:rPr>
          <w:rFonts w:ascii="Times New Roman" w:hAnsi="Times New Roman"/>
          <w:sz w:val="20"/>
        </w:rPr>
        <w:t xml:space="preserve">”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 </w:t>
      </w:r>
    </w:p>
    <w:p>
      <w:pPr>
        <w:pStyle w:val="TextBody"/>
        <w:bidi w:val="0"/>
        <w:spacing w:before="240" w:after="0"/>
        <w:jc w:val="left"/>
        <w:rPr/>
      </w:pPr>
      <w:r>
        <w:rPr/>
        <w:t>“</w:t>
      </w:r>
      <w:r>
        <w:rPr>
          <w:rFonts w:ascii="Times New Roman" w:hAnsi="Times New Roman"/>
          <w:b/>
          <w:sz w:val="20"/>
        </w:rPr>
        <w:t>JPMorgan</w:t>
      </w:r>
      <w:r>
        <w:rPr>
          <w:rFonts w:ascii="Times New Roman" w:hAnsi="Times New Roman"/>
          <w:sz w:val="20"/>
        </w:rPr>
        <w:t xml:space="preserve">” shall mean JPMorgan Chase Bank,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Junior Financing</w:t>
      </w:r>
      <w:r>
        <w:rPr>
          <w:rFonts w:ascii="Times New Roman" w:hAnsi="Times New Roman"/>
          <w:sz w:val="20"/>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(b) that</w:t>
      </w:r>
      <w:r>
        <w:rPr>
          <w:rFonts w:ascii="Times New Roman" w:hAnsi="Times New Roman"/>
          <w:color w:val="0000FF"/>
          <w:sz w:val="20"/>
          <w:u w:val="single"/>
          <w:bdr w:val="double" w:sz="2" w:space="1" w:color="000000"/>
        </w:rPr>
        <w:t>, except for Indebtedness in an aggregate principal amount outstanding at the time of determination not in excess of the Inside Maturity Basket,</w:t>
      </w:r>
      <w:r>
        <w:rPr>
          <w:rFonts w:ascii="Times New Roman" w:hAnsi="Times New Roman"/>
          <w:sz w:val="20"/>
        </w:rPr>
        <w:t xml:space="preserve">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w:t>
      </w:r>
      <w:r>
        <w:rPr>
          <w:rFonts w:ascii="Times New Roman" w:hAnsi="Times New Roman"/>
          <w:color w:val="0000FF"/>
          <w:sz w:val="20"/>
          <w:u w:val="single"/>
          <w:bdr w:val="double" w:sz="2" w:space="1" w:color="000000"/>
        </w:rPr>
        <w:t xml:space="preserve">“AHYDO” catch-up payments </w:t>
      </w:r>
      <w:r>
        <w:rPr>
          <w:rFonts w:ascii="Times New Roman" w:hAnsi="Times New Roman"/>
          <w:sz w:val="20"/>
        </w:rPr>
        <w:t xml:space="preserve">and customary </w:t>
      </w:r>
      <w:r>
        <w:rPr>
          <w:rFonts w:ascii="Times New Roman" w:hAnsi="Times New Roman"/>
          <w:color w:val="0000FF"/>
          <w:sz w:val="20"/>
          <w:u w:val="single"/>
          <w:bdr w:val="double" w:sz="2" w:space="1" w:color="000000"/>
        </w:rPr>
        <w:t xml:space="preserve">casualty, condemnation and </w:t>
      </w:r>
      <w:r>
        <w:rPr>
          <w:rFonts w:ascii="Times New Roman" w:hAnsi="Times New Roman"/>
          <w:sz w:val="20"/>
        </w:rPr>
        <w:t xml:space="preserve">asset sale provisions </w:t>
      </w:r>
      <w:r>
        <w:rPr>
          <w:rFonts w:ascii="Times New Roman" w:hAnsi="Times New Roman"/>
          <w:color w:val="0000FF"/>
          <w:sz w:val="20"/>
          <w:u w:val="single"/>
          <w:bdr w:val="double" w:sz="2" w:space="1" w:color="000000"/>
        </w:rPr>
        <w:t xml:space="preserve">and excess cash flow prepayment provisions </w:t>
      </w:r>
      <w:r>
        <w:rPr>
          <w:rFonts w:ascii="Times New Roman" w:hAnsi="Times New Roman"/>
          <w:sz w:val="20"/>
        </w:rPr>
        <w:t xml:space="preserve">that permit application of the applicable proceeds to the payment of the Obligations prior to application to such Junior Financing) due prior to the date that is 91 days after the Final Maturity Date then in effect at the time of issuance (excluding bridge facilities allowing extensions on customary terms to at least 91 days after such Final Maturity Date) and (c) the terms (excluding pricing, fees, rate floors, premiums, optional prepayment or optional redemption provisions) of which are (as determined by Borrower in good faith), taken as a whole, no more restrictive in any material respect to Borrower and its Restricted Subsidiaries than the terms set forth in this Agreement (other than, in the case of any bridge facility, covenants, defaults and remedy provisions customary for bridge financings). </w:t>
      </w:r>
    </w:p>
    <w:p>
      <w:pPr>
        <w:pStyle w:val="TextBody"/>
        <w:bidi w:val="0"/>
        <w:spacing w:before="240" w:after="0"/>
        <w:jc w:val="left"/>
        <w:rPr/>
      </w:pPr>
      <w:r>
        <w:rPr/>
        <w:t>“</w:t>
      </w:r>
      <w:r>
        <w:rPr>
          <w:rFonts w:ascii="Times New Roman" w:hAnsi="Times New Roman"/>
          <w:b/>
          <w:sz w:val="20"/>
        </w:rPr>
        <w:t>Junior Prepayments</w:t>
      </w:r>
      <w:r>
        <w:rPr>
          <w:rFonts w:ascii="Times New Roman" w:hAnsi="Times New Roman"/>
          <w:sz w:val="20"/>
        </w:rPr>
        <w:t xml:space="preserve">” shall have the meaning provided in </w:t>
      </w:r>
      <w:r>
        <w:rPr>
          <w:rFonts w:ascii="Times New Roman" w:hAnsi="Times New Roman"/>
          <w:sz w:val="20"/>
          <w:u w:val="single"/>
        </w:rPr>
        <w:t>Section 10.09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Kentucky Derby Race Week</w:t>
      </w:r>
      <w:r>
        <w:rPr>
          <w:rFonts w:ascii="Times New Roman" w:hAnsi="Times New Roman"/>
          <w:sz w:val="20"/>
        </w:rPr>
        <w:t xml:space="preserve">” shall mean the week leading up to and ending with the horse race commonly known as the “Kentucky Derby” held at the Churchill Downs race track located in Louisville, Kentucky. </w:t>
      </w:r>
    </w:p>
    <w:p>
      <w:pPr>
        <w:pStyle w:val="TextBody"/>
        <w:bidi w:val="0"/>
        <w:spacing w:before="240" w:after="0"/>
        <w:jc w:val="left"/>
        <w:rPr/>
      </w:pPr>
      <w:r>
        <w:rPr/>
        <w:t>“</w:t>
      </w:r>
      <w:r>
        <w:rPr>
          <w:rFonts w:ascii="Times New Roman" w:hAnsi="Times New Roman"/>
          <w:b/>
          <w:sz w:val="20"/>
        </w:rPr>
        <w:t>L/C Commitments</w:t>
      </w:r>
      <w:r>
        <w:rPr>
          <w:rFonts w:ascii="Times New Roman" w:hAnsi="Times New Roman"/>
          <w:sz w:val="20"/>
        </w:rPr>
        <w:t xml:space="preserve">” shall mean, with respect to each L/C Lender, the commitment of such L/C Lender to issue Letters of Credit pursuant to </w:t>
      </w:r>
      <w:r>
        <w:rPr>
          <w:rFonts w:ascii="Times New Roman" w:hAnsi="Times New Roman"/>
          <w:sz w:val="20"/>
          <w:u w:val="single"/>
        </w:rPr>
        <w:t>Section 2.03</w:t>
      </w:r>
      <w:r>
        <w:rPr>
          <w:rFonts w:ascii="Times New Roman" w:hAnsi="Times New Roman"/>
          <w:sz w:val="20"/>
        </w:rPr>
        <w:t xml:space="preserve">. The amount of each L/C Lender’s L/C Commitment as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is set forth on </w:t>
      </w:r>
      <w:r>
        <w:rPr>
          <w:rFonts w:ascii="Times New Roman" w:hAnsi="Times New Roman"/>
          <w:sz w:val="20"/>
          <w:u w:val="single"/>
        </w:rPr>
        <w:t>Annex A-1</w:t>
      </w:r>
      <w:r>
        <w:rPr>
          <w:rFonts w:ascii="Times New Roman" w:hAnsi="Times New Roman"/>
          <w:sz w:val="20"/>
        </w:rPr>
        <w:t xml:space="preserve"> under the caption “L/C Commitment.” The L/C Commitments are part of, and not in addition to, the Revolving Commitments. </w:t>
      </w:r>
    </w:p>
    <w:p>
      <w:pPr>
        <w:pStyle w:val="TextBody"/>
        <w:bidi w:val="0"/>
        <w:spacing w:before="240" w:after="0"/>
        <w:jc w:val="left"/>
        <w:rPr/>
      </w:pPr>
      <w:r>
        <w:rPr/>
        <w:t>“</w:t>
      </w:r>
      <w:r>
        <w:rPr>
          <w:rFonts w:ascii="Times New Roman" w:hAnsi="Times New Roman"/>
          <w:b/>
          <w:sz w:val="20"/>
        </w:rPr>
        <w:t>L/C Disbursements</w:t>
      </w:r>
      <w:r>
        <w:rPr>
          <w:rFonts w:ascii="Times New Roman" w:hAnsi="Times New Roman"/>
          <w:sz w:val="20"/>
        </w:rPr>
        <w:t xml:space="preserve">” shall mean a payment or disbursement made by any L/C Lender pursuant to a Letter of Credit. </w:t>
      </w:r>
    </w:p>
    <w:p>
      <w:pPr>
        <w:pStyle w:val="TextBody"/>
        <w:bidi w:val="0"/>
        <w:spacing w:before="240" w:after="0"/>
        <w:jc w:val="left"/>
        <w:rPr/>
      </w:pPr>
      <w:r>
        <w:rPr/>
        <w:t>“</w:t>
      </w:r>
      <w:r>
        <w:rPr>
          <w:rFonts w:ascii="Times New Roman" w:hAnsi="Times New Roman"/>
          <w:b/>
          <w:sz w:val="20"/>
        </w:rPr>
        <w:t>L/C Documents</w:t>
      </w:r>
      <w:r>
        <w:rPr>
          <w:rFonts w:ascii="Times New Roman" w:hAnsi="Times New Roman"/>
          <w:sz w:val="20"/>
        </w:rPr>
        <w:t xml:space="preserve">”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 </w:t>
      </w:r>
    </w:p>
    <w:p>
      <w:pPr>
        <w:pStyle w:val="TextBody"/>
        <w:bidi w:val="0"/>
        <w:spacing w:before="240" w:after="0"/>
        <w:jc w:val="left"/>
        <w:rPr/>
      </w:pPr>
      <w:r>
        <w:rPr/>
        <w:t>“</w:t>
      </w:r>
      <w:r>
        <w:rPr>
          <w:rFonts w:ascii="Times New Roman" w:hAnsi="Times New Roman"/>
          <w:b/>
          <w:sz w:val="20"/>
        </w:rPr>
        <w:t>L/C Interest</w:t>
      </w:r>
      <w:r>
        <w:rPr>
          <w:rFonts w:ascii="Times New Roman" w:hAnsi="Times New Roman"/>
          <w:sz w:val="20"/>
        </w:rPr>
        <w:t xml:space="preserve">”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 </w:t>
      </w:r>
    </w:p>
    <w:p>
      <w:pPr>
        <w:pStyle w:val="TextBody"/>
        <w:bidi w:val="0"/>
        <w:spacing w:before="240" w:after="0"/>
        <w:jc w:val="left"/>
        <w:rPr/>
      </w:pPr>
      <w:r>
        <w:rPr/>
        <w:t>“</w:t>
      </w:r>
      <w:r>
        <w:rPr>
          <w:rFonts w:ascii="Times New Roman" w:hAnsi="Times New Roman"/>
          <w:b/>
          <w:sz w:val="20"/>
        </w:rPr>
        <w:t>L/C Lender</w:t>
      </w:r>
      <w:r>
        <w:rPr>
          <w:rFonts w:ascii="Times New Roman" w:hAnsi="Times New Roman"/>
          <w:sz w:val="20"/>
        </w:rPr>
        <w:t xml:space="preserve">” shall mean, as the context may require: (a) with respect to each Existing Letter of Credit, any person listed on </w:t>
      </w:r>
      <w:r>
        <w:rPr>
          <w:rFonts w:ascii="Times New Roman" w:hAnsi="Times New Roman"/>
          <w:sz w:val="20"/>
          <w:u w:val="single"/>
        </w:rPr>
        <w:t>Schedule 2.03(n)</w:t>
      </w:r>
      <w:r>
        <w:rPr>
          <w:rFonts w:ascii="Times New Roman" w:hAnsi="Times New Roman"/>
          <w:sz w:val="20"/>
        </w:rPr>
        <w:t xml:space="preserve"> as an L/C Lender, in its capacity as issuer of the Existing Letters of Credit, together with its successors and assigns in such capacity, and (b) with respect to all other Letters of Credit, (i) PNC or any of its Affiliates, in its capacity as issuer of Letters of Credit issued by it hereunder, together with its successors and assigns in such capacity; and/or (ii) any other Revolving Lender or Revolving Lenders selected by Borrower and reasonably acceptable to Administrative Agent (such approval not to be unreasonably withheld or delayed) that agrees to become an L/C Lender, in each case under this </w:t>
      </w:r>
      <w:r>
        <w:rPr>
          <w:rFonts w:ascii="Times New Roman" w:hAnsi="Times New Roman"/>
          <w:sz w:val="20"/>
          <w:u w:val="single"/>
        </w:rPr>
        <w:t>clause (ii)</w:t>
      </w:r>
      <w:r>
        <w:rPr>
          <w:rFonts w:ascii="Times New Roman" w:hAnsi="Times New Roman"/>
          <w:sz w:val="20"/>
        </w:rPr>
        <w:t xml:space="preserve"> in its capacity as issuer of Letters of Credit issued by such Lender hereunder, together with its successors and assigns in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L/C Liability</w:t>
      </w:r>
      <w:r>
        <w:rPr>
          <w:rFonts w:ascii="Times New Roman" w:hAnsi="Times New Roman"/>
          <w:sz w:val="20"/>
        </w:rPr>
        <w:t xml:space="preserve">” shall mean, at any time, without duplication, the sum of (a) the Stated Amount of all outstanding Letters of Credit at such time plus (b) the aggregate amount of all L/C Disbursements that have not yet been reimbursed at such time in respect of all Letters of Credit. The L/C Liability of any Revolving Lender under a Tranche of Revolving Commitments at any time shall mean such Revolving Lender’s participations and obligations in respect of outstanding Letters of Credit under such Tranche of Revolving Commitments at such time. </w:t>
      </w:r>
    </w:p>
    <w:p>
      <w:pPr>
        <w:pStyle w:val="TextBody"/>
        <w:bidi w:val="0"/>
        <w:spacing w:before="240" w:after="0"/>
        <w:jc w:val="left"/>
        <w:rPr/>
      </w:pPr>
      <w:r>
        <w:rPr/>
        <w:t>“</w:t>
      </w:r>
      <w:r>
        <w:rPr>
          <w:rFonts w:ascii="Times New Roman" w:hAnsi="Times New Roman"/>
          <w:b/>
          <w:sz w:val="20"/>
        </w:rPr>
        <w:t>L/C Payment Notice</w:t>
      </w:r>
      <w:r>
        <w:rPr>
          <w:rFonts w:ascii="Times New Roman" w:hAnsi="Times New Roman"/>
          <w:sz w:val="20"/>
        </w:rPr>
        <w:t xml:space="preserve">” has the meaning provided in </w:t>
      </w:r>
      <w:r>
        <w:rPr>
          <w:rFonts w:ascii="Times New Roman" w:hAnsi="Times New Roman"/>
          <w:sz w:val="20"/>
          <w:u w:val="single"/>
        </w:rPr>
        <w:t>Section 2.03(d)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L/C Sublimit</w:t>
      </w:r>
      <w:r>
        <w:rPr>
          <w:rFonts w:ascii="Times New Roman" w:hAnsi="Times New Roman"/>
          <w:sz w:val="20"/>
        </w:rPr>
        <w:t>” shall mean an amount equal to the lesser of (a) $</w:t>
      </w:r>
      <w:r>
        <w:rPr>
          <w:rFonts w:ascii="Times New Roman" w:hAnsi="Times New Roman"/>
          <w:strike/>
          <w:color w:val="FF0000"/>
          <w:sz w:val="20"/>
        </w:rPr>
        <w:t>50.0</w:t>
      </w:r>
      <w:r>
        <w:rPr>
          <w:rFonts w:ascii="Times New Roman" w:hAnsi="Times New Roman"/>
          <w:color w:val="0000FF"/>
          <w:sz w:val="20"/>
          <w:u w:val="single"/>
          <w:bdr w:val="double" w:sz="2" w:space="1" w:color="000000"/>
        </w:rPr>
        <w:t>100.0</w:t>
      </w:r>
      <w:r>
        <w:rPr>
          <w:rFonts w:ascii="Times New Roman" w:hAnsi="Times New Roman"/>
          <w:sz w:val="20"/>
        </w:rPr>
        <w:t xml:space="preserve"> million and (b) the Total Revolving Commitments then in effect. The L/C Sublimit is part of, and not in addition to, the Total Revolving Commitments. </w:t>
      </w:r>
    </w:p>
    <w:p>
      <w:pPr>
        <w:pStyle w:val="TextBody"/>
        <w:bidi w:val="0"/>
        <w:spacing w:before="240" w:after="0"/>
        <w:jc w:val="left"/>
        <w:rPr/>
      </w:pPr>
      <w:r>
        <w:rPr/>
        <w:t>“</w:t>
      </w:r>
      <w:r>
        <w:rPr>
          <w:rFonts w:ascii="Times New Roman" w:hAnsi="Times New Roman"/>
          <w:b/>
          <w:sz w:val="20"/>
        </w:rPr>
        <w:t>Landlord</w:t>
      </w:r>
      <w:r>
        <w:rPr>
          <w:rFonts w:ascii="Times New Roman" w:hAnsi="Times New Roman"/>
          <w:sz w:val="20"/>
        </w:rPr>
        <w:t xml:space="preserve">” shall mean any landlord under any Gaming/Racing Lease. </w:t>
      </w:r>
    </w:p>
    <w:p>
      <w:pPr>
        <w:pStyle w:val="TextBody"/>
        <w:bidi w:val="0"/>
        <w:spacing w:before="240" w:after="0"/>
        <w:jc w:val="left"/>
        <w:rPr/>
      </w:pPr>
      <w:r>
        <w:rPr/>
        <w:t>“</w:t>
      </w:r>
      <w:r>
        <w:rPr>
          <w:rFonts w:ascii="Times New Roman" w:hAnsi="Times New Roman"/>
          <w:b/>
          <w:sz w:val="20"/>
        </w:rPr>
        <w:t>Laws</w:t>
      </w:r>
      <w:r>
        <w:rPr>
          <w:rFonts w:ascii="Times New Roman" w:hAnsi="Times New Roman"/>
          <w:sz w:val="20"/>
        </w:rPr>
        <w:t xml:space="preserve">”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 </w:t>
      </w:r>
    </w:p>
    <w:p>
      <w:pPr>
        <w:pStyle w:val="TextBody"/>
        <w:bidi w:val="0"/>
        <w:spacing w:before="240" w:after="0"/>
        <w:jc w:val="left"/>
        <w:rPr/>
      </w:pPr>
      <w:r>
        <w:rPr/>
        <w:t>“</w:t>
      </w:r>
      <w:r>
        <w:rPr>
          <w:rFonts w:ascii="Times New Roman" w:hAnsi="Times New Roman"/>
          <w:b/>
          <w:sz w:val="20"/>
        </w:rPr>
        <w:t>LCT Election</w:t>
      </w:r>
      <w:r>
        <w:rPr>
          <w:rFonts w:ascii="Times New Roman" w:hAnsi="Times New Roman"/>
          <w:sz w:val="20"/>
        </w:rPr>
        <w:t xml:space="preserve">” shall have the meaning provided in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LCT Test Date</w:t>
      </w:r>
      <w:r>
        <w:rPr>
          <w:rFonts w:ascii="Times New Roman" w:hAnsi="Times New Roman"/>
          <w:sz w:val="20"/>
        </w:rPr>
        <w:t xml:space="preserve">” shall have the meaning provided in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Lead Arrangers</w:t>
      </w:r>
      <w:r>
        <w:rPr>
          <w:rFonts w:ascii="Times New Roman" w:hAnsi="Times New Roman"/>
          <w:sz w:val="20"/>
        </w:rPr>
        <w:t xml:space="preserve">” shall mean (a) the Lead Arrangers (as defined in this Agreement immediately prior to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(b) the </w:t>
      </w:r>
      <w:r>
        <w:rPr>
          <w:rFonts w:ascii="Times New Roman" w:hAnsi="Times New Roman"/>
          <w:strike/>
          <w:color w:val="FF0000"/>
          <w:sz w:val="20"/>
        </w:rPr>
        <w:t>Sixth Amendment Arrangers and (c) the Seventh</w:t>
      </w:r>
      <w:r>
        <w:rPr>
          <w:rFonts w:ascii="Times New Roman" w:hAnsi="Times New Roman"/>
          <w:color w:val="0000FF"/>
          <w:sz w:val="20"/>
          <w:u w:val="single"/>
          <w:bdr w:val="double" w:sz="2" w:space="1" w:color="000000"/>
        </w:rPr>
        <w:t>Eighth</w:t>
      </w:r>
      <w:r>
        <w:rPr>
          <w:rFonts w:ascii="Times New Roman" w:hAnsi="Times New Roman"/>
          <w:sz w:val="20"/>
        </w:rPr>
        <w:t xml:space="preserve"> Amendment Arrangers. </w:t>
      </w:r>
    </w:p>
    <w:p>
      <w:pPr>
        <w:pStyle w:val="TextBody"/>
        <w:bidi w:val="0"/>
        <w:spacing w:before="240" w:after="0"/>
        <w:jc w:val="left"/>
        <w:rPr/>
      </w:pPr>
      <w:r>
        <w:rPr/>
        <w:t>“</w:t>
      </w:r>
      <w:r>
        <w:rPr>
          <w:rFonts w:ascii="Times New Roman" w:hAnsi="Times New Roman"/>
          <w:b/>
          <w:sz w:val="20"/>
        </w:rPr>
        <w:t>Lease</w:t>
      </w:r>
      <w:r>
        <w:rPr>
          <w:rFonts w:ascii="Times New Roman" w:hAnsi="Times New Roman"/>
          <w:sz w:val="20"/>
        </w:rPr>
        <w:t xml:space="preserve">” shall mean any lease, sublease, franchise agreement, license, occupancy or concession agreement. </w:t>
      </w:r>
    </w:p>
    <w:p>
      <w:pPr>
        <w:pStyle w:val="TextBody"/>
        <w:bidi w:val="0"/>
        <w:spacing w:before="240" w:after="0"/>
        <w:jc w:val="left"/>
        <w:rPr/>
      </w:pPr>
      <w:r>
        <w:rPr/>
        <w:t>“</w:t>
      </w:r>
      <w:r>
        <w:rPr>
          <w:rFonts w:ascii="Times New Roman" w:hAnsi="Times New Roman"/>
          <w:b/>
          <w:sz w:val="20"/>
        </w:rPr>
        <w:t>Leased Property</w:t>
      </w:r>
      <w:r>
        <w:rPr>
          <w:rFonts w:ascii="Times New Roman" w:hAnsi="Times New Roman"/>
          <w:sz w:val="20"/>
        </w:rPr>
        <w:t xml:space="preserve">” shall mean any leased Property under any Gaming/Racing Lease. </w:t>
      </w:r>
    </w:p>
    <w:p>
      <w:pPr>
        <w:pStyle w:val="TextBody"/>
        <w:bidi w:val="0"/>
        <w:spacing w:before="240" w:after="0"/>
        <w:jc w:val="left"/>
        <w:rPr/>
      </w:pPr>
      <w:r>
        <w:rPr/>
        <w:t>“</w:t>
      </w:r>
      <w:r>
        <w:rPr>
          <w:rFonts w:ascii="Times New Roman" w:hAnsi="Times New Roman"/>
          <w:b/>
          <w:sz w:val="20"/>
        </w:rPr>
        <w:t>Lender Insolvency Event</w:t>
      </w:r>
      <w:r>
        <w:rPr>
          <w:rFonts w:ascii="Times New Roman" w:hAnsi="Times New Roman"/>
          <w:sz w:val="20"/>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w:t>
      </w:r>
    </w:p>
    <w:p>
      <w:pPr>
        <w:pStyle w:val="TextBody"/>
        <w:bidi w:val="0"/>
        <w:spacing w:before="240" w:after="0"/>
        <w:jc w:val="left"/>
        <w:rPr/>
      </w:pPr>
      <w:r>
        <w:rPr/>
        <w:t>“</w:t>
      </w:r>
      <w:r>
        <w:rPr>
          <w:rFonts w:ascii="Times New Roman" w:hAnsi="Times New Roman"/>
          <w:b/>
          <w:sz w:val="20"/>
        </w:rPr>
        <w:t>Lenders</w:t>
      </w:r>
      <w:r>
        <w:rPr>
          <w:rFonts w:ascii="Times New Roman" w:hAnsi="Times New Roman"/>
          <w:sz w:val="20"/>
        </w:rPr>
        <w:t xml:space="preserve">” shall mean (a) each Person listed on </w:t>
      </w:r>
      <w:r>
        <w:rPr>
          <w:rFonts w:ascii="Times New Roman" w:hAnsi="Times New Roman"/>
          <w:sz w:val="20"/>
          <w:u w:val="single"/>
        </w:rPr>
        <w:t>Annexes A-1</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u w:val="single"/>
        </w:rPr>
        <w:t xml:space="preserve"> A-2</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A-3</w:t>
      </w:r>
      <w:r>
        <w:rPr>
          <w:rFonts w:ascii="Times New Roman" w:hAnsi="Times New Roman"/>
          <w:sz w:val="20"/>
        </w:rPr>
        <w:t xml:space="preserve"> (b) any Lender providing an Incremental Commitment pursuant to </w:t>
      </w:r>
      <w:r>
        <w:rPr>
          <w:rFonts w:ascii="Times New Roman" w:hAnsi="Times New Roman"/>
          <w:sz w:val="20"/>
          <w:u w:val="single"/>
        </w:rPr>
        <w:t>Section 2.12</w:t>
      </w:r>
      <w:r>
        <w:rPr>
          <w:rFonts w:ascii="Times New Roman" w:hAnsi="Times New Roman"/>
          <w:sz w:val="20"/>
        </w:rPr>
        <w:t xml:space="preserve"> and any Person that becomes a Lender from time to time party hereto pursuant to </w:t>
      </w:r>
      <w:r>
        <w:rPr>
          <w:rFonts w:ascii="Times New Roman" w:hAnsi="Times New Roman"/>
          <w:sz w:val="20"/>
          <w:u w:val="single"/>
        </w:rPr>
        <w:t>Section 2.15</w:t>
      </w:r>
      <w:r>
        <w:rPr>
          <w:rFonts w:ascii="Times New Roman" w:hAnsi="Times New Roman"/>
          <w:sz w:val="20"/>
        </w:rPr>
        <w:t xml:space="preserve">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Swingline Lender and the L/C Lender. </w:t>
      </w:r>
    </w:p>
    <w:p>
      <w:pPr>
        <w:pStyle w:val="TextBody"/>
        <w:bidi w:val="0"/>
        <w:spacing w:before="240" w:after="0"/>
        <w:jc w:val="left"/>
        <w:rPr/>
      </w:pPr>
      <w:r>
        <w:rPr/>
        <w:t>“</w:t>
      </w:r>
      <w:r>
        <w:rPr>
          <w:rFonts w:ascii="Times New Roman" w:hAnsi="Times New Roman"/>
          <w:b/>
          <w:sz w:val="20"/>
        </w:rPr>
        <w:t>Letter of Credit Request</w:t>
      </w:r>
      <w:r>
        <w:rPr>
          <w:rFonts w:ascii="Times New Roman" w:hAnsi="Times New Roman"/>
          <w:sz w:val="20"/>
        </w:rPr>
        <w:t xml:space="preserve">” has the meaning provided in </w:t>
      </w:r>
      <w:r>
        <w:rPr>
          <w:rFonts w:ascii="Times New Roman" w:hAnsi="Times New Roman"/>
          <w:sz w:val="20"/>
          <w:u w:val="single"/>
        </w:rPr>
        <w:t>Section 2.03(b)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Letters of Credit</w:t>
      </w:r>
      <w:r>
        <w:rPr>
          <w:rFonts w:ascii="Times New Roman" w:hAnsi="Times New Roman"/>
          <w:sz w:val="20"/>
        </w:rPr>
        <w:t xml:space="preserve">” shall have the meaning provided in </w:t>
      </w:r>
      <w:r>
        <w:rPr>
          <w:rFonts w:ascii="Times New Roman" w:hAnsi="Times New Roman"/>
          <w:sz w:val="20"/>
          <w:u w:val="single"/>
        </w:rPr>
        <w:t>Section 2.03(a)</w:t>
      </w:r>
      <w:r>
        <w:rPr>
          <w:rFonts w:ascii="Times New Roman" w:hAnsi="Times New Roman"/>
          <w:sz w:val="20"/>
        </w:rPr>
        <w:t xml:space="preserve"> and shall include (i) each Existing Letter of Credit and (ii) each Letter of Credit issued and outstanding under the Revolving Facility immediately prior to giving effect to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 xml:space="preserve">Amendment Effective Date. </w:t>
      </w:r>
    </w:p>
    <w:p>
      <w:pPr>
        <w:pStyle w:val="TextBody"/>
        <w:bidi w:val="0"/>
        <w:spacing w:before="240" w:after="0"/>
        <w:jc w:val="left"/>
        <w:rPr/>
      </w:pPr>
      <w:r>
        <w:rPr/>
        <w:t>“</w:t>
      </w:r>
      <w:r>
        <w:rPr>
          <w:rFonts w:ascii="Times New Roman" w:hAnsi="Times New Roman"/>
          <w:b/>
          <w:sz w:val="20"/>
        </w:rPr>
        <w:t>License Revocation</w:t>
      </w:r>
      <w:r>
        <w:rPr>
          <w:rFonts w:ascii="Times New Roman" w:hAnsi="Times New Roman"/>
          <w:sz w:val="20"/>
        </w:rPr>
        <w:t xml:space="preserve">” shall mean the revocation, failure to renew or suspension of, or the appointment of a receiver, supervisor or similar official with respect to, any Gaming/Racing License covering any Gaming/Racing Facility owned, leased, operated or used by Borrower or any of its Restricted Subsidiaries, in each case other than any temporary revocation, failure to renew or suspension arising from or related to </w:t>
      </w:r>
      <w:r>
        <w:rPr>
          <w:rFonts w:ascii="Times New Roman" w:hAnsi="Times New Roman"/>
          <w:strike/>
          <w:color w:val="FF0000"/>
          <w:sz w:val="20"/>
        </w:rPr>
        <w:t>the novel coronavirus</w:t>
      </w:r>
      <w:r>
        <w:rPr>
          <w:rFonts w:ascii="Times New Roman" w:hAnsi="Times New Roman"/>
          <w:color w:val="0000FF"/>
          <w:sz w:val="20"/>
          <w:u w:val="single"/>
          <w:bdr w:val="double" w:sz="2" w:space="1" w:color="000000"/>
        </w:rPr>
        <w:t>any</w:t>
      </w:r>
      <w:r>
        <w:rPr>
          <w:rFonts w:ascii="Times New Roman" w:hAnsi="Times New Roman"/>
          <w:sz w:val="20"/>
        </w:rPr>
        <w:t xml:space="preserve"> pandemic.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shall mean, with respect to any Property, any mortgage, deed of trust, lien, pledge, security interest, or assignment, hypothecation or encumbrance for security of any kind, </w:t>
      </w:r>
      <w:r>
        <w:rPr>
          <w:rFonts w:ascii="Times New Roman" w:hAnsi="Times New Roman"/>
          <w:strike/>
          <w:color w:val="FF0000"/>
          <w:sz w:val="20"/>
        </w:rPr>
        <w:t xml:space="preserve">or any filing of any financing statement under the UCC or any other similar notice of lien under any similar notice or recording statute of any Governmental Authority (other than such financing statement or similar notices filed for informational or precautionary purposes only), </w:t>
      </w:r>
      <w:r>
        <w:rPr>
          <w:rFonts w:ascii="Times New Roman" w:hAnsi="Times New Roman"/>
          <w:sz w:val="20"/>
        </w:rPr>
        <w:t xml:space="preserve">or any conditional sale or other title retention agreement or any lease in the nature thereof; </w:t>
      </w:r>
      <w:r>
        <w:rPr>
          <w:rFonts w:ascii="Times New Roman" w:hAnsi="Times New Roman"/>
          <w:i/>
          <w:sz w:val="20"/>
        </w:rPr>
        <w:t>provided</w:t>
      </w:r>
      <w:r>
        <w:rPr>
          <w:rFonts w:ascii="Times New Roman" w:hAnsi="Times New Roman"/>
          <w:sz w:val="20"/>
        </w:rPr>
        <w:t xml:space="preserve"> that in no event shall any operating lease or any Gaming/Racing Lease (or any guarantee or support arrangement in respect thereof) be deemed to be a Lien. </w:t>
      </w:r>
    </w:p>
    <w:p>
      <w:pPr>
        <w:pStyle w:val="TextBody"/>
        <w:bidi w:val="0"/>
        <w:spacing w:before="240" w:after="0"/>
        <w:jc w:val="left"/>
        <w:rPr/>
      </w:pPr>
      <w:r>
        <w:rPr/>
        <w:t>“</w:t>
      </w:r>
      <w:r>
        <w:rPr>
          <w:rFonts w:ascii="Times New Roman" w:hAnsi="Times New Roman"/>
          <w:b/>
          <w:sz w:val="20"/>
        </w:rPr>
        <w:t>Limited Condition Transaction</w:t>
      </w:r>
      <w:r>
        <w:rPr>
          <w:rFonts w:ascii="Times New Roman" w:hAnsi="Times New Roman"/>
          <w:sz w:val="20"/>
        </w:rPr>
        <w:t xml:space="preserve">” shall have the meaning provided in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Liquidated Subsidiary</w:t>
      </w:r>
      <w:r>
        <w:rPr>
          <w:rFonts w:ascii="Times New Roman" w:hAnsi="Times New Roman"/>
          <w:sz w:val="20"/>
        </w:rPr>
        <w:t xml:space="preserve">” shall have the meaning provided in </w:t>
      </w:r>
      <w:r>
        <w:rPr>
          <w:rFonts w:ascii="Times New Roman" w:hAnsi="Times New Roman"/>
          <w:sz w:val="20"/>
          <w:u w:val="single"/>
        </w:rPr>
        <w:t>Section 6.08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Liquidity</w:t>
      </w:r>
      <w:r>
        <w:rPr>
          <w:rFonts w:ascii="Times New Roman" w:hAnsi="Times New Roman"/>
          <w:sz w:val="20"/>
        </w:rPr>
        <w:t xml:space="preserve">” shall mean, on any date, the sum of (i) the aggregate amount of Unrestricted Cash (determined solely pursuant to clause (a) of the definition thereof) of Borrower and its Restricted Subsidiaries on such date plus (ii) the excess of the aggregate principal amount of Revolving Commitments in effect on such date over the aggregate Revolving Tranche Exposure of all Lenders on such date. </w:t>
      </w:r>
    </w:p>
    <w:p>
      <w:pPr>
        <w:pStyle w:val="TextBody"/>
        <w:bidi w:val="0"/>
        <w:spacing w:before="240" w:after="0"/>
        <w:jc w:val="left"/>
        <w:rPr/>
      </w:pPr>
      <w:r>
        <w:rPr/>
        <w:t>“</w:t>
      </w:r>
      <w:r>
        <w:rPr>
          <w:rFonts w:ascii="Times New Roman" w:hAnsi="Times New Roman"/>
          <w:b/>
          <w:sz w:val="20"/>
        </w:rPr>
        <w:t>Liquor Authority</w:t>
      </w:r>
      <w:r>
        <w:rPr>
          <w:rFonts w:ascii="Times New Roman" w:hAnsi="Times New Roman"/>
          <w:sz w:val="20"/>
        </w:rPr>
        <w:t xml:space="preserve">” has the meaning set forth in </w:t>
      </w:r>
      <w:r>
        <w:rPr>
          <w:rFonts w:ascii="Times New Roman" w:hAnsi="Times New Roman"/>
          <w:sz w:val="20"/>
          <w:u w:val="single"/>
        </w:rPr>
        <w:t>Section 13.13(a)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Liquor Laws</w:t>
      </w:r>
      <w:r>
        <w:rPr>
          <w:rFonts w:ascii="Times New Roman" w:hAnsi="Times New Roman"/>
          <w:sz w:val="20"/>
        </w:rPr>
        <w:t xml:space="preserve">” has the meaning set forth in </w:t>
      </w:r>
      <w:r>
        <w:rPr>
          <w:rFonts w:ascii="Times New Roman" w:hAnsi="Times New Roman"/>
          <w:sz w:val="20"/>
          <w:u w:val="single"/>
        </w:rPr>
        <w:t>Section 13.13(a)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Loans</w:t>
      </w:r>
      <w:r>
        <w:rPr>
          <w:rFonts w:ascii="Times New Roman" w:hAnsi="Times New Roman"/>
          <w:sz w:val="20"/>
        </w:rPr>
        <w:t xml:space="preserve">” shall mean the Revolving Loans, the Swingline Loans and the Term Loans. </w:t>
      </w:r>
    </w:p>
    <w:p>
      <w:pPr>
        <w:pStyle w:val="TextBody"/>
        <w:bidi w:val="0"/>
        <w:spacing w:before="240" w:after="0"/>
        <w:jc w:val="left"/>
        <w:rPr/>
      </w:pPr>
      <w:r>
        <w:rPr/>
        <w:t>“</w:t>
      </w:r>
      <w:r>
        <w:rPr>
          <w:rFonts w:ascii="Times New Roman" w:hAnsi="Times New Roman"/>
          <w:b/>
          <w:sz w:val="20"/>
        </w:rPr>
        <w:t>Losses</w:t>
      </w:r>
      <w:r>
        <w:rPr>
          <w:rFonts w:ascii="Times New Roman" w:hAnsi="Times New Roman"/>
          <w:sz w:val="20"/>
        </w:rPr>
        <w:t xml:space="preserve">” of any Person shall mean the losses, liabilities, claims (including those based upon negligence, strict or absolute liability and liability in tort), damages, reasonable expenses, obligations, penalties, actions, judgments, </w:t>
      </w:r>
      <w:r>
        <w:rPr>
          <w:rFonts w:ascii="Times New Roman" w:hAnsi="Times New Roman"/>
          <w:strike/>
          <w:color w:val="FF0000"/>
          <w:sz w:val="20"/>
        </w:rPr>
        <w:t xml:space="preserve">penalties, </w:t>
      </w:r>
      <w:r>
        <w:rPr>
          <w:rFonts w:ascii="Times New Roman" w:hAnsi="Times New Roman"/>
          <w:sz w:val="20"/>
        </w:rPr>
        <w:t xml:space="preserve">fines, suits, reasonable and documented out-of-pocket costs or disbursements (including reasonable and documented fees and expenses of one primary counsel for the Secured Parties collectively, and any special gaming/racing and local counsel reasonably required in any applicable material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 </w:t>
      </w:r>
    </w:p>
    <w:p>
      <w:pPr>
        <w:pStyle w:val="TextBody"/>
        <w:bidi w:val="0"/>
        <w:spacing w:before="240" w:after="0"/>
        <w:jc w:val="left"/>
        <w:rPr/>
      </w:pPr>
      <w:r>
        <w:rPr/>
        <w:t>“</w:t>
      </w:r>
      <w:r>
        <w:rPr>
          <w:rFonts w:ascii="Times New Roman" w:hAnsi="Times New Roman"/>
          <w:b/>
          <w:sz w:val="20"/>
        </w:rPr>
        <w:t>Margin Stock</w:t>
      </w:r>
      <w:r>
        <w:rPr>
          <w:rFonts w:ascii="Times New Roman" w:hAnsi="Times New Roman"/>
          <w:sz w:val="20"/>
        </w:rPr>
        <w:t xml:space="preserve">” shall mean margin stock within the meaning of Regulation T, Regulation U and Regulation X. </w:t>
      </w:r>
    </w:p>
    <w:p>
      <w:pPr>
        <w:pStyle w:val="TextBody"/>
        <w:bidi w:val="0"/>
        <w:spacing w:before="240" w:after="0"/>
        <w:jc w:val="left"/>
        <w:rPr/>
      </w:pPr>
      <w:r>
        <w:rPr/>
        <w:t>“</w:t>
      </w:r>
      <w:r>
        <w:rPr>
          <w:rFonts w:ascii="Times New Roman" w:hAnsi="Times New Roman"/>
          <w:b/>
          <w:sz w:val="20"/>
        </w:rPr>
        <w:t>Master Plan Bond Transaction</w:t>
      </w:r>
      <w:r>
        <w:rPr>
          <w:rFonts w:ascii="Times New Roman" w:hAnsi="Times New Roman"/>
          <w:sz w:val="20"/>
        </w:rPr>
        <w:t xml:space="preserve">” shall mean the transaction through which the City of Louisville, Kentucky (n/k/a Louisville/Jefferson County Metro Government) Taxable Industrial Building Revenue Bond, Series 2002 (Churchill Downs Incorporated Project) was issued.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to satisfy their material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under the Credit Documents or (c) a material adverse effect on the legality, binding effect or enforceability against any material Credit Party of any Credit Document to which it is a party or any of the material rights and remedies of any Secured Party thereunder or the legality, priority or enforceability of the Liens on a material portion of the Collateral. </w:t>
      </w:r>
    </w:p>
    <w:p>
      <w:pPr>
        <w:pStyle w:val="TextBody"/>
        <w:bidi w:val="0"/>
        <w:spacing w:before="240" w:after="0"/>
        <w:jc w:val="left"/>
        <w:rPr/>
      </w:pPr>
      <w:r>
        <w:rPr/>
        <w:t>“</w:t>
      </w:r>
      <w:r>
        <w:rPr>
          <w:rFonts w:ascii="Times New Roman" w:hAnsi="Times New Roman"/>
          <w:b/>
          <w:sz w:val="20"/>
        </w:rPr>
        <w:t>Material Indebtedness</w:t>
      </w:r>
      <w:r>
        <w:rPr>
          <w:rFonts w:ascii="Times New Roman" w:hAnsi="Times New Roman"/>
          <w:sz w:val="20"/>
        </w:rPr>
        <w:t xml:space="preserve">” shall mean any Indebtedness the outstanding principal amount of which is in excess of the Threshold Amount. </w:t>
      </w:r>
    </w:p>
    <w:p>
      <w:pPr>
        <w:pStyle w:val="TextBody"/>
        <w:bidi w:val="0"/>
        <w:spacing w:before="240" w:after="0"/>
        <w:jc w:val="left"/>
        <w:rPr/>
      </w:pPr>
      <w:r>
        <w:rPr/>
        <w:t>“</w:t>
      </w:r>
      <w:r>
        <w:rPr>
          <w:rFonts w:ascii="Times New Roman" w:hAnsi="Times New Roman"/>
          <w:b/>
          <w:sz w:val="20"/>
        </w:rPr>
        <w:t>Material Intellectual Property</w:t>
      </w:r>
      <w:r>
        <w:rPr>
          <w:rFonts w:ascii="Times New Roman" w:hAnsi="Times New Roman"/>
          <w:sz w:val="20"/>
        </w:rPr>
        <w:t xml:space="preserve">” shall mean any Intellectual Property that is material to the Borrower and its Restricted Subsidiaries, taken as a whole. </w:t>
      </w:r>
    </w:p>
    <w:p>
      <w:pPr>
        <w:pStyle w:val="TextBody"/>
        <w:bidi w:val="0"/>
        <w:spacing w:before="240" w:after="0"/>
        <w:jc w:val="left"/>
        <w:rPr/>
      </w:pPr>
      <w:r>
        <w:rPr/>
        <w:t>“</w:t>
      </w:r>
      <w:r>
        <w:rPr>
          <w:rFonts w:ascii="Times New Roman" w:hAnsi="Times New Roman"/>
          <w:b/>
          <w:sz w:val="20"/>
        </w:rPr>
        <w:t>Material Real Property</w:t>
      </w:r>
      <w:r>
        <w:rPr>
          <w:rFonts w:ascii="Times New Roman" w:hAnsi="Times New Roman"/>
          <w:sz w:val="20"/>
        </w:rPr>
        <w:t xml:space="preserve">” shall mean any Real Property located in the United States </w:t>
      </w:r>
      <w:r>
        <w:rPr>
          <w:rFonts w:ascii="Times New Roman" w:hAnsi="Times New Roman"/>
          <w:color w:val="0000FF"/>
          <w:sz w:val="20"/>
          <w:u w:val="single"/>
          <w:bdr w:val="double" w:sz="2" w:space="1" w:color="000000"/>
        </w:rPr>
        <w:t xml:space="preserve">(a) owned as of the Eighth Amendment Effective Date </w:t>
      </w:r>
      <w:r>
        <w:rPr>
          <w:rFonts w:ascii="Times New Roman" w:hAnsi="Times New Roman"/>
          <w:sz w:val="20"/>
        </w:rPr>
        <w:t xml:space="preserve">with a fair market value in excess of $20.0 million </w:t>
      </w:r>
      <w:r>
        <w:rPr>
          <w:rFonts w:ascii="Times New Roman" w:hAnsi="Times New Roman"/>
          <w:strike/>
          <w:color w:val="FF0000"/>
          <w:sz w:val="20"/>
        </w:rPr>
        <w:t>at the Closing Date or, with respect to Real Property</w:t>
      </w:r>
      <w:r>
        <w:rPr>
          <w:rFonts w:ascii="Times New Roman" w:hAnsi="Times New Roman"/>
          <w:color w:val="0000FF"/>
          <w:sz w:val="20"/>
          <w:u w:val="single"/>
          <w:bdr w:val="double" w:sz="2" w:space="1" w:color="000000"/>
        </w:rPr>
        <w:t>as of the Eighth Amendment Effective Date, or (b)</w:t>
      </w:r>
      <w:r>
        <w:rPr>
          <w:rFonts w:ascii="Times New Roman" w:hAnsi="Times New Roman"/>
          <w:sz w:val="20"/>
        </w:rPr>
        <w:t xml:space="preserve"> acquired after the </w:t>
      </w:r>
      <w:r>
        <w:rPr>
          <w:rFonts w:ascii="Times New Roman" w:hAnsi="Times New Roman"/>
          <w:strike/>
          <w:color w:val="FF0000"/>
          <w:sz w:val="20"/>
        </w:rPr>
        <w:t>Closing Date,</w:t>
      </w:r>
      <w:r>
        <w:rPr>
          <w:rFonts w:ascii="Times New Roman" w:hAnsi="Times New Roman"/>
          <w:color w:val="0000FF"/>
          <w:sz w:val="20"/>
          <w:u w:val="single"/>
          <w:bdr w:val="double" w:sz="2" w:space="1" w:color="000000"/>
        </w:rPr>
        <w:t>Eighth Amendment Effective Date with a fair market value in excess of $100.0 million</w:t>
      </w:r>
      <w:r>
        <w:rPr>
          <w:rFonts w:ascii="Times New Roman" w:hAnsi="Times New Roman"/>
          <w:sz w:val="20"/>
        </w:rPr>
        <w:t xml:space="preserve"> at the time of acquisition, in each case, as reasonably estimated by Borrower in good faith; </w:t>
      </w:r>
      <w:r>
        <w:rPr>
          <w:rFonts w:ascii="Times New Roman" w:hAnsi="Times New Roman"/>
          <w:i/>
          <w:sz w:val="20"/>
        </w:rPr>
        <w:t>provided</w:t>
      </w:r>
      <w:r>
        <w:rPr>
          <w:rFonts w:ascii="Times New Roman" w:hAnsi="Times New Roman"/>
          <w:sz w:val="20"/>
        </w:rPr>
        <w:t xml:space="preserve"> that in no case shall Material Real Property include any interest in real property associated with distributed gaming ownership or operations. For the avoidance of doubt, </w:t>
      </w:r>
      <w:r>
        <w:rPr>
          <w:rFonts w:ascii="Times New Roman" w:hAnsi="Times New Roman"/>
          <w:color w:val="0000FF"/>
          <w:sz w:val="20"/>
          <w:u w:val="single"/>
          <w:bdr w:val="double" w:sz="2" w:space="1" w:color="000000"/>
        </w:rPr>
        <w:t>(i) </w:t>
      </w:r>
      <w:r>
        <w:rPr>
          <w:rFonts w:ascii="Times New Roman" w:hAnsi="Times New Roman"/>
          <w:sz w:val="20"/>
        </w:rPr>
        <w:t xml:space="preserve">“Material Real Property” shall include each Real Property described on </w:t>
      </w:r>
      <w:r>
        <w:rPr>
          <w:rFonts w:ascii="Times New Roman" w:hAnsi="Times New Roman"/>
          <w:sz w:val="20"/>
          <w:u w:val="single"/>
        </w:rPr>
        <w:t>Schedules 1.01(C)(i)</w:t>
      </w:r>
      <w:r>
        <w:rPr>
          <w:rFonts w:ascii="Times New Roman" w:hAnsi="Times New Roman"/>
          <w:sz w:val="20"/>
        </w:rPr>
        <w:t xml:space="preserve"> and </w:t>
      </w:r>
      <w:r>
        <w:rPr>
          <w:rFonts w:ascii="Times New Roman" w:hAnsi="Times New Roman"/>
          <w:sz w:val="20"/>
          <w:u w:val="single"/>
        </w:rPr>
        <w:t>1.01(C)(ii)</w:t>
      </w:r>
      <w:r>
        <w:rPr>
          <w:rFonts w:ascii="Times New Roman" w:hAnsi="Times New Roman"/>
          <w:sz w:val="20"/>
        </w:rPr>
        <w:t xml:space="preserve"> </w:t>
      </w:r>
      <w:r>
        <w:rPr>
          <w:rFonts w:ascii="Times New Roman" w:hAnsi="Times New Roman"/>
          <w:color w:val="0000FF"/>
          <w:sz w:val="20"/>
          <w:u w:val="single"/>
          <w:bdr w:val="double" w:sz="2" w:space="1" w:color="000000"/>
        </w:rPr>
        <w:t>and (ii) Real Property owned as of the Eighth Amendment Effective Date shall not become “Material Real Property” under clause (a) solely due to appreciation in value after the Eighth Amendment Effective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Maximum Rate</w:t>
      </w:r>
      <w:r>
        <w:rPr>
          <w:rFonts w:ascii="Times New Roman" w:hAnsi="Times New Roman"/>
          <w:sz w:val="20"/>
        </w:rPr>
        <w:t xml:space="preserve">” has the meaning set forth in </w:t>
      </w:r>
      <w:r>
        <w:rPr>
          <w:rFonts w:ascii="Times New Roman" w:hAnsi="Times New Roman"/>
          <w:sz w:val="20"/>
          <w:u w:val="single"/>
        </w:rPr>
        <w:t>Section 13.18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Minimum Collateral Amount</w:t>
      </w:r>
      <w:r>
        <w:rPr>
          <w:rFonts w:ascii="Times New Roman" w:hAnsi="Times New Roman"/>
          <w:sz w:val="20"/>
        </w:rPr>
        <w:t xml:space="preserve">”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w:t>
      </w:r>
      <w:r>
        <w:rPr>
          <w:rFonts w:ascii="Times New Roman" w:hAnsi="Times New Roman"/>
          <w:sz w:val="20"/>
          <w:u w:val="single"/>
        </w:rPr>
        <w:t>Sections 2.01(e)</w:t>
      </w:r>
      <w:r>
        <w:rPr>
          <w:rFonts w:ascii="Times New Roman" w:hAnsi="Times New Roman"/>
          <w:sz w:val="20"/>
        </w:rPr>
        <w:t xml:space="preserve">, </w:t>
      </w:r>
      <w:r>
        <w:rPr>
          <w:rFonts w:ascii="Times New Roman" w:hAnsi="Times New Roman"/>
          <w:sz w:val="20"/>
          <w:u w:val="single"/>
        </w:rPr>
        <w:t>2.03</w:t>
      </w:r>
      <w:r>
        <w:rPr>
          <w:rFonts w:ascii="Times New Roman" w:hAnsi="Times New Roman"/>
          <w:sz w:val="20"/>
        </w:rPr>
        <w:t xml:space="preserve">, </w:t>
      </w:r>
      <w:r>
        <w:rPr>
          <w:rFonts w:ascii="Times New Roman" w:hAnsi="Times New Roman"/>
          <w:sz w:val="20"/>
          <w:u w:val="single"/>
        </w:rPr>
        <w:t>2.10(b)(ii)</w:t>
      </w:r>
      <w:r>
        <w:rPr>
          <w:rFonts w:ascii="Times New Roman" w:hAnsi="Times New Roman"/>
          <w:sz w:val="20"/>
        </w:rPr>
        <w:t xml:space="preserve">, </w:t>
      </w:r>
      <w:r>
        <w:rPr>
          <w:rFonts w:ascii="Times New Roman" w:hAnsi="Times New Roman"/>
          <w:sz w:val="20"/>
          <w:u w:val="single"/>
        </w:rPr>
        <w:t>2.10(c)</w:t>
      </w:r>
      <w:r>
        <w:rPr>
          <w:rFonts w:ascii="Times New Roman" w:hAnsi="Times New Roman"/>
          <w:sz w:val="20"/>
        </w:rPr>
        <w:t xml:space="preserve">, </w:t>
      </w:r>
      <w:r>
        <w:rPr>
          <w:rFonts w:ascii="Times New Roman" w:hAnsi="Times New Roman"/>
          <w:sz w:val="20"/>
          <w:u w:val="single"/>
        </w:rPr>
        <w:t>2.10(e)</w:t>
      </w:r>
      <w:r>
        <w:rPr>
          <w:rFonts w:ascii="Times New Roman" w:hAnsi="Times New Roman"/>
          <w:sz w:val="20"/>
        </w:rPr>
        <w:t xml:space="preserve">, </w:t>
      </w:r>
      <w:r>
        <w:rPr>
          <w:rFonts w:ascii="Times New Roman" w:hAnsi="Times New Roman"/>
          <w:sz w:val="20"/>
          <w:u w:val="single"/>
        </w:rPr>
        <w:t>2.16(a)(i)</w:t>
      </w:r>
      <w:r>
        <w:rPr>
          <w:rFonts w:ascii="Times New Roman" w:hAnsi="Times New Roman"/>
          <w:sz w:val="20"/>
        </w:rPr>
        <w:t xml:space="preserve">, </w:t>
      </w:r>
      <w:r>
        <w:rPr>
          <w:rFonts w:ascii="Times New Roman" w:hAnsi="Times New Roman"/>
          <w:sz w:val="20"/>
          <w:u w:val="single"/>
        </w:rPr>
        <w:t>2.16(a)(ii)</w:t>
      </w:r>
      <w:r>
        <w:rPr>
          <w:rFonts w:ascii="Times New Roman" w:hAnsi="Times New Roman"/>
          <w:sz w:val="20"/>
        </w:rPr>
        <w:t xml:space="preserve"> or </w:t>
      </w:r>
      <w:r>
        <w:rPr>
          <w:rFonts w:ascii="Times New Roman" w:hAnsi="Times New Roman"/>
          <w:sz w:val="20"/>
          <w:u w:val="single"/>
        </w:rPr>
        <w:t>11.01</w:t>
      </w:r>
      <w:r>
        <w:rPr>
          <w:rFonts w:ascii="Times New Roman" w:hAnsi="Times New Roman"/>
          <w:sz w:val="20"/>
        </w:rPr>
        <w:t xml:space="preserve"> or </w:t>
      </w:r>
      <w:r>
        <w:rPr>
          <w:rFonts w:ascii="Times New Roman" w:hAnsi="Times New Roman"/>
          <w:sz w:val="20"/>
          <w:u w:val="single"/>
        </w:rPr>
        <w:t>11.02</w:t>
      </w:r>
      <w:r>
        <w:rPr>
          <w:rFonts w:ascii="Times New Roman" w:hAnsi="Times New Roman"/>
          <w:sz w:val="20"/>
        </w:rPr>
        <w:t xml:space="preserve">, an amount equal to 103% of the aggregate L/C Liability, and (iii) otherwise, an amount determined by Administrative Agent and the L/C Lenders in their reasonable discretion.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shall mean Moody’s Investors Service, Inc., or any successor entity thereto. </w:t>
      </w:r>
    </w:p>
    <w:p>
      <w:pPr>
        <w:pStyle w:val="TextBody"/>
        <w:bidi w:val="0"/>
        <w:spacing w:before="240" w:after="0"/>
        <w:jc w:val="left"/>
        <w:rPr/>
      </w:pPr>
      <w:r>
        <w:rPr/>
        <w:t>“</w:t>
      </w:r>
      <w:r>
        <w:rPr>
          <w:rFonts w:ascii="Times New Roman" w:hAnsi="Times New Roman"/>
          <w:b/>
          <w:sz w:val="20"/>
        </w:rPr>
        <w:t>Mortgage</w:t>
      </w:r>
      <w:r>
        <w:rPr>
          <w:rFonts w:ascii="Times New Roman" w:hAnsi="Times New Roman"/>
          <w:sz w:val="20"/>
        </w:rPr>
        <w:t xml:space="preserve">” shall mean an agreement, including, but not limited to, a mortgage, deed of trust or any other document, creating and evidencing a first Lien (subject only to the Permitted Liens) in favor of Collateral Agent on behalf of the Secured Parties on each Mortgaged Real Property, which shall be in substantially the form of </w:t>
      </w:r>
      <w:r>
        <w:rPr>
          <w:rFonts w:ascii="Times New Roman" w:hAnsi="Times New Roman"/>
          <w:sz w:val="20"/>
          <w:u w:val="single"/>
        </w:rPr>
        <w:t>Exhibit I</w:t>
      </w:r>
      <w:r>
        <w:rPr>
          <w:rFonts w:ascii="Times New Roman" w:hAnsi="Times New Roman"/>
          <w:sz w:val="20"/>
        </w:rPr>
        <w:t xml:space="preserve">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 </w:t>
      </w:r>
    </w:p>
    <w:p>
      <w:pPr>
        <w:pStyle w:val="TextBody"/>
        <w:bidi w:val="0"/>
        <w:spacing w:before="240" w:after="0"/>
        <w:jc w:val="left"/>
        <w:rPr/>
      </w:pPr>
      <w:r>
        <w:rPr/>
        <w:t>“</w:t>
      </w:r>
      <w:r>
        <w:rPr>
          <w:rFonts w:ascii="Times New Roman" w:hAnsi="Times New Roman"/>
          <w:b/>
          <w:sz w:val="20"/>
        </w:rPr>
        <w:t>Mortgaged Real Property</w:t>
      </w:r>
      <w:r>
        <w:rPr>
          <w:rFonts w:ascii="Times New Roman" w:hAnsi="Times New Roman"/>
          <w:sz w:val="20"/>
        </w:rPr>
        <w:t xml:space="preserve">” shall mean (a) each Real Property listed on </w:t>
      </w:r>
      <w:r>
        <w:rPr>
          <w:rFonts w:ascii="Times New Roman" w:hAnsi="Times New Roman"/>
          <w:sz w:val="20"/>
          <w:u w:val="single"/>
        </w:rPr>
        <w:t>Schedule 1.01(C)(i)</w:t>
      </w:r>
      <w:r>
        <w:rPr>
          <w:rFonts w:ascii="Times New Roman" w:hAnsi="Times New Roman"/>
          <w:sz w:val="20"/>
        </w:rPr>
        <w:t xml:space="preserve"> and (b) each Real Property, if any, which shall be subject to a Mortgage delivered on or after the Closing Date pursuant to </w:t>
      </w:r>
      <w:r>
        <w:rPr>
          <w:rFonts w:ascii="Times New Roman" w:hAnsi="Times New Roman"/>
          <w:sz w:val="20"/>
          <w:u w:val="single"/>
        </w:rPr>
        <w:t>Section 9.08</w:t>
      </w:r>
      <w:r>
        <w:rPr>
          <w:rFonts w:ascii="Times New Roman" w:hAnsi="Times New Roman"/>
          <w:sz w:val="20"/>
        </w:rPr>
        <w:t xml:space="preserve">, </w:t>
      </w:r>
      <w:r>
        <w:rPr>
          <w:rFonts w:ascii="Times New Roman" w:hAnsi="Times New Roman"/>
          <w:sz w:val="20"/>
          <w:u w:val="single"/>
        </w:rPr>
        <w:t>9.11</w:t>
      </w:r>
      <w:r>
        <w:rPr>
          <w:rFonts w:ascii="Times New Roman" w:hAnsi="Times New Roman"/>
          <w:sz w:val="20"/>
        </w:rPr>
        <w:t xml:space="preserve"> or </w:t>
      </w:r>
      <w:r>
        <w:rPr>
          <w:rFonts w:ascii="Times New Roman" w:hAnsi="Times New Roman"/>
          <w:sz w:val="20"/>
          <w:u w:val="single"/>
        </w:rPr>
        <w:t>9.15</w:t>
      </w:r>
      <w:r>
        <w:rPr>
          <w:rFonts w:ascii="Times New Roman" w:hAnsi="Times New Roman"/>
          <w:sz w:val="20"/>
        </w:rPr>
        <w:t xml:space="preserve"> (in each case, unless and until such Real Property is no longer subject to a Mortgage). </w:t>
      </w:r>
      <w:r>
        <w:rPr>
          <w:rFonts w:ascii="Times New Roman" w:hAnsi="Times New Roman"/>
          <w:color w:val="0000FF"/>
          <w:sz w:val="20"/>
          <w:u w:val="single"/>
          <w:bdr w:val="double" w:sz="2" w:space="1" w:color="000000"/>
        </w:rPr>
        <w:t>For the avoidance of doubt, no Real Property that constitutes Mortgaged Real Property as of the Eighth Amendment Effective Date shall cease to constitute Mortgaged Real Property, or shall otherwise have any Mortgages thereon released, solely on account of the value of such Real Property not being in excess of $100.0 million.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Mortgaged Vessel</w:t>
      </w:r>
      <w:r>
        <w:rPr>
          <w:rFonts w:ascii="Times New Roman" w:hAnsi="Times New Roman"/>
          <w:sz w:val="20"/>
        </w:rPr>
        <w:t xml:space="preserve">” shall mean each Vessel or Replacement Vessel, if any, which shall be subject to a Ship Mortgage after the Closing Date pursuant to </w:t>
      </w:r>
      <w:r>
        <w:rPr>
          <w:rFonts w:ascii="Times New Roman" w:hAnsi="Times New Roman"/>
          <w:sz w:val="20"/>
          <w:u w:val="single"/>
        </w:rPr>
        <w:t>Section 9.08</w:t>
      </w:r>
      <w:r>
        <w:rPr>
          <w:rFonts w:ascii="Times New Roman" w:hAnsi="Times New Roman"/>
          <w:sz w:val="20"/>
        </w:rPr>
        <w:t xml:space="preserve"> or </w:t>
      </w:r>
      <w:r>
        <w:rPr>
          <w:rFonts w:ascii="Times New Roman" w:hAnsi="Times New Roman"/>
          <w:sz w:val="20"/>
          <w:u w:val="single"/>
        </w:rPr>
        <w:t>9.11</w:t>
      </w:r>
      <w:r>
        <w:rPr>
          <w:rFonts w:ascii="Times New Roman" w:hAnsi="Times New Roman"/>
          <w:sz w:val="20"/>
        </w:rPr>
        <w:t xml:space="preserve"> (in each case, unless and until such Vessel or Replacement Vessel is no longer subject to a Ship Mortgage).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shall mean a multiemployer plan within the meaning of Section 4001(a)(3) of ERISA (a) to which any ERISA Entity is then making or accruing an obligation to make contributions, (b) to which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ERISA Entity has within the preceding five plan years made contributions, including any Person which ceased to be an ERISA Entity during such five year period or (c) with respect to which </w:t>
      </w:r>
      <w:r>
        <w:rPr>
          <w:rFonts w:ascii="Times New Roman" w:hAnsi="Times New Roman"/>
          <w:color w:val="0000FF"/>
          <w:sz w:val="20"/>
          <w:u w:val="single"/>
          <w:bdr w:val="double" w:sz="2" w:space="1" w:color="000000"/>
        </w:rPr>
        <w:t xml:space="preserve">the Borrower or </w:t>
      </w:r>
      <w:r>
        <w:rPr>
          <w:rFonts w:ascii="Times New Roman" w:hAnsi="Times New Roman"/>
          <w:sz w:val="20"/>
        </w:rPr>
        <w:t xml:space="preserve">any </w:t>
      </w:r>
      <w:r>
        <w:rPr>
          <w:rFonts w:ascii="Times New Roman" w:hAnsi="Times New Roman"/>
          <w:strike/>
          <w:color w:val="FF0000"/>
          <w:sz w:val="20"/>
        </w:rPr>
        <w:t>Company</w:t>
      </w:r>
      <w:r>
        <w:rPr>
          <w:rFonts w:ascii="Times New Roman" w:hAnsi="Times New Roman"/>
          <w:color w:val="0000FF"/>
          <w:sz w:val="20"/>
          <w:u w:val="single"/>
          <w:bdr w:val="double" w:sz="2" w:space="1" w:color="000000"/>
        </w:rPr>
        <w:t>Restricted Subsidiary</w:t>
      </w:r>
      <w:r>
        <w:rPr>
          <w:rFonts w:ascii="Times New Roman" w:hAnsi="Times New Roman"/>
          <w:sz w:val="20"/>
        </w:rPr>
        <w:t xml:space="preserve"> is reasonably likely to incur liability under Title IV of ERISA. </w:t>
      </w:r>
    </w:p>
    <w:p>
      <w:pPr>
        <w:pStyle w:val="TextBody"/>
        <w:bidi w:val="0"/>
        <w:spacing w:before="240" w:after="0"/>
        <w:jc w:val="left"/>
        <w:rPr/>
      </w:pPr>
      <w:r>
        <w:rPr/>
        <w:t>“</w:t>
      </w:r>
      <w:r>
        <w:rPr>
          <w:rFonts w:ascii="Times New Roman" w:hAnsi="Times New Roman"/>
          <w:b/>
          <w:sz w:val="20"/>
        </w:rPr>
        <w:t>NAIC</w:t>
      </w:r>
      <w:r>
        <w:rPr>
          <w:rFonts w:ascii="Times New Roman" w:hAnsi="Times New Roman"/>
          <w:sz w:val="20"/>
        </w:rPr>
        <w:t xml:space="preserve">” shall mean the National Association of Insurance Commissioners. </w:t>
      </w:r>
    </w:p>
    <w:p>
      <w:pPr>
        <w:pStyle w:val="TextBody"/>
        <w:bidi w:val="0"/>
        <w:spacing w:before="240" w:after="0"/>
        <w:jc w:val="left"/>
        <w:rPr/>
      </w:pPr>
      <w:r>
        <w:rPr/>
        <w:t>“</w:t>
      </w:r>
      <w:r>
        <w:rPr>
          <w:rFonts w:ascii="Times New Roman" w:hAnsi="Times New Roman"/>
          <w:b/>
          <w:sz w:val="20"/>
        </w:rPr>
        <w:t>Net Available Proceeds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any Asset Sale pursuant to </w:t>
      </w:r>
      <w:r>
        <w:rPr>
          <w:rFonts w:ascii="Times New Roman" w:hAnsi="Times New Roman"/>
          <w:sz w:val="20"/>
          <w:u w:val="single"/>
        </w:rPr>
        <w:t>Section 10.05(c)</w:t>
      </w:r>
      <w:r>
        <w:rPr>
          <w:rFonts w:ascii="Times New Roman" w:hAnsi="Times New Roman"/>
          <w:sz w:val="20"/>
        </w:rPr>
        <w:t xml:space="preserve">,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Indebtedness hereunder) to the extent such Indebtedness is secured by a Lien on such Property that is permitted by the Credit Documents and that is not junior to the Lien thereon securing the Obligations and such Indebtedness is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Times New Roman" w:hAnsi="Times New Roman"/>
          <w:i/>
          <w:sz w:val="20"/>
        </w:rPr>
        <w:t>provided</w:t>
      </w:r>
      <w:r>
        <w:rPr>
          <w:rFonts w:ascii="Times New Roman" w:hAnsi="Times New Roman"/>
          <w:sz w:val="20"/>
        </w:rPr>
        <w:t xml:space="preserve">, that no such amounts shall constitute Net Available Proceeds under this </w:t>
      </w:r>
      <w:r>
        <w:rPr>
          <w:rFonts w:ascii="Times New Roman" w:hAnsi="Times New Roman"/>
          <w:sz w:val="20"/>
          <w:u w:val="single"/>
        </w:rPr>
        <w:t>clause (i)</w:t>
      </w:r>
      <w:r>
        <w:rPr>
          <w:rFonts w:ascii="Times New Roman" w:hAnsi="Times New Roman"/>
          <w:sz w:val="20"/>
        </w:rPr>
        <w:t xml:space="preserve"> unless and until the aggregate amount of Net Available Proceeds under this </w:t>
      </w:r>
      <w:r>
        <w:rPr>
          <w:rFonts w:ascii="Times New Roman" w:hAnsi="Times New Roman"/>
          <w:sz w:val="20"/>
          <w:u w:val="single"/>
        </w:rPr>
        <w:t>clause (i)</w:t>
      </w:r>
      <w:r>
        <w:rPr>
          <w:rFonts w:ascii="Times New Roman" w:hAnsi="Times New Roman"/>
          <w:sz w:val="20"/>
        </w:rPr>
        <w:t xml:space="preserve">) exceeds $100.0 million (and thereafter only net cash proceeds in excess of such amount shall constitute Net Available Proceeds under this </w:t>
      </w:r>
      <w:r>
        <w:rPr>
          <w:rFonts w:ascii="Times New Roman" w:hAnsi="Times New Roman"/>
          <w:sz w:val="20"/>
          <w:u w:val="single"/>
        </w:rPr>
        <w:t>clause (i)</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Net Available Proceeds shall include any cash payments received upon the reversal (without the satisfaction of any applicable liabilities in cash in a corresponding amount) of any reserve described in </w:t>
      </w:r>
      <w:r>
        <w:rPr>
          <w:rFonts w:ascii="Times New Roman" w:hAnsi="Times New Roman"/>
          <w:sz w:val="20"/>
          <w:u w:val="single"/>
        </w:rPr>
        <w:t>clause (E)</w:t>
      </w:r>
      <w:r>
        <w:rPr>
          <w:rFonts w:ascii="Times New Roman" w:hAnsi="Times New Roman"/>
          <w:sz w:val="20"/>
        </w:rPr>
        <w:t xml:space="preserve"> of this </w:t>
      </w:r>
      <w:r>
        <w:rPr>
          <w:rFonts w:ascii="Times New Roman" w:hAnsi="Times New Roman"/>
          <w:sz w:val="20"/>
          <w:u w:val="single"/>
        </w:rPr>
        <w:t>clause (i)</w:t>
      </w:r>
      <w:r>
        <w:rPr>
          <w:rFonts w:ascii="Times New Roman" w:hAnsi="Times New Roman"/>
          <w:sz w:val="20"/>
        </w:rPr>
        <w:t xml:space="preserve"> or, if such liabilities have not been satisfied in cash and such reserve is not reversed within eighteen (18) months after such Asset Sale, the amount of such reserve;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w:t>
      </w:r>
      <w:r>
        <w:rPr>
          <w:rFonts w:ascii="Times New Roman" w:hAnsi="Times New Roman"/>
          <w:sz w:val="20"/>
          <w:u w:val="single"/>
        </w:rPr>
        <w:t>Section 10.05(l)</w:t>
      </w:r>
      <w:r>
        <w:rPr>
          <w:rFonts w:ascii="Times New Roman" w:hAnsi="Times New Roman"/>
          <w:sz w:val="20"/>
        </w:rPr>
        <w:t xml:space="preserve">) received by the Person whose Property was subject to such Casualty Event </w:t>
      </w:r>
      <w:r>
        <w:rPr>
          <w:rFonts w:ascii="Times New Roman" w:hAnsi="Times New Roman"/>
          <w:color w:val="0000FF"/>
          <w:sz w:val="20"/>
          <w:u w:val="single"/>
          <w:bdr w:val="double" w:sz="2" w:space="1" w:color="000000"/>
        </w:rPr>
        <w:t xml:space="preserve">(but not until the final installment of such proceeds are received) </w:t>
      </w:r>
      <w:r>
        <w:rPr>
          <w:rFonts w:ascii="Times New Roman" w:hAnsi="Times New Roman"/>
          <w:sz w:val="20"/>
        </w:rPr>
        <w:t xml:space="preserve">in respect of such Casualty Event net of (A) fees and expenses incurred by or on behalf of Borrower or any Restricted Subsidiary in connection with recovery thereof, (B) any repayments by or on behalf of any Company of Indebtedness (other than Indebtedness hereunder) to the extent such Indebtedness is secured by a Lien on such Property that is permitted by the Credit Documents and that is not junior to the Lien thereon securing the Obligations and such Indebtedness is required to be repaid as a result of such Casualty Event, and (C) any Taxes paid or payable by or on behalf of Borrower or any Restricted Subsidiary in respect of the amount so recovered (after application of all credits and other offsets arising from such Casualty Event) and amounts required to be paid to any Person (other than any Company) owning a beneficial interest in the subject Property; </w:t>
      </w:r>
      <w:r>
        <w:rPr>
          <w:rFonts w:ascii="Times New Roman" w:hAnsi="Times New Roman"/>
          <w:i/>
          <w:sz w:val="20"/>
        </w:rPr>
        <w:t>provided</w:t>
      </w:r>
      <w:r>
        <w:rPr>
          <w:rFonts w:ascii="Times New Roman" w:hAnsi="Times New Roman"/>
          <w:sz w:val="20"/>
        </w:rPr>
        <w:t xml:space="preserve">, that no such amounts shall constitute Net Available Proceeds under this </w:t>
      </w:r>
      <w:r>
        <w:rPr>
          <w:rFonts w:ascii="Times New Roman" w:hAnsi="Times New Roman"/>
          <w:sz w:val="20"/>
          <w:u w:val="single"/>
        </w:rPr>
        <w:t>clause (ii)</w:t>
      </w:r>
      <w:r>
        <w:rPr>
          <w:rFonts w:ascii="Times New Roman" w:hAnsi="Times New Roman"/>
          <w:sz w:val="20"/>
        </w:rPr>
        <w:t xml:space="preserve"> unless (x) the aggregate proceeds or other compensation in respect of any single Casualty Event is greater than or equal to $20.0 million (and only net cash proceeds in excess of such amount shall constitute Net Available Proceeds under this </w:t>
      </w:r>
      <w:r>
        <w:rPr>
          <w:rFonts w:ascii="Times New Roman" w:hAnsi="Times New Roman"/>
          <w:sz w:val="20"/>
          <w:u w:val="single"/>
        </w:rPr>
        <w:t>clause (ii)</w:t>
      </w:r>
      <w:r>
        <w:rPr>
          <w:rFonts w:ascii="Times New Roman" w:hAnsi="Times New Roman"/>
          <w:sz w:val="20"/>
        </w:rPr>
        <w:t xml:space="preserve">) or (y) the aggregate proceeds or other compensation in respect of all Casualty Events in any fiscal year exceeds $40.0 million (and thereafter only net cash proceeds in excess of such amount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constitute Net Available Proceeds under this </w:t>
      </w:r>
      <w:r>
        <w:rPr>
          <w:rFonts w:ascii="Times New Roman" w:hAnsi="Times New Roman"/>
          <w:sz w:val="20"/>
          <w:u w:val="single"/>
        </w:rPr>
        <w:t>clause (ii)</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in the case of a Casualty Event with respect to property that is subject to a lease entered into for the purpose of, or with respect to, operating or managing gaming or racing facilities and related assets,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or (z) to be applied to rent and other amounts due under such lease or to fund costs and expenses of repair, replacement or restoration of such property, or the preservation or stabilization of such property (in accordance with the provisions of the applicable lease); and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any Debt Issuance or Equity Issuance, the aggregate amount of all cash received in respect thereof by the Person consummating such Debt Issuance or Equity Issuance in respect thereof net of all investment banking fees, discounts and commissions, legal fees, consulting fees, accountants’ fees, underwriting discounts and commissions and other fees and expenses, actually incurred in connection therewith.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Net Short Lender</w:t>
      </w:r>
      <w:r>
        <w:rPr>
          <w:rFonts w:ascii="Times New Roman" w:hAnsi="Times New Roman"/>
          <w:color w:val="0000FF"/>
          <w:sz w:val="20"/>
          <w:u w:val="single"/>
          <w:bdr w:val="double" w:sz="2" w:space="1" w:color="000000"/>
        </w:rPr>
        <w:t>” has the meaning set forth in Section 13.04(i).</w:t>
      </w:r>
      <w:r>
        <w:rPr>
          <w:rFonts w:ascii="Times New Roman" w:hAnsi="Times New Roman"/>
          <w:color w:val="0000FF"/>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New Senior Unsecured Indebtedness</w:t>
      </w:r>
      <w:r>
        <w:rPr>
          <w:rFonts w:ascii="Times New Roman" w:hAnsi="Times New Roman"/>
          <w:color w:val="0000FF"/>
          <w:sz w:val="20"/>
          <w:u w:val="single"/>
          <w:bdr w:val="double" w:sz="2" w:space="1" w:color="000000"/>
        </w:rPr>
        <w:t>” shall mean new senior unsecured indebtedness of the Borrower in an amount not to exceed $400.0 million to be incurred on or within six (6) months after the Eighth Amendment Effective Date.</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New Term Loan Commitments</w:t>
      </w:r>
      <w:r>
        <w:rPr>
          <w:rFonts w:ascii="Times New Roman" w:hAnsi="Times New Roman"/>
          <w:sz w:val="20"/>
        </w:rPr>
        <w:t xml:space="preserve">” has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New Term Loan Facility</w:t>
      </w:r>
      <w:r>
        <w:rPr>
          <w:rFonts w:ascii="Times New Roman" w:hAnsi="Times New Roman"/>
          <w:sz w:val="20"/>
        </w:rPr>
        <w:t xml:space="preserve">” shall mean each credit facility comprising New Term Loan Commitments and New Term Loans of a particular Tranche, if any. </w:t>
      </w:r>
    </w:p>
    <w:p>
      <w:pPr>
        <w:pStyle w:val="TextBody"/>
        <w:bidi w:val="0"/>
        <w:spacing w:before="240" w:after="0"/>
        <w:jc w:val="left"/>
        <w:rPr/>
      </w:pPr>
      <w:r>
        <w:rPr/>
        <w:t>“</w:t>
      </w:r>
      <w:r>
        <w:rPr>
          <w:rFonts w:ascii="Times New Roman" w:hAnsi="Times New Roman"/>
          <w:b/>
          <w:sz w:val="20"/>
        </w:rPr>
        <w:t>New Term Loan Maturity Date</w:t>
      </w:r>
      <w:r>
        <w:rPr>
          <w:rFonts w:ascii="Times New Roman" w:hAnsi="Times New Roman"/>
          <w:sz w:val="20"/>
        </w:rPr>
        <w:t xml:space="preserve">” shall mean, with respect to any New Term Loans to be made pursuant to the related Incremental Joinder Agreement, the maturity date thereof as determined in accordance with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New Term Loan Notes</w:t>
      </w:r>
      <w:r>
        <w:rPr>
          <w:rFonts w:ascii="Times New Roman" w:hAnsi="Times New Roman"/>
          <w:sz w:val="20"/>
        </w:rPr>
        <w:t xml:space="preserve">” shall mean the promissory notes executed and delivered in connection with any New Term Loan Commitments and the related New Term Loans. </w:t>
      </w:r>
    </w:p>
    <w:p>
      <w:pPr>
        <w:pStyle w:val="TextBody"/>
        <w:bidi w:val="0"/>
        <w:spacing w:before="240" w:after="0"/>
        <w:jc w:val="left"/>
        <w:rPr/>
      </w:pPr>
      <w:r>
        <w:rPr/>
        <w:t>“</w:t>
      </w:r>
      <w:r>
        <w:rPr>
          <w:rFonts w:ascii="Times New Roman" w:hAnsi="Times New Roman"/>
          <w:b/>
          <w:sz w:val="20"/>
        </w:rPr>
        <w:t>New Term Loans</w:t>
      </w:r>
      <w:r>
        <w:rPr>
          <w:rFonts w:ascii="Times New Roman" w:hAnsi="Times New Roman"/>
          <w:sz w:val="20"/>
        </w:rPr>
        <w:t xml:space="preserve">” has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Non-Covenant Facility</w:t>
      </w:r>
      <w:r>
        <w:rPr>
          <w:rFonts w:ascii="Times New Roman" w:hAnsi="Times New Roman"/>
          <w:sz w:val="20"/>
        </w:rPr>
        <w:t xml:space="preserve">” shall mean </w:t>
      </w:r>
      <w:r>
        <w:rPr>
          <w:rFonts w:ascii="Times New Roman" w:hAnsi="Times New Roman"/>
          <w:color w:val="0000FF"/>
          <w:sz w:val="20"/>
          <w:u w:val="single"/>
          <w:bdr w:val="double" w:sz="2" w:space="1" w:color="000000"/>
        </w:rPr>
        <w:t xml:space="preserve">the 2033 Term B Facility and </w:t>
      </w:r>
      <w:r>
        <w:rPr>
          <w:rFonts w:ascii="Times New Roman" w:hAnsi="Times New Roman"/>
          <w:sz w:val="20"/>
        </w:rPr>
        <w:t xml:space="preserve">each Tranche of Incremental Term Loans designated as a “Non-Covenant Facility” pursuant to the Incremental Joinder Agreement for such Incremental Term Loans, each Tranche of Other Term Loans designated as a “Non-Covenant Facility” pursuant to the Refinancing Amendment for such Other Term Loans and each Tranche of Extended Term Loans designated as a “Non-Covenant Facility” pursuant to the Extension Amendment for such Extended Term Loans. </w:t>
      </w:r>
    </w:p>
    <w:p>
      <w:pPr>
        <w:pStyle w:val="TextBody"/>
        <w:bidi w:val="0"/>
        <w:spacing w:before="240" w:after="0"/>
        <w:jc w:val="left"/>
        <w:rPr>
          <w:color w:val="00C000"/>
        </w:rPr>
      </w:pPr>
      <w:r>
        <w:rPr>
          <w:strike/>
          <w:color w:val="00C000"/>
        </w:rPr>
        <w:t>“</w:t>
      </w:r>
      <w:r>
        <w:rPr>
          <w:rFonts w:ascii="Times New Roman" w:hAnsi="Times New Roman"/>
          <w:b/>
          <w:strike/>
          <w:color w:val="00C000"/>
          <w:sz w:val="20"/>
        </w:rPr>
        <w:t>Non-Defaulting Lender</w:t>
      </w:r>
      <w:r>
        <w:rPr>
          <w:rFonts w:ascii="Times New Roman" w:hAnsi="Times New Roman"/>
          <w:strike/>
          <w:color w:val="00C000"/>
          <w:sz w:val="20"/>
        </w:rPr>
        <w:t>” shall mean each Lender other than a Defaulting Lender.</w:t>
      </w:r>
      <w:r>
        <w:rPr>
          <w:rFonts w:ascii="Times New Roman" w:hAnsi="Times New Roman"/>
          <w:color w:val="00C000"/>
          <w:sz w:val="20"/>
        </w:rPr>
        <w:t xml:space="preserve"> </w:t>
      </w:r>
    </w:p>
    <w:p>
      <w:pPr>
        <w:pStyle w:val="TextBody"/>
        <w:bidi w:val="0"/>
        <w:spacing w:before="240" w:after="0"/>
        <w:jc w:val="left"/>
        <w:rPr>
          <w:color w:val="00C000"/>
        </w:rPr>
      </w:pPr>
      <w:r>
        <w:rPr>
          <w:strike/>
          <w:color w:val="00C000"/>
        </w:rPr>
        <w:t>“</w:t>
      </w:r>
      <w:r>
        <w:rPr>
          <w:rFonts w:ascii="Times New Roman" w:hAnsi="Times New Roman"/>
          <w:b/>
          <w:strike/>
          <w:color w:val="00C000"/>
          <w:sz w:val="20"/>
        </w:rPr>
        <w:t>Non-Extension Notice Date</w:t>
      </w:r>
      <w:r>
        <w:rPr>
          <w:rFonts w:ascii="Times New Roman" w:hAnsi="Times New Roman"/>
          <w:strike/>
          <w:color w:val="00C000"/>
          <w:sz w:val="20"/>
        </w:rPr>
        <w:t xml:space="preserve">” shall have the meaning provided by </w:t>
      </w:r>
      <w:r>
        <w:rPr>
          <w:rFonts w:ascii="Times New Roman" w:hAnsi="Times New Roman"/>
          <w:strike/>
          <w:color w:val="00C000"/>
          <w:sz w:val="20"/>
          <w:u w:val="single"/>
        </w:rPr>
        <w:t>Section 2.03(b).</w:t>
      </w:r>
      <w:r>
        <w:rPr>
          <w:rFonts w:ascii="Times New Roman" w:hAnsi="Times New Roman"/>
          <w:color w:val="00C000"/>
          <w:sz w:val="20"/>
        </w:rPr>
        <w:t xml:space="preserve"> </w:t>
      </w:r>
    </w:p>
    <w:p>
      <w:pPr>
        <w:pStyle w:val="TextBody"/>
        <w:bidi w:val="0"/>
        <w:spacing w:before="240" w:after="0"/>
        <w:jc w:val="left"/>
        <w:rPr/>
      </w:pPr>
      <w:r>
        <w:rPr/>
        <w:t>“</w:t>
      </w:r>
      <w:r>
        <w:rPr>
          <w:rFonts w:ascii="Times New Roman" w:hAnsi="Times New Roman"/>
          <w:b/>
          <w:sz w:val="20"/>
        </w:rPr>
        <w:t>Non-Credit Party</w:t>
      </w:r>
      <w:r>
        <w:rPr>
          <w:rFonts w:ascii="Times New Roman" w:hAnsi="Times New Roman"/>
          <w:sz w:val="20"/>
        </w:rPr>
        <w:t>” and “</w:t>
      </w:r>
      <w:r>
        <w:rPr>
          <w:rFonts w:ascii="Times New Roman" w:hAnsi="Times New Roman"/>
          <w:b/>
          <w:sz w:val="20"/>
        </w:rPr>
        <w:t>Non-Credit Parties</w:t>
      </w:r>
      <w:r>
        <w:rPr>
          <w:rFonts w:ascii="Times New Roman" w:hAnsi="Times New Roman"/>
          <w:sz w:val="20"/>
        </w:rPr>
        <w:t xml:space="preserve">” shall mean any Subsidiary or Subsidiaries of Borrower that is not a Credit Party or are not Credit Parties. </w:t>
      </w:r>
    </w:p>
    <w:p>
      <w:pPr>
        <w:pStyle w:val="TextBody"/>
        <w:bidi w:val="0"/>
        <w:spacing w:before="240" w:after="0"/>
        <w:jc w:val="left"/>
        <w:rPr/>
      </w:pPr>
      <w:r>
        <w:rPr/>
        <w:t>“</w:t>
      </w:r>
      <w:r>
        <w:rPr>
          <w:rFonts w:ascii="Times New Roman" w:hAnsi="Times New Roman"/>
          <w:b/>
          <w:sz w:val="20"/>
        </w:rPr>
        <w:t>Non-Credit Party Cap</w:t>
      </w:r>
      <w:r>
        <w:rPr>
          <w:rFonts w:ascii="Times New Roman" w:hAnsi="Times New Roman"/>
          <w:sz w:val="20"/>
        </w:rPr>
        <w:t xml:space="preserve">” shall mean, at any time, an amount equal to </w:t>
      </w:r>
      <w:r>
        <w:rPr>
          <w:rFonts w:ascii="Times New Roman" w:hAnsi="Times New Roman"/>
          <w:strike/>
          <w:color w:val="FF0000"/>
          <w:sz w:val="20"/>
        </w:rPr>
        <w:t>(i) </w:t>
      </w:r>
      <w:r>
        <w:rPr>
          <w:rFonts w:ascii="Times New Roman" w:hAnsi="Times New Roman"/>
          <w:sz w:val="20"/>
        </w:rPr>
        <w:t xml:space="preserve">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112.0</w:t>
      </w:r>
      <w:r>
        <w:rPr>
          <w:rFonts w:ascii="Times New Roman" w:hAnsi="Times New Roman"/>
          <w:color w:val="0000FF"/>
          <w:sz w:val="20"/>
          <w:u w:val="single"/>
          <w:bdr w:val="double" w:sz="2" w:space="1" w:color="000000"/>
        </w:rPr>
        <w:t>361.0</w:t>
      </w:r>
      <w:r>
        <w:rPr>
          <w:rFonts w:ascii="Times New Roman" w:hAnsi="Times New Roman"/>
          <w:sz w:val="20"/>
        </w:rPr>
        <w:t xml:space="preserve"> million </w:t>
      </w:r>
      <w:r>
        <w:rPr>
          <w:rFonts w:ascii="Times New Roman" w:hAnsi="Times New Roman"/>
          <w:strike/>
          <w:color w:val="FF0000"/>
          <w:sz w:val="20"/>
        </w:rPr>
        <w:t>(or after giving effect to the Specified Acquisition, $185.0 million) and 20.0</w:t>
      </w:r>
      <w:r>
        <w:rPr>
          <w:rFonts w:ascii="Times New Roman" w:hAnsi="Times New Roman"/>
          <w:color w:val="0000FF"/>
          <w:sz w:val="20"/>
          <w:u w:val="single"/>
          <w:bdr w:val="double" w:sz="2" w:space="1" w:color="000000"/>
        </w:rPr>
        <w:t>and (II) 30.0</w:t>
      </w:r>
      <w:r>
        <w:rPr>
          <w:rFonts w:ascii="Times New Roman" w:hAnsi="Times New Roman"/>
          <w:sz w:val="20"/>
        </w:rPr>
        <w:t xml:space="preserve">% of Consolidated EBITDA (calculated at the time of determination) for the Test Period most recently ended, </w:t>
      </w:r>
      <w:r>
        <w:rPr>
          <w:rFonts w:ascii="Times New Roman" w:hAnsi="Times New Roman"/>
          <w:i/>
          <w:sz w:val="20"/>
        </w:rPr>
        <w:t>minus</w:t>
      </w:r>
      <w:r>
        <w:rPr>
          <w:rFonts w:ascii="Times New Roman" w:hAnsi="Times New Roman"/>
          <w:sz w:val="20"/>
        </w:rPr>
        <w:t xml:space="preserve"> (ii)</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then outstanding aggregate principal amount of Indebtedness incurred (or being incurred concurrent with any determination of the Non-Credit Party Cap) pursuant to </w:t>
      </w:r>
      <w:r>
        <w:rPr>
          <w:rFonts w:ascii="Times New Roman" w:hAnsi="Times New Roman"/>
          <w:sz w:val="20"/>
          <w:u w:val="single"/>
        </w:rPr>
        <w:t>Section 10.01(v)</w:t>
      </w:r>
      <w:r>
        <w:rPr>
          <w:rFonts w:ascii="Times New Roman" w:hAnsi="Times New Roman"/>
          <w:sz w:val="20"/>
        </w:rPr>
        <w:t xml:space="preserve">. </w:t>
      </w:r>
    </w:p>
    <w:p>
      <w:pPr>
        <w:pStyle w:val="TextBody"/>
        <w:bidi w:val="0"/>
        <w:spacing w:before="240" w:after="0"/>
        <w:jc w:val="left"/>
        <w:rPr>
          <w:color w:val="00C000"/>
        </w:rPr>
      </w:pPr>
      <w:r>
        <w:rPr>
          <w:color w:val="00C000"/>
          <w:u w:val="single"/>
          <w:bdr w:val="double" w:sz="2" w:space="1" w:color="000000"/>
        </w:rPr>
        <w:t>“</w:t>
      </w:r>
      <w:r>
        <w:rPr>
          <w:rFonts w:ascii="Times New Roman" w:hAnsi="Times New Roman"/>
          <w:b/>
          <w:color w:val="00C000"/>
          <w:sz w:val="20"/>
          <w:u w:val="single"/>
          <w:bdr w:val="double" w:sz="2" w:space="1" w:color="000000"/>
        </w:rPr>
        <w:t>Non-Defaulting Lender</w:t>
      </w:r>
      <w:r>
        <w:rPr>
          <w:rFonts w:ascii="Times New Roman" w:hAnsi="Times New Roman"/>
          <w:color w:val="00C000"/>
          <w:sz w:val="20"/>
          <w:u w:val="single"/>
          <w:bdr w:val="double" w:sz="2" w:space="1" w:color="000000"/>
        </w:rPr>
        <w:t>” shall mean each Lender other than a Defaulting Lender.</w:t>
      </w:r>
      <w:r>
        <w:rPr>
          <w:rFonts w:ascii="Times New Roman" w:hAnsi="Times New Roman"/>
          <w:color w:val="00C000"/>
          <w:sz w:val="20"/>
        </w:rPr>
        <w:t xml:space="preserve"> </w:t>
      </w:r>
    </w:p>
    <w:p>
      <w:pPr>
        <w:pStyle w:val="TextBody"/>
        <w:bidi w:val="0"/>
        <w:spacing w:before="240" w:after="0"/>
        <w:jc w:val="left"/>
        <w:rPr>
          <w:color w:val="00C000"/>
        </w:rPr>
      </w:pPr>
      <w:r>
        <w:rPr>
          <w:color w:val="00C000"/>
          <w:u w:val="single"/>
          <w:bdr w:val="double" w:sz="2" w:space="1" w:color="000000"/>
        </w:rPr>
        <w:t>“</w:t>
      </w:r>
      <w:r>
        <w:rPr>
          <w:rFonts w:ascii="Times New Roman" w:hAnsi="Times New Roman"/>
          <w:b/>
          <w:color w:val="00C000"/>
          <w:sz w:val="20"/>
          <w:u w:val="single"/>
          <w:bdr w:val="double" w:sz="2" w:space="1" w:color="000000"/>
        </w:rPr>
        <w:t>Non-Extension Notice Date</w:t>
      </w:r>
      <w:r>
        <w:rPr>
          <w:rFonts w:ascii="Times New Roman" w:hAnsi="Times New Roman"/>
          <w:color w:val="00C000"/>
          <w:sz w:val="20"/>
          <w:u w:val="single"/>
          <w:bdr w:val="double" w:sz="2" w:space="1" w:color="000000"/>
        </w:rPr>
        <w:t>” shall have the meaning provided by Section 2.03(b).</w:t>
      </w:r>
      <w:r>
        <w:rPr>
          <w:rFonts w:ascii="Times New Roman" w:hAnsi="Times New Roman"/>
          <w:color w:val="00C000"/>
          <w:sz w:val="20"/>
        </w:rPr>
        <w:t xml:space="preserve"> </w:t>
      </w:r>
    </w:p>
    <w:p>
      <w:pPr>
        <w:pStyle w:val="TextBody"/>
        <w:bidi w:val="0"/>
        <w:spacing w:before="240" w:after="0"/>
        <w:jc w:val="left"/>
        <w:rPr/>
      </w:pPr>
      <w:r>
        <w:rPr/>
        <w:t>“</w:t>
      </w:r>
      <w:r>
        <w:rPr>
          <w:rFonts w:ascii="Times New Roman" w:hAnsi="Times New Roman"/>
          <w:b/>
          <w:sz w:val="20"/>
        </w:rPr>
        <w:t>Non-U.S. Lender</w:t>
      </w:r>
      <w:r>
        <w:rPr>
          <w:rFonts w:ascii="Times New Roman" w:hAnsi="Times New Roman"/>
          <w:sz w:val="20"/>
        </w:rPr>
        <w:t xml:space="preserve">” has the meaning set forth in </w:t>
      </w:r>
      <w:r>
        <w:rPr>
          <w:rFonts w:ascii="Times New Roman" w:hAnsi="Times New Roman"/>
          <w:sz w:val="20"/>
          <w:u w:val="single"/>
        </w:rPr>
        <w:t>Section 5.06(</w:t>
      </w:r>
      <w:r>
        <w:rPr>
          <w:rFonts w:ascii="Times New Roman" w:hAnsi="Times New Roman"/>
          <w:strike/>
          <w:color w:val="FF0000"/>
          <w:sz w:val="20"/>
        </w:rPr>
        <w:t>b</w:t>
      </w:r>
      <w:r>
        <w:rPr>
          <w:rFonts w:ascii="Times New Roman" w:hAnsi="Times New Roman"/>
          <w:color w:val="0000FF"/>
          <w:sz w:val="20"/>
          <w:u w:val="single"/>
          <w:bdr w:val="double" w:sz="2" w:space="1" w:color="000000"/>
        </w:rPr>
        <w:t>c</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shall mean the Revolving Notes, the Swingline Note and the Term Loan Notes. </w:t>
      </w:r>
    </w:p>
    <w:p>
      <w:pPr>
        <w:pStyle w:val="TextBody"/>
        <w:bidi w:val="0"/>
        <w:spacing w:before="240" w:after="0"/>
        <w:jc w:val="left"/>
        <w:rPr/>
      </w:pPr>
      <w:r>
        <w:rPr/>
        <w:t>“</w:t>
      </w:r>
      <w:r>
        <w:rPr>
          <w:rFonts w:ascii="Times New Roman" w:hAnsi="Times New Roman"/>
          <w:b/>
          <w:sz w:val="20"/>
        </w:rPr>
        <w:t>Notice of Borrowing</w:t>
      </w:r>
      <w:r>
        <w:rPr>
          <w:rFonts w:ascii="Times New Roman" w:hAnsi="Times New Roman"/>
          <w:sz w:val="20"/>
        </w:rPr>
        <w:t xml:space="preserve">” shall mean a notice of borrowing </w:t>
      </w:r>
      <w:r>
        <w:rPr>
          <w:rFonts w:ascii="Times New Roman" w:hAnsi="Times New Roman"/>
          <w:color w:val="0000FF"/>
          <w:sz w:val="20"/>
          <w:u w:val="single"/>
          <w:bdr w:val="double" w:sz="2" w:space="1" w:color="000000"/>
        </w:rPr>
        <w:t xml:space="preserve">in accordance with the terms of Section 2.02, which shall be </w:t>
      </w:r>
      <w:r>
        <w:rPr>
          <w:rFonts w:ascii="Times New Roman" w:hAnsi="Times New Roman"/>
          <w:sz w:val="20"/>
        </w:rPr>
        <w:t xml:space="preserve">substantially in the form </w:t>
      </w:r>
      <w:r>
        <w:rPr>
          <w:rFonts w:ascii="Times New Roman" w:hAnsi="Times New Roman"/>
          <w:strike/>
          <w:color w:val="FF0000"/>
          <w:sz w:val="20"/>
        </w:rPr>
        <w:t>of Exhibit B or such other form as is reasonably acceptable to</w:t>
      </w:r>
      <w:r>
        <w:rPr>
          <w:rFonts w:ascii="Times New Roman" w:hAnsi="Times New Roman"/>
          <w:color w:val="0000FF"/>
          <w:sz w:val="20"/>
          <w:u w:val="single"/>
          <w:bdr w:val="double" w:sz="2" w:space="1" w:color="000000"/>
        </w:rPr>
        <w:t>agreed to by the</w:t>
      </w:r>
      <w:r>
        <w:rPr>
          <w:rFonts w:ascii="Times New Roman" w:hAnsi="Times New Roman"/>
          <w:sz w:val="20"/>
        </w:rPr>
        <w:t xml:space="preserve"> Administrative Agent</w:t>
      </w:r>
      <w:r>
        <w:rPr>
          <w:rFonts w:ascii="Times New Roman" w:hAnsi="Times New Roman"/>
          <w:color w:val="0000FF"/>
          <w:sz w:val="20"/>
          <w:u w:val="single"/>
          <w:bdr w:val="double" w:sz="2" w:space="1" w:color="000000"/>
        </w:rPr>
        <w:t xml:space="preserve"> and the Borrower on the Eighth Amendment Effective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Notice of Continuation/Conversion</w:t>
      </w:r>
      <w:r>
        <w:rPr>
          <w:rFonts w:ascii="Times New Roman" w:hAnsi="Times New Roman"/>
          <w:sz w:val="20"/>
        </w:rPr>
        <w:t>” shall mean a notice of continuation/conversion</w:t>
      </w:r>
      <w:r>
        <w:rPr>
          <w:rFonts w:ascii="Times New Roman" w:hAnsi="Times New Roman"/>
          <w:color w:val="0000FF"/>
          <w:sz w:val="20"/>
          <w:u w:val="single"/>
          <w:bdr w:val="double" w:sz="2" w:space="1" w:color="000000"/>
        </w:rPr>
        <w:t>, which shall be</w:t>
      </w:r>
      <w:r>
        <w:rPr>
          <w:rFonts w:ascii="Times New Roman" w:hAnsi="Times New Roman"/>
          <w:sz w:val="20"/>
        </w:rPr>
        <w:t xml:space="preserve"> substantially in the form </w:t>
      </w:r>
      <w:r>
        <w:rPr>
          <w:rFonts w:ascii="Times New Roman" w:hAnsi="Times New Roman"/>
          <w:strike/>
          <w:color w:val="FF0000"/>
          <w:sz w:val="20"/>
        </w:rPr>
        <w:t>of Exhibit C or such other form as is reasonably acceptable to</w:t>
      </w:r>
      <w:r>
        <w:rPr>
          <w:rFonts w:ascii="Times New Roman" w:hAnsi="Times New Roman"/>
          <w:color w:val="0000FF"/>
          <w:sz w:val="20"/>
          <w:u w:val="single"/>
          <w:bdr w:val="double" w:sz="2" w:space="1" w:color="000000"/>
        </w:rPr>
        <w:t>agreed to by the</w:t>
      </w:r>
      <w:r>
        <w:rPr>
          <w:rFonts w:ascii="Times New Roman" w:hAnsi="Times New Roman"/>
          <w:sz w:val="20"/>
        </w:rPr>
        <w:t xml:space="preserve"> Administrative Agent</w:t>
      </w:r>
      <w:r>
        <w:rPr>
          <w:rFonts w:ascii="Times New Roman" w:hAnsi="Times New Roman"/>
          <w:color w:val="0000FF"/>
          <w:sz w:val="20"/>
          <w:u w:val="single"/>
          <w:bdr w:val="double" w:sz="2" w:space="1" w:color="000000"/>
        </w:rPr>
        <w:t xml:space="preserve"> and the Borrower on the Eighth Amendment Effective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NYFRB</w:t>
      </w:r>
      <w:r>
        <w:rPr>
          <w:rFonts w:ascii="Times New Roman" w:hAnsi="Times New Roman"/>
          <w:sz w:val="20"/>
        </w:rPr>
        <w:t xml:space="preserve">” shall mean the Federal Reserve Bank of New York. </w:t>
      </w:r>
    </w:p>
    <w:p>
      <w:pPr>
        <w:pStyle w:val="TextBody"/>
        <w:bidi w:val="0"/>
        <w:spacing w:before="240" w:after="0"/>
        <w:jc w:val="left"/>
        <w:rPr/>
      </w:pPr>
      <w:r>
        <w:rPr/>
        <w:t>“</w:t>
      </w:r>
      <w:r>
        <w:rPr>
          <w:rFonts w:ascii="Times New Roman" w:hAnsi="Times New Roman"/>
          <w:b/>
          <w:sz w:val="20"/>
        </w:rPr>
        <w:t>NYFRB’s Website</w:t>
      </w:r>
      <w:r>
        <w:rPr>
          <w:rFonts w:ascii="Times New Roman" w:hAnsi="Times New Roman"/>
          <w:sz w:val="20"/>
        </w:rPr>
        <w:t xml:space="preserve">” shall mean the website of the NYFRB at http://www.newyorkfed.org, or any successor source. </w:t>
      </w:r>
    </w:p>
    <w:p>
      <w:pPr>
        <w:pStyle w:val="TextBody"/>
        <w:bidi w:val="0"/>
        <w:spacing w:before="240" w:after="0"/>
        <w:jc w:val="left"/>
        <w:rPr/>
      </w:pPr>
      <w:r>
        <w:rPr/>
        <w:t>“</w:t>
      </w:r>
      <w:r>
        <w:rPr>
          <w:rFonts w:ascii="Times New Roman" w:hAnsi="Times New Roman"/>
          <w:b/>
          <w:sz w:val="20"/>
        </w:rPr>
        <w:t>NYFRB Rate</w:t>
      </w:r>
      <w:r>
        <w:rPr>
          <w:rFonts w:ascii="Times New Roman" w:hAnsi="Times New Roman"/>
          <w:sz w:val="20"/>
        </w:rPr>
        <w:t xml:space="preserve">” shall mean,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i/>
          <w:sz w:val="20"/>
        </w:rPr>
        <w:t>provided</w:t>
      </w:r>
      <w:r>
        <w:rPr>
          <w:rFonts w:ascii="Times New Roman" w:hAnsi="Times New Roman"/>
          <w:sz w:val="20"/>
        </w:rPr>
        <w:t xml:space="preserve"> that if none of such rates are published for any day that is a Business Day, the term “NYFRB Rate” shall mean the rate for a federal funds transaction quoted at 11:00 a.m. on such day received by the Administrative Agent from a federal funds broker of recognized standing selected by 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any of the aforesaid rates shall be less than zero, such rate shall be deemed to be zero for purposes of this Agreement.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shall mean all amounts, liabilities and obligations, direct or indirect, contingent or absolute, of every type or description, and at any time existing, owing by any Credit Party </w:t>
      </w:r>
      <w:r>
        <w:rPr>
          <w:rFonts w:ascii="Times New Roman" w:hAnsi="Times New Roman"/>
          <w:color w:val="0000FF"/>
          <w:sz w:val="20"/>
          <w:u w:val="single"/>
          <w:bdr w:val="double" w:sz="2" w:space="1" w:color="000000"/>
        </w:rPr>
        <w:t xml:space="preserve">or any Restricted Subsidiary </w:t>
      </w:r>
      <w:r>
        <w:rPr>
          <w:rFonts w:ascii="Times New Roman" w:hAnsi="Times New Roman"/>
          <w:sz w:val="20"/>
        </w:rPr>
        <w:t xml:space="preserve">to any Secured Party or any of its Agent Related Parties or their respective successors, transferees or assignees pursuant to the terms of any Credit Document, any Credit Swap Contract or any Secured Cash Management Agreement (including in each case interest, fees and expenses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controller or its secretary or assistant secretary (in each case, or an equivalent officer) or any other officer reasonably acceptable to Administrative Agent, in each case in their official (and not individual) capacities. </w:t>
      </w:r>
    </w:p>
    <w:p>
      <w:pPr>
        <w:pStyle w:val="TextBody"/>
        <w:bidi w:val="0"/>
        <w:spacing w:before="240" w:after="0"/>
        <w:jc w:val="left"/>
        <w:rPr/>
      </w:pPr>
      <w:r>
        <w:rPr/>
        <w:t>“</w:t>
      </w:r>
      <w:r>
        <w:rPr>
          <w:rFonts w:ascii="Times New Roman" w:hAnsi="Times New Roman"/>
          <w:b/>
          <w:sz w:val="20"/>
        </w:rPr>
        <w:t>Open Market Assignment and Assumption Agreement</w:t>
      </w:r>
      <w:r>
        <w:rPr>
          <w:rFonts w:ascii="Times New Roman" w:hAnsi="Times New Roman"/>
          <w:sz w:val="20"/>
        </w:rPr>
        <w:t xml:space="preserve">” shall mean an Open Market Assignment and Assumption Agreement substantially in the form attached as </w:t>
      </w:r>
      <w:r>
        <w:rPr>
          <w:rFonts w:ascii="Times New Roman" w:hAnsi="Times New Roman"/>
          <w:sz w:val="20"/>
          <w:u w:val="single"/>
        </w:rPr>
        <w:t>Exhibit P</w:t>
      </w:r>
      <w:r>
        <w:rPr>
          <w:rFonts w:ascii="Times New Roman" w:hAnsi="Times New Roman"/>
          <w:sz w:val="20"/>
        </w:rPr>
        <w:t xml:space="preserve"> hereto or such other form as is reasonably acceptable to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Organizational Document</w:t>
      </w:r>
      <w:r>
        <w:rPr>
          <w:rFonts w:ascii="Times New Roman" w:hAnsi="Times New Roman"/>
          <w:sz w:val="20"/>
        </w:rPr>
        <w:t xml:space="preserve">” shall mean, relative to any Person, its certificate of incorporation, its certificate of formation, its certificate of partnership, its by-laws, its partnership agreement, its limited liability company agreement, its memorandum or articles of association, share designations or similar organization documents and all shareholder agreements, voting trusts and similar arrangements applicable to any of its authorized Equity Interests. </w:t>
      </w:r>
    </w:p>
    <w:p>
      <w:pPr>
        <w:pStyle w:val="TextBody"/>
        <w:bidi w:val="0"/>
        <w:spacing w:before="240" w:after="0"/>
        <w:jc w:val="left"/>
        <w:rPr/>
      </w:pPr>
      <w:r>
        <w:rPr/>
        <w:t>“</w:t>
      </w:r>
      <w:r>
        <w:rPr>
          <w:rFonts w:ascii="Times New Roman" w:hAnsi="Times New Roman"/>
          <w:b/>
          <w:sz w:val="20"/>
        </w:rPr>
        <w:t>Other Applicable Indebtedness</w:t>
      </w:r>
      <w:r>
        <w:rPr>
          <w:rFonts w:ascii="Times New Roman" w:hAnsi="Times New Roman"/>
          <w:sz w:val="20"/>
        </w:rPr>
        <w:t xml:space="preserve">” shall mean Indebtedness incurred pursuant to </w:t>
      </w:r>
      <w:r>
        <w:rPr>
          <w:rFonts w:ascii="Times New Roman" w:hAnsi="Times New Roman"/>
          <w:sz w:val="20"/>
          <w:u w:val="single"/>
        </w:rPr>
        <w:t>Section 10.01 (c)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w:t>
      </w:r>
      <w:r>
        <w:rPr>
          <w:rFonts w:ascii="Times New Roman" w:hAnsi="Times New Roman"/>
          <w:sz w:val="20"/>
          <w:u w:val="single"/>
        </w:rPr>
        <w:t>(o)</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(w)</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Other Commitments</w:t>
      </w:r>
      <w:r>
        <w:rPr>
          <w:rFonts w:ascii="Times New Roman" w:hAnsi="Times New Roman"/>
          <w:sz w:val="20"/>
        </w:rPr>
        <w:t xml:space="preserve">” shall mean the Other Term Loan Commitments and Other Revolving Commitments.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shall mean, with respect to any Agent, any Lender or any other recipient of any payment to be made by or on account of any obligation of any Credit Party under any Credit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w:t>
      </w:r>
    </w:p>
    <w:p>
      <w:pPr>
        <w:pStyle w:val="TextBody"/>
        <w:bidi w:val="0"/>
        <w:spacing w:before="240" w:after="0"/>
        <w:jc w:val="left"/>
        <w:rPr/>
      </w:pPr>
      <w:r>
        <w:rPr/>
        <w:t>“</w:t>
      </w:r>
      <w:r>
        <w:rPr>
          <w:rFonts w:ascii="Times New Roman" w:hAnsi="Times New Roman"/>
          <w:b/>
          <w:sz w:val="20"/>
        </w:rPr>
        <w:t>Other Debt</w:t>
      </w:r>
      <w:r>
        <w:rPr>
          <w:rFonts w:ascii="Times New Roman" w:hAnsi="Times New Roman"/>
          <w:sz w:val="20"/>
        </w:rPr>
        <w:t>” has the meaning set forth in the definition of “</w:t>
      </w:r>
      <w:r>
        <w:rPr>
          <w:rFonts w:ascii="Times New Roman" w:hAnsi="Times New Roman"/>
          <w:color w:val="0000FF"/>
          <w:sz w:val="20"/>
          <w:u w:val="single"/>
          <w:bdr w:val="double" w:sz="2" w:space="1" w:color="000000"/>
        </w:rPr>
        <w:t xml:space="preserve">2033 Term B Facility </w:t>
      </w:r>
      <w:r>
        <w:rPr>
          <w:rFonts w:ascii="Times New Roman" w:hAnsi="Times New Roman"/>
          <w:sz w:val="20"/>
        </w:rPr>
        <w:t xml:space="preserve">Repricing Transaction.” </w:t>
      </w:r>
    </w:p>
    <w:p>
      <w:pPr>
        <w:pStyle w:val="TextBody"/>
        <w:bidi w:val="0"/>
        <w:spacing w:before="240" w:after="0"/>
        <w:jc w:val="left"/>
        <w:rPr/>
      </w:pPr>
      <w:r>
        <w:rPr/>
        <w:t>“</w:t>
      </w:r>
      <w:r>
        <w:rPr>
          <w:rFonts w:ascii="Times New Roman" w:hAnsi="Times New Roman"/>
          <w:b/>
          <w:sz w:val="20"/>
        </w:rPr>
        <w:t>Other First Lien Indebtedness</w:t>
      </w:r>
      <w:r>
        <w:rPr>
          <w:rFonts w:ascii="Times New Roman" w:hAnsi="Times New Roman"/>
          <w:sz w:val="20"/>
        </w:rPr>
        <w:t xml:space="preserve">” shall mean outstanding Indebtedness that is not incurred under this Agreement and that (a) is secured by the Collateral on a </w:t>
      </w:r>
      <w:r>
        <w:rPr>
          <w:rFonts w:ascii="Times New Roman" w:hAnsi="Times New Roman"/>
          <w:i/>
          <w:sz w:val="20"/>
        </w:rPr>
        <w:t>pari passu</w:t>
      </w:r>
      <w:r>
        <w:rPr>
          <w:rFonts w:ascii="Times New Roman" w:hAnsi="Times New Roman"/>
          <w:sz w:val="20"/>
        </w:rPr>
        <w:t xml:space="preserve"> basis with the Obligations and (b) is Permitted First Priority Refinancing Debt or Ratio Debt (or any Permitted Refinancing thereof). </w:t>
      </w:r>
    </w:p>
    <w:p>
      <w:pPr>
        <w:pStyle w:val="TextBody"/>
        <w:bidi w:val="0"/>
        <w:spacing w:before="240" w:after="0"/>
        <w:jc w:val="left"/>
        <w:rPr/>
      </w:pPr>
      <w:r>
        <w:rPr/>
        <w:t>“</w:t>
      </w:r>
      <w:r>
        <w:rPr>
          <w:rFonts w:ascii="Times New Roman" w:hAnsi="Times New Roman"/>
          <w:b/>
          <w:sz w:val="20"/>
        </w:rPr>
        <w:t>Other Junior Indebtedness</w:t>
      </w:r>
      <w:r>
        <w:rPr>
          <w:rFonts w:ascii="Times New Roman" w:hAnsi="Times New Roman"/>
          <w:sz w:val="20"/>
        </w:rPr>
        <w:t xml:space="preserve">” shall mean </w:t>
      </w:r>
      <w:r>
        <w:rPr>
          <w:rFonts w:ascii="Times New Roman" w:hAnsi="Times New Roman"/>
          <w:strike/>
          <w:color w:val="FF0000"/>
          <w:sz w:val="20"/>
        </w:rPr>
        <w:t>the Senior Unsecured Notes (and any Permitted Refinancing thereof), Permitted Unsecured Refinancing Debt, Permitted Second Priority Refinancing Debt or Ratio Debt that is secured by a Lien on Collateral junior to the Liens securing</w:t>
      </w:r>
      <w:r>
        <w:rPr>
          <w:rFonts w:ascii="Times New Roman" w:hAnsi="Times New Roman"/>
          <w:color w:val="0000FF"/>
          <w:sz w:val="20"/>
          <w:u w:val="single"/>
          <w:bdr w:val="double" w:sz="2" w:space="1" w:color="000000"/>
        </w:rPr>
        <w:t>any Indebtedness of the Borrower or any Restricted Subsidiary (other than intercompany Indebtedness) that is expressly subordinated in right of payment to</w:t>
      </w:r>
      <w:r>
        <w:rPr>
          <w:rFonts w:ascii="Times New Roman" w:hAnsi="Times New Roman"/>
          <w:sz w:val="20"/>
        </w:rPr>
        <w:t xml:space="preserve"> the Obligations </w:t>
      </w:r>
      <w:r>
        <w:rPr>
          <w:rFonts w:ascii="Times New Roman" w:hAnsi="Times New Roman"/>
          <w:strike/>
          <w:color w:val="FF0000"/>
          <w:sz w:val="20"/>
        </w:rPr>
        <w:t>or that is unsecured</w:t>
      </w:r>
      <w:r>
        <w:rPr>
          <w:rFonts w:ascii="Times New Roman" w:hAnsi="Times New Roman"/>
          <w:color w:val="0000FF"/>
          <w:sz w:val="20"/>
          <w:u w:val="single"/>
          <w:bdr w:val="double" w:sz="2" w:space="1" w:color="000000"/>
        </w:rPr>
        <w:t>pursuant to a written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Other Junior Indebtedness Documentation</w:t>
      </w:r>
      <w:r>
        <w:rPr>
          <w:rFonts w:ascii="Times New Roman" w:hAnsi="Times New Roman"/>
          <w:sz w:val="20"/>
        </w:rPr>
        <w:t xml:space="preserve">” shall mean the documentation governing any Other Junior Indebtedness. </w:t>
      </w:r>
    </w:p>
    <w:p>
      <w:pPr>
        <w:pStyle w:val="TextBody"/>
        <w:bidi w:val="0"/>
        <w:spacing w:before="240" w:after="0"/>
        <w:jc w:val="left"/>
        <w:rPr/>
      </w:pPr>
      <w:r>
        <w:rPr/>
        <w:t>“</w:t>
      </w:r>
      <w:r>
        <w:rPr>
          <w:rFonts w:ascii="Times New Roman" w:hAnsi="Times New Roman"/>
          <w:b/>
          <w:sz w:val="20"/>
        </w:rPr>
        <w:t>Other Revolving Commitments</w:t>
      </w:r>
      <w:r>
        <w:rPr>
          <w:rFonts w:ascii="Times New Roman" w:hAnsi="Times New Roman"/>
          <w:sz w:val="20"/>
        </w:rPr>
        <w:t xml:space="preserve">” shall mean one or more Tranches of revolving credit commitments hereunder that result from a Refinancing Amendment. </w:t>
      </w:r>
    </w:p>
    <w:p>
      <w:pPr>
        <w:pStyle w:val="TextBody"/>
        <w:bidi w:val="0"/>
        <w:spacing w:before="240" w:after="0"/>
        <w:jc w:val="left"/>
        <w:rPr/>
      </w:pPr>
      <w:r>
        <w:rPr/>
        <w:t>“</w:t>
      </w:r>
      <w:r>
        <w:rPr>
          <w:rFonts w:ascii="Times New Roman" w:hAnsi="Times New Roman"/>
          <w:b/>
          <w:sz w:val="20"/>
        </w:rPr>
        <w:t>Other Revolving Loans</w:t>
      </w:r>
      <w:r>
        <w:rPr>
          <w:rFonts w:ascii="Times New Roman" w:hAnsi="Times New Roman"/>
          <w:sz w:val="20"/>
        </w:rPr>
        <w:t xml:space="preserve">” shall mean one or more Tranches of Revolving Loans that result from a Refinancing Amendment.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has the meaning set forth in </w:t>
      </w:r>
      <w:r>
        <w:rPr>
          <w:rFonts w:ascii="Times New Roman" w:hAnsi="Times New Roman"/>
          <w:sz w:val="20"/>
          <w:u w:val="single"/>
        </w:rPr>
        <w:t>Section 5.06(b)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Other Term Loan Commitments</w:t>
      </w:r>
      <w:r>
        <w:rPr>
          <w:rFonts w:ascii="Times New Roman" w:hAnsi="Times New Roman"/>
          <w:sz w:val="20"/>
        </w:rPr>
        <w:t xml:space="preserve">” shall mean one or more Tranches of term loan commitments hereunder that result from a Refinancing Amendment. </w:t>
      </w:r>
    </w:p>
    <w:p>
      <w:pPr>
        <w:pStyle w:val="TextBody"/>
        <w:bidi w:val="0"/>
        <w:spacing w:before="240" w:after="0"/>
        <w:jc w:val="left"/>
        <w:rPr/>
      </w:pPr>
      <w:r>
        <w:rPr/>
        <w:t>“</w:t>
      </w:r>
      <w:r>
        <w:rPr>
          <w:rFonts w:ascii="Times New Roman" w:hAnsi="Times New Roman"/>
          <w:b/>
          <w:sz w:val="20"/>
        </w:rPr>
        <w:t>Other Term Loans</w:t>
      </w:r>
      <w:r>
        <w:rPr>
          <w:rFonts w:ascii="Times New Roman" w:hAnsi="Times New Roman"/>
          <w:sz w:val="20"/>
        </w:rPr>
        <w:t xml:space="preserve">” shall mean one or more Tranches of Term Loans that result from a Refinancing Amendment. </w:t>
      </w:r>
    </w:p>
    <w:p>
      <w:pPr>
        <w:pStyle w:val="TextBody"/>
        <w:bidi w:val="0"/>
        <w:spacing w:before="240" w:after="0"/>
        <w:jc w:val="left"/>
        <w:rPr/>
      </w:pPr>
      <w:r>
        <w:rPr/>
        <w:t>“</w:t>
      </w:r>
      <w:r>
        <w:rPr>
          <w:rFonts w:ascii="Times New Roman" w:hAnsi="Times New Roman"/>
          <w:b/>
          <w:sz w:val="20"/>
        </w:rPr>
        <w:t>Overnight Bank Funding Rate</w:t>
      </w:r>
      <w:r>
        <w:rPr>
          <w:rFonts w:ascii="Times New Roman" w:hAnsi="Times New Roman"/>
          <w:sz w:val="20"/>
        </w:rPr>
        <w:t xml:space="preserve">” shall mean, for any day, the rate comprised of both overnight federal funds and overnight Term Benchmark borrowings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p>
    <w:p>
      <w:pPr>
        <w:pStyle w:val="TextBody"/>
        <w:bidi w:val="0"/>
        <w:spacing w:before="240" w:after="0"/>
        <w:jc w:val="left"/>
        <w:rPr/>
      </w:pPr>
      <w:r>
        <w:rPr/>
        <w:t>“</w:t>
      </w:r>
      <w:r>
        <w:rPr>
          <w:rFonts w:ascii="Times New Roman" w:hAnsi="Times New Roman"/>
          <w:b/>
          <w:sz w:val="20"/>
        </w:rPr>
        <w:t>Paid in Full</w:t>
      </w:r>
      <w:r>
        <w:rPr>
          <w:rFonts w:ascii="Times New Roman" w:hAnsi="Times New Roman"/>
          <w:sz w:val="20"/>
        </w:rPr>
        <w:t>” or “</w:t>
      </w:r>
      <w:r>
        <w:rPr>
          <w:rFonts w:ascii="Times New Roman" w:hAnsi="Times New Roman"/>
          <w:b/>
          <w:sz w:val="20"/>
        </w:rPr>
        <w:t>Payment in Full</w:t>
      </w:r>
      <w:r>
        <w:rPr>
          <w:rFonts w:ascii="Times New Roman" w:hAnsi="Times New Roman"/>
          <w:sz w:val="20"/>
        </w:rPr>
        <w:t xml:space="preserve">” and any other similar terms, expressions or phrases shall mean, at any time, (a) with respect to obligations other than the Obligations or the Secured Obligations (as defined in the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Agreement), the payment in full of all of such obligations and (b) with respect to the Obligations or the Secured Obligations (as defined in the Security Agreement), the irrevocable termination of all Commitments, the payment in full in cash of all Obligations and Secured Obligations (except undrawn Letters of Credit</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Unasserted Obligations and Obligations under Secured Cash Management </w:t>
      </w:r>
      <w:r>
        <w:rPr>
          <w:rFonts w:ascii="Times New Roman" w:hAnsi="Times New Roman"/>
          <w:strike/>
          <w:color w:val="FF0000"/>
          <w:sz w:val="20"/>
        </w:rPr>
        <w:t>Contracts</w:t>
      </w:r>
      <w:r>
        <w:rPr>
          <w:rFonts w:ascii="Times New Roman" w:hAnsi="Times New Roman"/>
          <w:color w:val="0000FF"/>
          <w:sz w:val="20"/>
          <w:u w:val="single"/>
          <w:bdr w:val="double" w:sz="2" w:space="1" w:color="000000"/>
        </w:rPr>
        <w:t xml:space="preserve">Agreements </w:t>
      </w:r>
      <w:r>
        <w:rPr>
          <w:rFonts w:ascii="Times New Roman" w:hAnsi="Times New Roman"/>
          <w:sz w:val="20"/>
        </w:rPr>
        <w:t xml:space="preserve">and Credit Swap Contracts), including principal, interest, fees, expenses, costs (including post-petition interest, fees, expenses, and costs even if such interest, fees, expenses and costs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Administrative Agent). </w:t>
      </w:r>
      <w:r>
        <w:rPr>
          <w:rFonts w:ascii="Times New Roman" w:hAnsi="Times New Roman"/>
          <w:strike/>
          <w:color w:val="FF0000"/>
          <w:sz w:val="20"/>
        </w:rPr>
        <w:t xml:space="preserve">For purposes of this definition, </w:t>
      </w:r>
    </w:p>
    <w:p>
      <w:pPr>
        <w:pStyle w:val="TextBody"/>
        <w:bidi w:val="0"/>
        <w:spacing w:before="240" w:after="0"/>
        <w:jc w:val="left"/>
        <w:rPr/>
      </w:pPr>
      <w:r>
        <w:rPr/>
        <w:t>“</w:t>
      </w:r>
      <w:r>
        <w:rPr>
          <w:rFonts w:ascii="Times New Roman" w:hAnsi="Times New Roman"/>
          <w:b/>
          <w:sz w:val="20"/>
        </w:rPr>
        <w:t>Parent Company</w:t>
      </w:r>
      <w:r>
        <w:rPr>
          <w:rFonts w:ascii="Times New Roman" w:hAnsi="Times New Roman"/>
          <w:sz w:val="20"/>
        </w:rPr>
        <w:t xml:space="preserve">” shall mean, with respect to a Lender, the bank holding company (as defined in Federal Reserve Board Regulation Y), if any, of such Lender, and/or any Person owning, beneficially or of record, directly or indirectly, a majority of the shares of such Lender. </w:t>
      </w:r>
    </w:p>
    <w:p>
      <w:pPr>
        <w:pStyle w:val="TextBody"/>
        <w:bidi w:val="0"/>
        <w:spacing w:before="240" w:after="0"/>
        <w:jc w:val="left"/>
        <w:rPr/>
      </w:pPr>
      <w:r>
        <w:rPr/>
        <w:t>“</w:t>
      </w:r>
      <w:r>
        <w:rPr>
          <w:rFonts w:ascii="Times New Roman" w:hAnsi="Times New Roman"/>
          <w:b/>
          <w:i/>
          <w:sz w:val="20"/>
        </w:rPr>
        <w:t>Pari Passu</w:t>
      </w:r>
      <w:r>
        <w:rPr>
          <w:rFonts w:ascii="Times New Roman" w:hAnsi="Times New Roman"/>
          <w:sz w:val="20"/>
        </w:rPr>
        <w:t xml:space="preserve"> </w:t>
      </w:r>
      <w:r>
        <w:rPr>
          <w:rFonts w:ascii="Times New Roman" w:hAnsi="Times New Roman"/>
          <w:b/>
          <w:sz w:val="20"/>
        </w:rPr>
        <w:t>Intercreditor Agreement</w:t>
      </w:r>
      <w:r>
        <w:rPr>
          <w:rFonts w:ascii="Times New Roman" w:hAnsi="Times New Roman"/>
          <w:sz w:val="20"/>
        </w:rPr>
        <w:t xml:space="preserve">” shall mean an intercreditor agreement substantially in the form of </w:t>
      </w:r>
      <w:r>
        <w:rPr>
          <w:rFonts w:ascii="Times New Roman" w:hAnsi="Times New Roman"/>
          <w:sz w:val="20"/>
          <w:u w:val="single"/>
        </w:rPr>
        <w:t>Exhibit S</w:t>
      </w:r>
      <w:r>
        <w:rPr>
          <w:rFonts w:ascii="Times New Roman" w:hAnsi="Times New Roman"/>
          <w:sz w:val="20"/>
        </w:rPr>
        <w:t xml:space="preserve"> hereto or such other form as is reasonably acceptable to Administrative Agent.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set forth in </w:t>
      </w:r>
      <w:r>
        <w:rPr>
          <w:rFonts w:ascii="Times New Roman" w:hAnsi="Times New Roman"/>
          <w:sz w:val="20"/>
          <w:u w:val="single"/>
        </w:rPr>
        <w:t>Section 13.05(a)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Patron</w:t>
      </w:r>
      <w:r>
        <w:rPr>
          <w:rFonts w:ascii="Times New Roman" w:hAnsi="Times New Roman"/>
          <w:sz w:val="20"/>
        </w:rPr>
        <w:t xml:space="preserve">” has the meaning set forth in </w:t>
      </w:r>
      <w:r>
        <w:rPr>
          <w:rFonts w:ascii="Times New Roman" w:hAnsi="Times New Roman"/>
          <w:sz w:val="20"/>
          <w:u w:val="single"/>
        </w:rPr>
        <w:t>Section 10.05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shall mean the Pension Benefit Guaranty Corporation referred to and defined in ERISA, or any successor thereto. </w:t>
      </w:r>
    </w:p>
    <w:p>
      <w:pPr>
        <w:pStyle w:val="TextBody"/>
        <w:bidi w:val="0"/>
        <w:spacing w:before="240" w:after="0"/>
        <w:jc w:val="left"/>
        <w:rPr/>
      </w:pPr>
      <w:r>
        <w:rPr/>
        <w:t>“</w:t>
      </w:r>
      <w:r>
        <w:rPr>
          <w:rFonts w:ascii="Times New Roman" w:hAnsi="Times New Roman"/>
          <w:b/>
          <w:sz w:val="20"/>
        </w:rPr>
        <w:t>Pension Plan</w:t>
      </w:r>
      <w:r>
        <w:rPr>
          <w:rFonts w:ascii="Times New Roman" w:hAnsi="Times New Roman"/>
          <w:sz w:val="20"/>
        </w:rPr>
        <w:t xml:space="preserve">”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w:t>
      </w:r>
      <w:r>
        <w:rPr>
          <w:rFonts w:ascii="Times New Roman" w:hAnsi="Times New Roman"/>
          <w:color w:val="0000FF"/>
          <w:sz w:val="20"/>
          <w:u w:val="single"/>
          <w:bdr w:val="double" w:sz="2" w:space="1" w:color="000000"/>
        </w:rPr>
        <w:t xml:space="preserve">the Borrower or </w:t>
      </w:r>
      <w:r>
        <w:rPr>
          <w:rFonts w:ascii="Times New Roman" w:hAnsi="Times New Roman"/>
          <w:sz w:val="20"/>
        </w:rPr>
        <w:t xml:space="preserve">any </w:t>
      </w:r>
      <w:r>
        <w:rPr>
          <w:rFonts w:ascii="Times New Roman" w:hAnsi="Times New Roman"/>
          <w:strike/>
          <w:color w:val="FF0000"/>
          <w:sz w:val="20"/>
        </w:rPr>
        <w:t>Company</w:t>
      </w:r>
      <w:r>
        <w:rPr>
          <w:rFonts w:ascii="Times New Roman" w:hAnsi="Times New Roman"/>
          <w:color w:val="0000FF"/>
          <w:sz w:val="20"/>
          <w:u w:val="single"/>
          <w:bdr w:val="double" w:sz="2" w:space="1" w:color="000000"/>
        </w:rPr>
        <w:t>Restricted Subsidiary</w:t>
      </w:r>
      <w:r>
        <w:rPr>
          <w:rFonts w:ascii="Times New Roman" w:hAnsi="Times New Roman"/>
          <w:sz w:val="20"/>
        </w:rPr>
        <w:t xml:space="preserve"> is reasonably likely to incur liability under Title IV of ERISA. </w:t>
      </w:r>
    </w:p>
    <w:p>
      <w:pPr>
        <w:pStyle w:val="TextBody"/>
        <w:bidi w:val="0"/>
        <w:spacing w:before="240" w:after="0"/>
        <w:jc w:val="left"/>
        <w:rPr/>
      </w:pPr>
      <w:r>
        <w:rPr/>
        <w:t>“</w:t>
      </w:r>
      <w:r>
        <w:rPr>
          <w:rFonts w:ascii="Times New Roman" w:hAnsi="Times New Roman"/>
          <w:b/>
          <w:sz w:val="20"/>
        </w:rPr>
        <w:t>Perfection Certificate</w:t>
      </w:r>
      <w:r>
        <w:rPr>
          <w:rFonts w:ascii="Times New Roman" w:hAnsi="Times New Roman"/>
          <w:sz w:val="20"/>
        </w:rPr>
        <w:t>” shall mean that certain Perfection Certificate, dated as of the Closing Date (the “</w:t>
      </w:r>
      <w:r>
        <w:rPr>
          <w:rFonts w:ascii="Times New Roman" w:hAnsi="Times New Roman"/>
          <w:b/>
          <w:sz w:val="20"/>
        </w:rPr>
        <w:t>Initial Perfection Certificate</w:t>
      </w:r>
      <w:r>
        <w:rPr>
          <w:rFonts w:ascii="Times New Roman" w:hAnsi="Times New Roman"/>
          <w:sz w:val="20"/>
        </w:rPr>
        <w:t xml:space="preserve">”), executed and delivered by Borrower on behalf of Borrower and each of the Guarantors existing on the initial Funding Date, and each other Perfection Certificate (which shall be substantially in the form of </w:t>
      </w:r>
      <w:r>
        <w:rPr>
          <w:rFonts w:ascii="Times New Roman" w:hAnsi="Times New Roman"/>
          <w:sz w:val="20"/>
          <w:u w:val="single"/>
        </w:rPr>
        <w:t>Exhibit N</w:t>
      </w:r>
      <w:r>
        <w:rPr>
          <w:rFonts w:ascii="Times New Roman" w:hAnsi="Times New Roman"/>
          <w:sz w:val="20"/>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w:t>
      </w:r>
      <w:r>
        <w:rPr>
          <w:rFonts w:ascii="Times New Roman" w:hAnsi="Times New Roman"/>
          <w:sz w:val="20"/>
          <w:u w:val="single"/>
        </w:rPr>
        <w:t>Section 9.04(h)(ii)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Acquisition</w:t>
      </w:r>
      <w:r>
        <w:rPr>
          <w:rFonts w:ascii="Times New Roman" w:hAnsi="Times New Roman"/>
          <w:sz w:val="20"/>
        </w:rPr>
        <w:t>” shall mean any acquisition, whether by purchase, merger, consolidation or otherwise, by Borrower or any of its Restricted Subsidiaries of all or substantially all of the business, property or assets of, or of more than 50% of the Equity Interests in, a Person or any division or line of business of a Person so long as</w:t>
      </w:r>
      <w:r>
        <w:rPr>
          <w:rFonts w:ascii="Times New Roman" w:hAnsi="Times New Roman"/>
          <w:color w:val="0000FF"/>
          <w:sz w:val="20"/>
          <w:u w:val="single"/>
          <w:bdr w:val="double" w:sz="2" w:space="1" w:color="000000"/>
        </w:rPr>
        <w:t>, subject to Section 1.07,</w:t>
      </w:r>
      <w:r>
        <w:rPr>
          <w:rFonts w:ascii="Times New Roman" w:hAnsi="Times New Roman"/>
          <w:sz w:val="20"/>
        </w:rPr>
        <w:t xml:space="preserve"> (a) 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the Consolidated Total Net Leverage Ratio is less than or equal to 5.00 to 1.00 on a Pro Forma Basis as of the most recent Calculation Date (giving effect to such acquisition and any related anticipated incurrences and repayments of Indebtedness as if consummated on the first day of relevant Test Period), (b) immediately after giving effect thereto, Borrower shall be in compliance with </w:t>
      </w:r>
      <w:r>
        <w:rPr>
          <w:rFonts w:ascii="Times New Roman" w:hAnsi="Times New Roman"/>
          <w:sz w:val="20"/>
          <w:u w:val="single"/>
        </w:rPr>
        <w:t>Section 10.11</w:t>
      </w:r>
      <w:r>
        <w:rPr>
          <w:rFonts w:ascii="Times New Roman" w:hAnsi="Times New Roman"/>
          <w:sz w:val="20"/>
        </w:rPr>
        <w:t xml:space="preserve">, and (c) in the case of a Permitted Acquisition consisting of a purchase or acquisition of the Equity Interests in any Person that does not become a Guarantor hereunder (except to the extent becoming a Guarantor is prohibited by applicable Gaming/Racing Laws) or of an acquisition by a Person that is not Borrower or a Guarantor (and does not become a Guarantor) hereunder, the consideration (excluding Equity Interests in Borrower) paid in all such Permitted Acquisitions shall not exceed an aggregate amount equal to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140.0</w:t>
      </w:r>
      <w:r>
        <w:rPr>
          <w:rFonts w:ascii="Times New Roman" w:hAnsi="Times New Roman"/>
          <w:color w:val="0000FF"/>
          <w:sz w:val="20"/>
          <w:u w:val="single"/>
          <w:bdr w:val="double" w:sz="2" w:space="1" w:color="000000"/>
        </w:rPr>
        <w:t>361.0</w:t>
      </w:r>
      <w:r>
        <w:rPr>
          <w:rFonts w:ascii="Times New Roman" w:hAnsi="Times New Roman"/>
          <w:sz w:val="20"/>
        </w:rPr>
        <w:t xml:space="preserve"> million </w:t>
      </w:r>
      <w:r>
        <w:rPr>
          <w:rFonts w:ascii="Times New Roman" w:hAnsi="Times New Roman"/>
          <w:strike/>
          <w:color w:val="FF0000"/>
          <w:sz w:val="20"/>
        </w:rPr>
        <w:t>(or after giving effect to the Specified Acquisition, $231.0 million) and 25.0</w:t>
      </w:r>
      <w:r>
        <w:rPr>
          <w:rFonts w:ascii="Times New Roman" w:hAnsi="Times New Roman"/>
          <w:color w:val="0000FF"/>
          <w:sz w:val="20"/>
          <w:u w:val="single"/>
          <w:bdr w:val="double" w:sz="2" w:space="1" w:color="000000"/>
        </w:rPr>
        <w:t xml:space="preserve">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(II) 30.0</w:t>
      </w:r>
      <w:r>
        <w:rPr>
          <w:rFonts w:ascii="Times New Roman" w:hAnsi="Times New Roman"/>
          <w:sz w:val="20"/>
        </w:rPr>
        <w:t xml:space="preserve">% of Consolidated EBITDA (calculated at the time of determination) on a Pro Forma Basis as of the most recently ended Test Period. Notwithstanding the foregoing, the Specified Acquisition shall be deemed a Permitted Acquisition. </w:t>
      </w:r>
    </w:p>
    <w:p>
      <w:pPr>
        <w:pStyle w:val="TextBody"/>
        <w:bidi w:val="0"/>
        <w:spacing w:before="240" w:after="0"/>
        <w:jc w:val="left"/>
        <w:rPr/>
      </w:pPr>
      <w:r>
        <w:rPr/>
        <w:t>“</w:t>
      </w:r>
      <w:r>
        <w:rPr>
          <w:rFonts w:ascii="Times New Roman" w:hAnsi="Times New Roman"/>
          <w:b/>
          <w:sz w:val="20"/>
        </w:rPr>
        <w:t>Permitted Business</w:t>
      </w:r>
      <w:r>
        <w:rPr>
          <w:rFonts w:ascii="Times New Roman" w:hAnsi="Times New Roman"/>
          <w:sz w:val="20"/>
        </w:rPr>
        <w:t xml:space="preserve">” shall mean any business of the type in which Borrower and its Restricted Subsidiaries are engaged or proposed to be engaged on the date of this Agreement, or any business reasonably related, incidental or ancillary thereto (including assets or businesses complementary thereto, and including wagering platforms conducted primarily through the use of the internet) reasonable expansions and developments thereof. </w:t>
      </w:r>
    </w:p>
    <w:p>
      <w:pPr>
        <w:pStyle w:val="TextBody"/>
        <w:bidi w:val="0"/>
        <w:spacing w:before="240" w:after="0"/>
        <w:jc w:val="left"/>
        <w:rPr/>
      </w:pPr>
      <w:r>
        <w:rPr/>
        <w:t>“</w:t>
      </w:r>
      <w:r>
        <w:rPr>
          <w:rFonts w:ascii="Times New Roman" w:hAnsi="Times New Roman"/>
          <w:b/>
          <w:sz w:val="20"/>
        </w:rPr>
        <w:t>Permitted Business Assets</w:t>
      </w:r>
      <w:r>
        <w:rPr>
          <w:rFonts w:ascii="Times New Roman" w:hAnsi="Times New Roman"/>
          <w:sz w:val="20"/>
        </w:rPr>
        <w:t xml:space="preserve">” shall mean (a) one or more Permitted Businesses, (b) a controlling equity interest in any Person whose assets consist primarily of one or more Permitted Businesses, (c) assets that are used or useful in a Permitted Business or (d) any combination of the preceding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in each case, as determined by Borrower’s Board of Directors or a Responsible Officer or other management of Borrower or the Restricted Subsidiary acquiring such assets, in each case, in its good faith judgment. </w:t>
      </w:r>
    </w:p>
    <w:p>
      <w:pPr>
        <w:pStyle w:val="TextBody"/>
        <w:bidi w:val="0"/>
        <w:spacing w:before="240" w:after="0"/>
        <w:jc w:val="left"/>
        <w:rPr/>
      </w:pPr>
      <w:r>
        <w:rPr/>
        <w:t>“</w:t>
      </w:r>
      <w:r>
        <w:rPr>
          <w:rFonts w:ascii="Times New Roman" w:hAnsi="Times New Roman"/>
          <w:b/>
          <w:sz w:val="20"/>
        </w:rPr>
        <w:t>Permitted Equity Issuance</w:t>
      </w:r>
      <w:r>
        <w:rPr>
          <w:rFonts w:ascii="Times New Roman" w:hAnsi="Times New Roman"/>
          <w:sz w:val="20"/>
        </w:rPr>
        <w:t xml:space="preserve">” shall mean any issuance of Equity Interests (other than Disqualified Capital Stock) by Borrower. </w:t>
      </w:r>
    </w:p>
    <w:p>
      <w:pPr>
        <w:pStyle w:val="TextBody"/>
        <w:bidi w:val="0"/>
        <w:spacing w:before="240" w:after="0"/>
        <w:jc w:val="left"/>
        <w:rPr/>
      </w:pPr>
      <w:r>
        <w:rPr/>
        <w:t>“</w:t>
      </w:r>
      <w:r>
        <w:rPr>
          <w:rFonts w:ascii="Times New Roman" w:hAnsi="Times New Roman"/>
          <w:b/>
          <w:sz w:val="20"/>
        </w:rPr>
        <w:t>Permitted First Priority Refinancing Debt</w:t>
      </w:r>
      <w:r>
        <w:rPr>
          <w:rFonts w:ascii="Times New Roman" w:hAnsi="Times New Roman"/>
          <w:sz w:val="20"/>
        </w:rPr>
        <w:t xml:space="preserve">” shall mean any secured Indebtedness incurred by Borrower (and Contingent Obligations of the Guarantors in respect thereof) in the form of one or more series of senior secured notes or loans; </w:t>
      </w:r>
      <w:r>
        <w:rPr>
          <w:rFonts w:ascii="Times New Roman" w:hAnsi="Times New Roman"/>
          <w:i/>
          <w:sz w:val="20"/>
        </w:rPr>
        <w:t xml:space="preserve">provided </w:t>
      </w:r>
      <w:r>
        <w:rPr>
          <w:rFonts w:ascii="Times New Roman" w:hAnsi="Times New Roman"/>
          <w:sz w:val="20"/>
        </w:rPr>
        <w:t xml:space="preserve">that (a) such Indebtedness is secured by the Collateral on a </w:t>
      </w:r>
      <w:r>
        <w:rPr>
          <w:rFonts w:ascii="Times New Roman" w:hAnsi="Times New Roman"/>
          <w:i/>
          <w:sz w:val="20"/>
        </w:rPr>
        <w:t>pari passu</w:t>
      </w:r>
      <w:r>
        <w:rPr>
          <w:rFonts w:ascii="Times New Roman" w:hAnsi="Times New Roman"/>
          <w:sz w:val="20"/>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Times New Roman" w:hAnsi="Times New Roman"/>
          <w:i/>
          <w:sz w:val="20"/>
        </w:rPr>
        <w:t>Pari Passu</w:t>
      </w:r>
      <w:r>
        <w:rPr>
          <w:rFonts w:ascii="Times New Roman" w:hAnsi="Times New Roman"/>
          <w:sz w:val="20"/>
        </w:rPr>
        <w:t xml:space="preserve"> Intercreditor Agreement. </w:t>
      </w:r>
    </w:p>
    <w:p>
      <w:pPr>
        <w:pStyle w:val="TextBody"/>
        <w:bidi w:val="0"/>
        <w:spacing w:before="240" w:after="0"/>
        <w:jc w:val="left"/>
        <w:rPr/>
      </w:pPr>
      <w:r>
        <w:rPr/>
        <w:t>“</w:t>
      </w:r>
      <w:r>
        <w:rPr>
          <w:rFonts w:ascii="Times New Roman" w:hAnsi="Times New Roman"/>
          <w:b/>
          <w:sz w:val="20"/>
        </w:rPr>
        <w:t>Permitted Junior Debt Conditions</w:t>
      </w:r>
      <w:r>
        <w:rPr>
          <w:rFonts w:ascii="Times New Roman" w:hAnsi="Times New Roman"/>
          <w:sz w:val="20"/>
        </w:rPr>
        <w:t xml:space="preserve">” shall mean that such applicable debt (i) does not have a scheduled maturity date prior to the date that is 91 days after the Final Maturity Date then in effect at the time of issuance (excluding </w:t>
      </w:r>
      <w:r>
        <w:rPr>
          <w:rFonts w:ascii="Times New Roman" w:hAnsi="Times New Roman"/>
          <w:color w:val="0000FF"/>
          <w:sz w:val="20"/>
          <w:u w:val="single"/>
          <w:bdr w:val="double" w:sz="2" w:space="1" w:color="000000"/>
        </w:rPr>
        <w:t>(x) </w:t>
      </w:r>
      <w:r>
        <w:rPr>
          <w:rFonts w:ascii="Times New Roman" w:hAnsi="Times New Roman"/>
          <w:sz w:val="20"/>
        </w:rPr>
        <w:t>customary “bridge” facilities so long as the long term debt into which any such customary “bridge” facility is to be automatically converted or may be converted at Borrower’s option on customary terms satisfies the foregoing requirements (as designated by Borrower in its sole discretion)</w:t>
      </w:r>
      <w:r>
        <w:rPr>
          <w:rFonts w:ascii="Times New Roman" w:hAnsi="Times New Roman"/>
          <w:color w:val="0000FF"/>
          <w:sz w:val="20"/>
          <w:u w:val="single"/>
          <w:bdr w:val="double" w:sz="2" w:space="1" w:color="000000"/>
        </w:rPr>
        <w:t xml:space="preserve"> and (y) debt in an aggregate principal amount outstanding at the time of determination not in excess of the Inside Maturity Basket)</w:t>
      </w:r>
      <w:r>
        <w:rPr>
          <w:rFonts w:ascii="Times New Roman" w:hAnsi="Times New Roman"/>
          <w:sz w:val="20"/>
        </w:rPr>
        <w:t>, (ii) does not have a Weighted Average Life to Maturity (excluding the effects of any prepayments of Term Loans reducing amortization) that is shorter than that of any outstanding Term Loans (excluding customary “bridge” facilities so long as the long term debt into which any such customary “bridge” facility is to be automatically converted or may be converted at Borrower’s option on customary terms satisfies the foregoing requirements (as designated by Borrower in its sole discretion), (iii) </w:t>
      </w:r>
      <w:r>
        <w:rPr>
          <w:rFonts w:ascii="Times New Roman" w:hAnsi="Times New Roman"/>
          <w:color w:val="0000FF"/>
          <w:sz w:val="20"/>
          <w:u w:val="single"/>
          <w:bdr w:val="double" w:sz="2" w:space="1" w:color="000000"/>
        </w:rPr>
        <w:t xml:space="preserve">other than debt in an aggregate principal amount outstanding at the time of determination not in excess of the Inside Maturity Basket, </w:t>
      </w:r>
      <w:r>
        <w:rPr>
          <w:rFonts w:ascii="Times New Roman" w:hAnsi="Times New Roman"/>
          <w:sz w:val="20"/>
        </w:rPr>
        <w:t xml:space="preserve">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satisfy the Permitted Junior Debt Conditions) or Equity Issuances), </w:t>
      </w:r>
      <w:r>
        <w:rPr>
          <w:rFonts w:ascii="Times New Roman" w:hAnsi="Times New Roman"/>
          <w:color w:val="0000FF"/>
          <w:sz w:val="20"/>
          <w:u w:val="single"/>
          <w:bdr w:val="double" w:sz="2" w:space="1" w:color="000000"/>
        </w:rPr>
        <w:t xml:space="preserve">“AHYDO” catch-up payments </w:t>
      </w:r>
      <w:r>
        <w:rPr>
          <w:rFonts w:ascii="Times New Roman" w:hAnsi="Times New Roman"/>
          <w:sz w:val="20"/>
        </w:rPr>
        <w:t xml:space="preserve">and customary </w:t>
      </w:r>
      <w:r>
        <w:rPr>
          <w:rFonts w:ascii="Times New Roman" w:hAnsi="Times New Roman"/>
          <w:color w:val="0000FF"/>
          <w:sz w:val="20"/>
          <w:u w:val="single"/>
          <w:bdr w:val="double" w:sz="2" w:space="1" w:color="000000"/>
        </w:rPr>
        <w:t xml:space="preserve">casualty, condemnation and </w:t>
      </w:r>
      <w:r>
        <w:rPr>
          <w:rFonts w:ascii="Times New Roman" w:hAnsi="Times New Roman"/>
          <w:sz w:val="20"/>
        </w:rPr>
        <w:t>asset sale provisions and excess cash flow prepayment provisions that permit application of the applicable proceeds to the payment of the Obligations prior to application to such Indebtedness) due prior to the date that is ninety-one (91) days after the Final Maturity Date then in effect at the time of issuance ((excluding customary “bridge” facilities so long as the long term debt into which any such customary “bridge” facility is to be automatically converted or may be converted at Borrower’s option on customary terms satisfies the foregoing requirements (as designated by Borrower in its sole discretion), (iv) is not at any time guaranteed by any Subsidiaries other than Subsidiaries that are Guarantors and (v) has terms (excluding maturity, amortization, pricing, fees, rate floors, premiums, optional prepayment or optional redemption provisions) that are (as determined by Borrower in good faith) substantially similar to the terms of the Closing Date Revolving Commitments, the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w:t>
      </w:r>
      <w:r>
        <w:rPr>
          <w:rFonts w:ascii="Times New Roman" w:hAnsi="Times New Roman"/>
          <w:sz w:val="20"/>
        </w:rPr>
        <w:t xml:space="preserve">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w:t>
      </w:r>
      <w:r>
        <w:rPr>
          <w:rFonts w:ascii="Times New Roman" w:hAnsi="Times New Roman"/>
          <w:strike/>
          <w:color w:val="FF0000"/>
          <w:sz w:val="20"/>
        </w:rPr>
        <w:t xml:space="preserve">Loans or the Term B-1 Facility </w:t>
      </w:r>
      <w:r>
        <w:rPr>
          <w:rFonts w:ascii="Times New Roman" w:hAnsi="Times New Roman"/>
          <w:sz w:val="20"/>
        </w:rPr>
        <w:t xml:space="preserve">Loans, as applicable, as existing on the date of incurrence of such Indebtedness except, to the extent such terms (x) at the option of Borrower (1) reflect market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(taken as a whole) at the time of incurrence or issuance (as determined by Borrower in good faith); </w:t>
      </w:r>
      <w:r>
        <w:rPr>
          <w:rFonts w:ascii="Times New Roman" w:hAnsi="Times New Roman"/>
          <w:i/>
          <w:sz w:val="20"/>
        </w:rPr>
        <w:t>provided</w:t>
      </w:r>
      <w:r>
        <w:rPr>
          <w:rFonts w:ascii="Times New Roman" w:hAnsi="Times New Roman"/>
          <w:sz w:val="20"/>
        </w:rPr>
        <w:t xml:space="preserve"> that, if any financial maintenance covenant is added for the benefit of any such Indebtedness that is more restrictive than the financial maintenance covenants then applicable to the Covenant Facilities hereunder, such financial maintenance covenant (together with “equity cure” provisions) shall also be applicable to each Covenant Facility (except to the extent such financial maintenance covenant applies only to periods after the maturity date applicable to such Covenant Facility), (2) with respect to any such Indebtedness that is unsecured, are customary for issuances of “high yield” securities; </w:t>
      </w:r>
      <w:r>
        <w:rPr>
          <w:rFonts w:ascii="Times New Roman" w:hAnsi="Times New Roman"/>
          <w:i/>
          <w:sz w:val="20"/>
        </w:rPr>
        <w:t>provided</w:t>
      </w:r>
      <w:r>
        <w:rPr>
          <w:rFonts w:ascii="Times New Roman" w:hAnsi="Times New Roman"/>
          <w:sz w:val="20"/>
        </w:rPr>
        <w:t xml:space="preserve"> that, if any financial maintenance covenant is added for the benefit of any such Indebtedness that is more restrictive than the financial maintenance covenants then applicable to the Covenant Facilities hereunder, such financial maintenance covenant (together with “equity cure” provisions) shall also be applicable to each Covenant Facility (except to the extent such financial maintenance covenant applies only to periods after the maturity date applicable to such Covenant Facility), or (3) are not materially more restrictive to Borrower (as determined by Borrower in good faith), when taken as a whole, than the terms of the Term A Facility Loans,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the Term B-1 </w:t>
      </w:r>
      <w:r>
        <w:rPr>
          <w:rFonts w:ascii="Times New Roman" w:hAnsi="Times New Roman"/>
          <w:sz w:val="20"/>
        </w:rPr>
        <w:t xml:space="preserve">Facility Loans or the Closing Date Revolving Commitments, as the case may be (except for covenants or other provisions applicable only to periods after the Final Maturity Date applicable to such Term A Facility Loans, </w:t>
      </w:r>
      <w:r>
        <w:rPr>
          <w:rFonts w:ascii="Times New Roman" w:hAnsi="Times New Roman"/>
          <w:color w:val="0000FF"/>
          <w:sz w:val="20"/>
          <w:u w:val="single"/>
          <w:bdr w:val="double" w:sz="2" w:space="1" w:color="000000"/>
        </w:rPr>
        <w:t xml:space="preserve">or such 2033 </w:t>
      </w:r>
      <w:r>
        <w:rPr>
          <w:rFonts w:ascii="Times New Roman" w:hAnsi="Times New Roman"/>
          <w:sz w:val="20"/>
        </w:rPr>
        <w:t xml:space="preserve">Term B Facility </w:t>
      </w:r>
      <w:r>
        <w:rPr>
          <w:rFonts w:ascii="Times New Roman" w:hAnsi="Times New Roman"/>
          <w:strike/>
          <w:color w:val="FF0000"/>
          <w:sz w:val="20"/>
        </w:rPr>
        <w:t xml:space="preserve">Loans or such Term B-1 Facility </w:t>
      </w:r>
      <w:r>
        <w:rPr>
          <w:rFonts w:ascii="Times New Roman" w:hAnsi="Times New Roman"/>
          <w:sz w:val="20"/>
        </w:rPr>
        <w:t>Loans (in the case of term Indebtedness), as applicable, or the latest R/C Maturity Date applicable to the Closing Date Revolving Commitments (in the case of revolving Indebtedness) (it being understood that any such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less than pro rata basis with the applicable Loans (and on a greater than pro rata basis with respect to prepayments of any such Indebtedness with the proceeds of permitted refinancing Indebtedness), or (y) are (1) added to the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w:t>
      </w:r>
      <w:r>
        <w:rPr>
          <w:rFonts w:ascii="Times New Roman" w:hAnsi="Times New Roman"/>
          <w:sz w:val="20"/>
        </w:rPr>
        <w:t xml:space="preserve">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and the Term B-1 </w:t>
      </w:r>
      <w:r>
        <w:rPr>
          <w:rFonts w:ascii="Times New Roman" w:hAnsi="Times New Roman"/>
          <w:sz w:val="20"/>
        </w:rPr>
        <w:t>Facility Loans (in the case of term Indebtedness) or the Closing Date Revolving Commitments (in the case of revolving Indebtedness), (2) to the extent not so added to any such Loans or Commitments, applicable only after the Final Maturity Date applicable to such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2033</w:t>
      </w:r>
      <w:r>
        <w:rPr>
          <w:rFonts w:ascii="Times New Roman" w:hAnsi="Times New Roman"/>
          <w:sz w:val="20"/>
        </w:rPr>
        <w:t xml:space="preserve"> Term B </w:t>
      </w:r>
      <w:r>
        <w:rPr>
          <w:rFonts w:ascii="Times New Roman" w:hAnsi="Times New Roman"/>
          <w:strike/>
          <w:color w:val="FF0000"/>
          <w:sz w:val="20"/>
        </w:rPr>
        <w:t xml:space="preserve">Facility Loans or Term B-1 </w:t>
      </w:r>
      <w:r>
        <w:rPr>
          <w:rFonts w:ascii="Times New Roman" w:hAnsi="Times New Roman"/>
          <w:sz w:val="20"/>
        </w:rPr>
        <w:t xml:space="preserve">Facility Loans (in the case of term Indebtedness), as applicable, or the latest R/C Maturity Date applicable to the Closing Date Revolving Commitments (in the case of revolving Indebtedness) or (3) otherwise reasonably satisfactory to Administrative Agent (it being understood that to the extent any financial maintenance covenant (together with any related “equity cure” provision) is added for the benefit of any such Indebtedness that is more restrictive than the financial maintenance covenants then applicable to the Covenant Facilities hereunder, no consent shall be required from Administrative Agent or any of the Lenders to the extent that such financial maintenance covenant (together with any related “equity cure” provisions) is also added for the benefit of each Covenant Facility (except to the extent such financial maintenance covenant applies only to periods after the maturity date applicable to such Covenant Facility)). For the avoidance of doubt, the usual and customary terms of convertible or exchangeable debt instruments issued in a registered offering or under Rule 144A of the Securities Act shall be deemed to be no more restrictive in any material respect to Borrower and its Restricted Subsidiaries than the terms set forth in this Agreement, so long as the terms of such instruments do not include any financial maintenance covenant.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has the meaning set forth in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Non-Recourse Guarantees</w:t>
      </w:r>
      <w:r>
        <w:rPr>
          <w:rFonts w:ascii="Times New Roman" w:hAnsi="Times New Roman"/>
          <w:sz w:val="20"/>
        </w:rPr>
        <w:t xml:space="preserve">” shall mean customary indemnities or guarantees (including by means of separate indemnification agreements or carveout guarantees) provided by Borrower or any of its Restricted Subsidiaries in financing transactions that are directly or indirectly secured by real property or other real property-related assets (including Equity Interests) of a Joint Venture, non-Wholly Owned Subsidiary or Unrestricted Subsidiary and that may be full recourse or non-recourse to the Joint Venture, non-Wholly Owned Subsidiary or Unrestricted Subsidiary that is the borrower in such financing, but is nonrecourse to Borrower or any Restricted Subsidiary of Borrower except for recourse to the Equity Interests in such Joint Venture, non-Wholly Owned Subsidiary or Unrestricted Subsidiary and/or such indemnities and limited contingent guarantees as are consistent with customary industry practice (such as environmental indemnities, bad act loss recourse and other recourse triggers based on violation of transfer restrictions and bankruptcy related restrictions). </w:t>
      </w:r>
    </w:p>
    <w:p>
      <w:pPr>
        <w:pStyle w:val="TextBody"/>
        <w:bidi w:val="0"/>
        <w:spacing w:before="240" w:after="0"/>
        <w:jc w:val="left"/>
        <w:rPr/>
      </w:pPr>
      <w:r>
        <w:rPr/>
        <w:t>“</w:t>
      </w:r>
      <w:r>
        <w:rPr>
          <w:rFonts w:ascii="Times New Roman" w:hAnsi="Times New Roman"/>
          <w:b/>
          <w:sz w:val="20"/>
        </w:rPr>
        <w:t>Permitted Refinancing</w:t>
      </w:r>
      <w:r>
        <w:rPr>
          <w:rFonts w:ascii="Times New Roman" w:hAnsi="Times New Roman"/>
          <w:sz w:val="20"/>
        </w:rPr>
        <w:t xml:space="preserve">” shall mean, with respect to any Indebtedness, any refinancing thereof; </w:t>
      </w:r>
      <w:r>
        <w:rPr>
          <w:rFonts w:ascii="Times New Roman" w:hAnsi="Times New Roman"/>
          <w:i/>
          <w:sz w:val="20"/>
        </w:rPr>
        <w:t>provided</w:t>
      </w:r>
      <w:r>
        <w:rPr>
          <w:rFonts w:ascii="Times New Roman" w:hAnsi="Times New Roman"/>
          <w:sz w:val="20"/>
        </w:rPr>
        <w:t xml:space="preserve"> that: (a) any such refinancing Indebtedness shall (i) not have a stated maturity or, other than in the case of a revolving credit facility, a Weighted Average Life to Maturity that is shorter than that of the Indebtedness being refinanced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without giving effect to the impact of prepayments on amortization of term Indebtedness being refinanced) (excluding </w:t>
      </w:r>
      <w:r>
        <w:rPr>
          <w:rFonts w:ascii="Times New Roman" w:hAnsi="Times New Roman"/>
          <w:color w:val="0000FF"/>
          <w:sz w:val="20"/>
          <w:u w:val="single"/>
          <w:bdr w:val="double" w:sz="2" w:space="1" w:color="000000"/>
        </w:rPr>
        <w:t>(x) </w:t>
      </w:r>
      <w:r>
        <w:rPr>
          <w:rFonts w:ascii="Times New Roman" w:hAnsi="Times New Roman"/>
          <w:sz w:val="20"/>
        </w:rPr>
        <w:t>bridge facilities allowing extensions on customary terms to a date no earlier than the stated maturity date of the Indebtedness being refinanced</w:t>
      </w:r>
      <w:r>
        <w:rPr>
          <w:rFonts w:ascii="Times New Roman" w:hAnsi="Times New Roman"/>
          <w:color w:val="0000FF"/>
          <w:sz w:val="20"/>
          <w:u w:val="single"/>
          <w:bdr w:val="double" w:sz="2" w:space="1" w:color="000000"/>
        </w:rPr>
        <w:t xml:space="preserve"> and (y) Indebtedness in an aggregate principal amount outstanding at the time of determination not in excess of the Inside Maturity Basket</w:t>
      </w:r>
      <w:r>
        <w:rPr>
          <w:rFonts w:ascii="Times New Roman" w:hAnsi="Times New Roman"/>
          <w:sz w:val="20"/>
        </w:rPr>
        <w:t xml:space="preserv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Times New Roman" w:hAnsi="Times New Roman"/>
          <w:i/>
          <w:sz w:val="20"/>
        </w:rPr>
        <w:t>plus</w:t>
      </w:r>
      <w:r>
        <w:rPr>
          <w:rFonts w:ascii="Times New Roman" w:hAnsi="Times New Roman"/>
          <w:sz w:val="20"/>
        </w:rPr>
        <w:t xml:space="preserve">, accrued interest, </w:t>
      </w:r>
      <w:r>
        <w:rPr>
          <w:rFonts w:ascii="Times New Roman" w:hAnsi="Times New Roman"/>
          <w:i/>
          <w:sz w:val="20"/>
        </w:rPr>
        <w:t>plus</w:t>
      </w:r>
      <w:r>
        <w:rPr>
          <w:rFonts w:ascii="Times New Roman" w:hAnsi="Times New Roman"/>
          <w:sz w:val="20"/>
        </w:rPr>
        <w:t xml:space="preserve">, any premium or other payment required to be paid in connection with such refinancing, </w:t>
      </w:r>
      <w:r>
        <w:rPr>
          <w:rFonts w:ascii="Times New Roman" w:hAnsi="Times New Roman"/>
          <w:i/>
          <w:sz w:val="20"/>
        </w:rPr>
        <w:t>plus</w:t>
      </w:r>
      <w:r>
        <w:rPr>
          <w:rFonts w:ascii="Times New Roman" w:hAnsi="Times New Roman"/>
          <w:sz w:val="20"/>
        </w:rPr>
        <w:t xml:space="preserve">, the amount of fees and expenses of Borrower or any of its Restricted Subsidiaries incurred in connection with such refinancing, </w:t>
      </w:r>
      <w:r>
        <w:rPr>
          <w:rFonts w:ascii="Times New Roman" w:hAnsi="Times New Roman"/>
          <w:i/>
          <w:sz w:val="20"/>
        </w:rPr>
        <w:t>plus</w:t>
      </w:r>
      <w:r>
        <w:rPr>
          <w:rFonts w:ascii="Times New Roman" w:hAnsi="Times New Roman"/>
          <w:sz w:val="20"/>
        </w:rPr>
        <w:t xml:space="preserve">, any unutilized commitments thereunder; and (b) the obligors on such refinancing Indebtedness shall be the obligors on such Indebtedness being refinanced;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the borrower of the refinancing indebtedness shall be Borrower or the borrower of the indebtedness being refinanced and (ii) any Credit Party shall be permitted to guarantee any such refinancing Indebtedness of any other Credit Party. </w:t>
      </w:r>
    </w:p>
    <w:p>
      <w:pPr>
        <w:pStyle w:val="TextBody"/>
        <w:bidi w:val="0"/>
        <w:spacing w:before="240" w:after="0"/>
        <w:jc w:val="left"/>
        <w:rPr/>
      </w:pPr>
      <w:r>
        <w:rPr/>
        <w:t>“</w:t>
      </w:r>
      <w:r>
        <w:rPr>
          <w:rFonts w:ascii="Times New Roman" w:hAnsi="Times New Roman"/>
          <w:b/>
          <w:sz w:val="20"/>
        </w:rPr>
        <w:t>Permitted Second Priority Refinancing Debt</w:t>
      </w:r>
      <w:r>
        <w:rPr>
          <w:rFonts w:ascii="Times New Roman" w:hAnsi="Times New Roman"/>
          <w:sz w:val="20"/>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Times New Roman" w:hAnsi="Times New Roman"/>
          <w:i/>
          <w:sz w:val="20"/>
        </w:rPr>
        <w:t xml:space="preserve">provided </w:t>
      </w:r>
      <w:r>
        <w:rPr>
          <w:rFonts w:ascii="Times New Roman" w:hAnsi="Times New Roman"/>
          <w:sz w:val="20"/>
        </w:rPr>
        <w:t>that (a) such Indebtedness is secured by the Collateral on a second priority (or other junior priority) basis to the liens securing the Obligations and is not secured by any property or assets of Borrower or any Restricted Subsidiary other than the Collateral, (b) such Indebtedness constitutes Credit Agreement Refinancing Indebtedness (</w:t>
      </w:r>
      <w:r>
        <w:rPr>
          <w:rFonts w:ascii="Times New Roman" w:hAnsi="Times New Roman"/>
          <w:i/>
          <w:sz w:val="20"/>
        </w:rPr>
        <w:t>provided</w:t>
      </w:r>
      <w:r>
        <w:rPr>
          <w:rFonts w:ascii="Times New Roman" w:hAnsi="Times New Roman"/>
          <w:sz w:val="20"/>
        </w:rPr>
        <w:t xml:space="preserve">, that such Indebtedness may be secured by a Lien on the Collateral that is junior to the Liens securing the Obligations and, notwithstanding any provision to the contrary contained in the definition of “Credit Agreement Refinancing Indebtedness”), (c) the holders of such Indebtedness (or their representative) shall be party to the Second Lien Intercreditor Agreement (as “Second Priority Debt Parties”) with Administrative Agent and (d) such Indebtedness meets the Permitted Junior Debt Conditions. </w:t>
      </w:r>
    </w:p>
    <w:p>
      <w:pPr>
        <w:pStyle w:val="TextBody"/>
        <w:bidi w:val="0"/>
        <w:spacing w:before="240" w:after="0"/>
        <w:jc w:val="left"/>
        <w:rPr/>
      </w:pPr>
      <w:r>
        <w:rPr/>
        <w:t>“</w:t>
      </w:r>
      <w:r>
        <w:rPr>
          <w:rFonts w:ascii="Times New Roman" w:hAnsi="Times New Roman"/>
          <w:b/>
          <w:sz w:val="20"/>
        </w:rPr>
        <w:t>Permitted Unsecured Refinancing Debt</w:t>
      </w:r>
      <w:r>
        <w:rPr>
          <w:rFonts w:ascii="Times New Roman" w:hAnsi="Times New Roman"/>
          <w:sz w:val="20"/>
        </w:rPr>
        <w:t xml:space="preserve">” shall mean unsecured Indebtedness incurred by Borrower or its Restricted Subsidiaries in the form of one or more series of senior unsecured notes or loans; </w:t>
      </w:r>
      <w:r>
        <w:rPr>
          <w:rFonts w:ascii="Times New Roman" w:hAnsi="Times New Roman"/>
          <w:i/>
          <w:sz w:val="20"/>
        </w:rPr>
        <w:t xml:space="preserve">provided </w:t>
      </w:r>
      <w:r>
        <w:rPr>
          <w:rFonts w:ascii="Times New Roman" w:hAnsi="Times New Roman"/>
          <w:sz w:val="20"/>
        </w:rPr>
        <w:t xml:space="preserve">that such Indebtedness (a) constitutes Credit Agreement Refinancing Indebtedness and (b) meets the Permitted Junior Debt Conditions. </w:t>
      </w:r>
    </w:p>
    <w:p>
      <w:pPr>
        <w:pStyle w:val="TextBody"/>
        <w:bidi w:val="0"/>
        <w:spacing w:before="240" w:after="0"/>
        <w:jc w:val="left"/>
        <w:rPr/>
      </w:pPr>
      <w:r>
        <w:rPr/>
        <w:t>“</w:t>
      </w:r>
      <w:r>
        <w:rPr>
          <w:rFonts w:ascii="Times New Roman" w:hAnsi="Times New Roman"/>
          <w:b/>
          <w:sz w:val="20"/>
        </w:rPr>
        <w:t>Permitted Vessel Liens</w:t>
      </w:r>
      <w:r>
        <w:rPr>
          <w:rFonts w:ascii="Times New Roman" w:hAnsi="Times New Roman"/>
          <w:sz w:val="20"/>
        </w:rPr>
        <w:t xml:space="preserve">” shall mean maritime Liens on ships, barges or other vessels for damages arising out of a maritime tort, wages of a stevedore, when employed directly by a Person listed in 46 U.S.C. § 31341, crew’s wages, salvage and general average, whether now existing or hereafter arising and other maritime Liens which arise by operation of law during normal operations of such ships, barges or other vessels.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shall mean any individual, corporation, company, association, partnership, limited liability company, joint venture, trust, unincorporated organization or Governmental Authority or any other entity. </w:t>
      </w:r>
    </w:p>
    <w:p>
      <w:pPr>
        <w:pStyle w:val="TextBody"/>
        <w:bidi w:val="0"/>
        <w:spacing w:before="240" w:after="0"/>
        <w:jc w:val="left"/>
        <w:rPr/>
      </w:pPr>
      <w:r>
        <w:rPr/>
        <w:t>“</w:t>
      </w:r>
      <w:r>
        <w:rPr>
          <w:rFonts w:ascii="Times New Roman" w:hAnsi="Times New Roman"/>
          <w:b/>
          <w:sz w:val="20"/>
        </w:rPr>
        <w:t>Plan Asset Regulations</w:t>
      </w:r>
      <w:r>
        <w:rPr>
          <w:rFonts w:ascii="Times New Roman" w:hAnsi="Times New Roman"/>
          <w:sz w:val="20"/>
        </w:rPr>
        <w:t xml:space="preserve">” means 29 CFR § 2510.3-101 et seq., as modified by Section 3(42) of ERISA, as amended from time to time. </w:t>
      </w:r>
    </w:p>
    <w:p>
      <w:pPr>
        <w:pStyle w:val="TextBody"/>
        <w:bidi w:val="0"/>
        <w:spacing w:before="240" w:after="0"/>
        <w:jc w:val="left"/>
        <w:rPr/>
      </w:pPr>
      <w:r>
        <w:rPr/>
        <w:t>“</w:t>
      </w:r>
      <w:r>
        <w:rPr>
          <w:rFonts w:ascii="Times New Roman" w:hAnsi="Times New Roman"/>
          <w:b/>
          <w:sz w:val="20"/>
        </w:rPr>
        <w:t>Platform</w:t>
      </w:r>
      <w:r>
        <w:rPr>
          <w:rFonts w:ascii="Times New Roman" w:hAnsi="Times New Roman"/>
          <w:sz w:val="20"/>
        </w:rPr>
        <w:t xml:space="preserve">” shall have the meaning set forth in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Pledged Collateral</w:t>
      </w:r>
      <w:r>
        <w:rPr>
          <w:rFonts w:ascii="Times New Roman" w:hAnsi="Times New Roman"/>
          <w:sz w:val="20"/>
        </w:rPr>
        <w:t xml:space="preserve">” shall mean the “Pledged Collateral” as defined in the Security Agreement. </w:t>
      </w:r>
    </w:p>
    <w:p>
      <w:pPr>
        <w:pStyle w:val="TextBody"/>
        <w:bidi w:val="0"/>
        <w:spacing w:before="240" w:after="0"/>
        <w:jc w:val="left"/>
        <w:rPr/>
      </w:pPr>
      <w:r>
        <w:rPr/>
        <w:t>“</w:t>
      </w:r>
      <w:r>
        <w:rPr>
          <w:rFonts w:ascii="Times New Roman" w:hAnsi="Times New Roman"/>
          <w:b/>
          <w:sz w:val="20"/>
        </w:rPr>
        <w:t>PNC</w:t>
      </w:r>
      <w:r>
        <w:rPr>
          <w:rFonts w:ascii="Times New Roman" w:hAnsi="Times New Roman"/>
          <w:sz w:val="20"/>
        </w:rPr>
        <w:t xml:space="preserve">” shall mean PNC Bank, National Association. </w:t>
      </w:r>
    </w:p>
    <w:p>
      <w:pPr>
        <w:pStyle w:val="TextBody"/>
        <w:bidi w:val="0"/>
        <w:spacing w:before="240" w:after="0"/>
        <w:jc w:val="left"/>
        <w:rPr/>
      </w:pPr>
      <w:r>
        <w:rPr/>
        <w:t>“</w:t>
      </w:r>
      <w:r>
        <w:rPr>
          <w:rFonts w:ascii="Times New Roman" w:hAnsi="Times New Roman"/>
          <w:b/>
          <w:sz w:val="20"/>
        </w:rPr>
        <w:t>PNC Capital Markets</w:t>
      </w:r>
      <w:r>
        <w:rPr>
          <w:rFonts w:ascii="Times New Roman" w:hAnsi="Times New Roman"/>
          <w:sz w:val="20"/>
        </w:rPr>
        <w:t xml:space="preserve">” shall mean PNC Capital Markets LLC. </w:t>
      </w:r>
    </w:p>
    <w:p>
      <w:pPr>
        <w:pStyle w:val="TextBody"/>
        <w:bidi w:val="0"/>
        <w:spacing w:before="240" w:after="0"/>
        <w:jc w:val="left"/>
        <w:rPr/>
      </w:pPr>
      <w:r>
        <w:rPr/>
        <w:t>“</w:t>
      </w:r>
      <w:r>
        <w:rPr>
          <w:rFonts w:ascii="Times New Roman" w:hAnsi="Times New Roman"/>
          <w:b/>
          <w:sz w:val="20"/>
        </w:rPr>
        <w:t>Post-Increase Revolving Lenders</w:t>
      </w:r>
      <w:r>
        <w:rPr>
          <w:rFonts w:ascii="Times New Roman" w:hAnsi="Times New Roman"/>
          <w:sz w:val="20"/>
        </w:rPr>
        <w:t xml:space="preserve">” has the meaning set forth in </w:t>
      </w:r>
      <w:r>
        <w:rPr>
          <w:rFonts w:ascii="Times New Roman" w:hAnsi="Times New Roman"/>
          <w:sz w:val="20"/>
          <w:u w:val="single"/>
        </w:rPr>
        <w:t>Section 2.12(d)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Pre-Increase Revolving Lenders</w:t>
      </w:r>
      <w:r>
        <w:rPr>
          <w:rFonts w:ascii="Times New Roman" w:hAnsi="Times New Roman"/>
          <w:sz w:val="20"/>
        </w:rPr>
        <w:t xml:space="preserve">” has the meaning set forth in </w:t>
      </w:r>
      <w:r>
        <w:rPr>
          <w:rFonts w:ascii="Times New Roman" w:hAnsi="Times New Roman"/>
          <w:sz w:val="20"/>
          <w:u w:val="single"/>
        </w:rPr>
        <w:t>Section 2.12(d)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Pre-Opening Expenses</w:t>
      </w:r>
      <w:r>
        <w:rPr>
          <w:rFonts w:ascii="Times New Roman" w:hAnsi="Times New Roman"/>
          <w:sz w:val="20"/>
        </w:rPr>
        <w:t xml:space="preserve">” shall mean, with respect to any fiscal period, the amount of expenses (including Consolidated Interest Expense) incurred with respect to capital projects which are appropriately classified as “pre-opening expenses” on the applicable financial statements of Borrower and its Subsidiaries for such period.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xml:space="preserve">” shall mean (a) with respect to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and the Term B-1 </w:t>
      </w:r>
      <w:r>
        <w:rPr>
          <w:rFonts w:ascii="Times New Roman" w:hAnsi="Times New Roman"/>
          <w:sz w:val="20"/>
        </w:rPr>
        <w:t xml:space="preserve">Facility Loans, the rate of interest per annum publicly announced from time to time by JPMorgan as its prime rate in effect at its Principal Office and (b) with respect to any other Tranche of Loans,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as being effective. The parties hereto acknowledge that the rate announced publicly by Administrative Agent as its prime rate is an index or base rate and shall not necessarily be its lowest or best rate charged to its customers or other banks. </w:t>
      </w:r>
    </w:p>
    <w:p>
      <w:pPr>
        <w:pStyle w:val="TextBody"/>
        <w:bidi w:val="0"/>
        <w:spacing w:before="240" w:after="0"/>
        <w:jc w:val="left"/>
        <w:rPr/>
      </w:pPr>
      <w:r>
        <w:rPr/>
        <w:t>“</w:t>
      </w:r>
      <w:r>
        <w:rPr>
          <w:rFonts w:ascii="Times New Roman" w:hAnsi="Times New Roman"/>
          <w:b/>
          <w:sz w:val="20"/>
        </w:rPr>
        <w:t>Principal Office</w:t>
      </w:r>
      <w:r>
        <w:rPr>
          <w:rFonts w:ascii="Times New Roman" w:hAnsi="Times New Roman"/>
          <w:sz w:val="20"/>
        </w:rPr>
        <w:t xml:space="preserve">” shall mean the principal office of Administrative Agent, located on the Closing Date at 270 Park Avenue, New York, New York, 10017, or such other office as may be designated in writing by Administrative Agent. </w:t>
      </w:r>
    </w:p>
    <w:p>
      <w:pPr>
        <w:pStyle w:val="TextBody"/>
        <w:bidi w:val="0"/>
        <w:spacing w:before="240" w:after="0"/>
        <w:jc w:val="left"/>
        <w:rPr/>
      </w:pPr>
      <w:r>
        <w:rPr/>
        <w:t>“</w:t>
      </w:r>
      <w:r>
        <w:rPr>
          <w:rFonts w:ascii="Times New Roman" w:hAnsi="Times New Roman"/>
          <w:b/>
          <w:sz w:val="20"/>
        </w:rPr>
        <w:t>Prior Mortgage Liens</w:t>
      </w:r>
      <w:r>
        <w:rPr>
          <w:rFonts w:ascii="Times New Roman" w:hAnsi="Times New Roman"/>
          <w:sz w:val="20"/>
        </w:rPr>
        <w:t xml:space="preserve">” shall mean, with respect to each Mortgaged Real Property, the Liens identified in Schedule B annexed to the applicable Mortgage as such Schedule B may be amended from time to time to the reasonable satisfaction of Administrative Agent. </w:t>
      </w:r>
    </w:p>
    <w:p>
      <w:pPr>
        <w:pStyle w:val="TextBody"/>
        <w:bidi w:val="0"/>
        <w:spacing w:before="240" w:after="0"/>
        <w:jc w:val="left"/>
        <w:rPr/>
      </w:pPr>
      <w:r>
        <w:rPr/>
        <w:t>“</w:t>
      </w:r>
      <w:r>
        <w:rPr>
          <w:rFonts w:ascii="Times New Roman" w:hAnsi="Times New Roman"/>
          <w:b/>
          <w:sz w:val="20"/>
        </w:rPr>
        <w:t>Pro Forma Basis</w:t>
      </w:r>
      <w:r>
        <w:rPr>
          <w:rFonts w:ascii="Times New Roman" w:hAnsi="Times New Roman"/>
          <w:sz w:val="20"/>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Times New Roman" w:hAnsi="Times New Roman"/>
          <w:sz w:val="20"/>
          <w:u w:val="single"/>
        </w:rPr>
        <w:t>Section 1.05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Proceeding</w:t>
      </w:r>
      <w:r>
        <w:rPr>
          <w:rFonts w:ascii="Times New Roman" w:hAnsi="Times New Roman"/>
          <w:sz w:val="20"/>
        </w:rPr>
        <w:t xml:space="preserve">” shall mean any claim, counterclaim, action, judgment, suit, hearing, governmental investigation, arbitration or proceeding, including by or before any Governmental Authority and whether judicial or administrative.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shall mean any right, title or interest in or to property or assets of any kind whatsoever, whether real, personal or mixed and whether tangible or intangible and including all contract rights, income or revenue rights, real property interests, Intellectual Property, equipment and proceeds of the foregoing and, with respect to any Person, Equity Interests or other ownership interests of any other Person. </w:t>
      </w:r>
    </w:p>
    <w:p>
      <w:pPr>
        <w:pStyle w:val="TextBody"/>
        <w:bidi w:val="0"/>
        <w:spacing w:before="240" w:after="0"/>
        <w:jc w:val="left"/>
        <w:rPr/>
      </w:pPr>
      <w:r>
        <w:rPr/>
        <w:t>“</w:t>
      </w:r>
      <w:r>
        <w:rPr>
          <w:rFonts w:ascii="Times New Roman" w:hAnsi="Times New Roman"/>
          <w:b/>
          <w:sz w:val="20"/>
        </w:rPr>
        <w:t>PSL</w:t>
      </w:r>
      <w:r>
        <w:rPr>
          <w:rFonts w:ascii="Times New Roman" w:hAnsi="Times New Roman"/>
          <w:sz w:val="20"/>
        </w:rPr>
        <w:t xml:space="preserve">” shall mean any agreement between any Credit Party and a Person providing for a right to purchase or otherwise use seating accommodations in certain seating locations at Borrower’s property located on Central Avenue in Louisville, Kentucky, known as the Churchill Downs racetrack facility, and which agreement does not conflict with any of the Credit Documents, and/or result in a Default or Event of Default, and expressly does not result in, or require, the creation or imposition of any Lien in, leasehold interest in, rights in, claim to, easement or easement by estoppel over, or similar rights or interests in any property of any such Credit Party, or result in, or require, the creation or imposition of any right to possess specific property (other than the contractual right to purchase or otherwise use the subject seating accommodations subject to the terms of such agreement). </w:t>
      </w:r>
    </w:p>
    <w:p>
      <w:pPr>
        <w:pStyle w:val="TextBody"/>
        <w:bidi w:val="0"/>
        <w:spacing w:before="240" w:after="0"/>
        <w:jc w:val="left"/>
        <w:rPr/>
      </w:pPr>
      <w:r>
        <w:rPr/>
        <w:t>“</w:t>
      </w:r>
      <w:r>
        <w:rPr>
          <w:rFonts w:ascii="Times New Roman" w:hAnsi="Times New Roman"/>
          <w:b/>
          <w:sz w:val="20"/>
        </w:rPr>
        <w:t>PSL Buyback/Guarantee</w:t>
      </w:r>
      <w:r>
        <w:rPr>
          <w:rFonts w:ascii="Times New Roman" w:hAnsi="Times New Roman"/>
          <w:sz w:val="20"/>
        </w:rPr>
        <w:t xml:space="preserve">” shall mean any promise to repurchase or buy back, guarantee or otherwise provide credit support, directly or indirectly, given by any Credit Party in favor of any financial institution or other Person in connection with an obligation arising under a PSL Financing. </w:t>
      </w:r>
    </w:p>
    <w:p>
      <w:pPr>
        <w:pStyle w:val="TextBody"/>
        <w:bidi w:val="0"/>
        <w:spacing w:before="240" w:after="0"/>
        <w:jc w:val="left"/>
        <w:rPr/>
      </w:pPr>
      <w:r>
        <w:rPr/>
        <w:t>“</w:t>
      </w:r>
      <w:r>
        <w:rPr>
          <w:rFonts w:ascii="Times New Roman" w:hAnsi="Times New Roman"/>
          <w:b/>
          <w:sz w:val="20"/>
        </w:rPr>
        <w:t>PSL Financing</w:t>
      </w:r>
      <w:r>
        <w:rPr>
          <w:rFonts w:ascii="Times New Roman" w:hAnsi="Times New Roman"/>
          <w:sz w:val="20"/>
        </w:rPr>
        <w:t xml:space="preserve">” shall mean any instance in which, pursuant to a PSL Financing Program, a PSL Purchaser finances its obligations under a PSL, in whole or in part, and which does not conflict with any of the Credit Documents, and/or result in a Default or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PSL Financing Program</w:t>
      </w:r>
      <w:r>
        <w:rPr>
          <w:rFonts w:ascii="Times New Roman" w:hAnsi="Times New Roman"/>
          <w:sz w:val="20"/>
        </w:rPr>
        <w:t xml:space="preserve">” shall mean a financing arrangement program established by any Credit Party with a financial institution or other Person pursuant to which such financial institution or other Person agrees to finance, in whole or in part, PSL Purchasers’ obligations under the PSLs, and which arrangement does not conflict with any of the Credit Documents, and/or result in a Default or Event of Default. </w:t>
      </w:r>
    </w:p>
    <w:p>
      <w:pPr>
        <w:pStyle w:val="TextBody"/>
        <w:bidi w:val="0"/>
        <w:spacing w:before="240" w:after="0"/>
        <w:jc w:val="left"/>
        <w:rPr/>
      </w:pPr>
      <w:r>
        <w:rPr/>
        <w:t>“</w:t>
      </w:r>
      <w:r>
        <w:rPr>
          <w:rFonts w:ascii="Times New Roman" w:hAnsi="Times New Roman"/>
          <w:b/>
          <w:sz w:val="20"/>
        </w:rPr>
        <w:t>PSL Purchaser</w:t>
      </w:r>
      <w:r>
        <w:rPr>
          <w:rFonts w:ascii="Times New Roman" w:hAnsi="Times New Roman"/>
          <w:sz w:val="20"/>
        </w:rPr>
        <w:t xml:space="preserve">” shall mean the Person who enters into a PSL with any Credit Party. </w:t>
      </w:r>
    </w:p>
    <w:p>
      <w:pPr>
        <w:pStyle w:val="TextBody"/>
        <w:bidi w:val="0"/>
        <w:spacing w:before="240" w:after="0"/>
        <w:jc w:val="left"/>
        <w:rPr/>
      </w:pPr>
      <w:r>
        <w:rPr/>
        <w:t>“</w:t>
      </w:r>
      <w:r>
        <w:rPr>
          <w:rFonts w:ascii="Times New Roman" w:hAnsi="Times New Roman"/>
          <w:b/>
          <w:sz w:val="20"/>
        </w:rPr>
        <w:t>PTE</w:t>
      </w:r>
      <w:r>
        <w:rPr>
          <w:rFonts w:ascii="Times New Roman" w:hAnsi="Times New Roman"/>
          <w:sz w:val="20"/>
        </w:rPr>
        <w:t xml:space="preserve">” shall mean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b/>
          <w:sz w:val="20"/>
        </w:rPr>
        <w:t>Public Lender</w:t>
      </w:r>
      <w:r>
        <w:rPr>
          <w:rFonts w:ascii="Times New Roman" w:hAnsi="Times New Roman"/>
          <w:sz w:val="20"/>
        </w:rPr>
        <w:t xml:space="preserve">” has the meaning set forth in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Purchase Money Obligation</w:t>
      </w:r>
      <w:r>
        <w:rPr>
          <w:rFonts w:ascii="Times New Roman" w:hAnsi="Times New Roman"/>
          <w:sz w:val="20"/>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Indebtedness is incurred (except in the case of a refinancing) within 270 days after such acquisition of such Property or the incurrence of such costs by such Person. </w:t>
      </w:r>
    </w:p>
    <w:p>
      <w:pPr>
        <w:pStyle w:val="TextBody"/>
        <w:bidi w:val="0"/>
        <w:spacing w:before="240" w:after="0"/>
        <w:jc w:val="left"/>
        <w:rPr/>
      </w:pPr>
      <w:r>
        <w:rPr/>
        <w:t>“</w:t>
      </w:r>
      <w:r>
        <w:rPr>
          <w:rFonts w:ascii="Times New Roman" w:hAnsi="Times New Roman"/>
          <w:b/>
          <w:sz w:val="20"/>
        </w:rPr>
        <w:t>Qualified Capital Stock</w:t>
      </w:r>
      <w:r>
        <w:rPr>
          <w:rFonts w:ascii="Times New Roman" w:hAnsi="Times New Roman"/>
          <w:sz w:val="20"/>
        </w:rPr>
        <w:t xml:space="preserve">” shall mean, with respect to </w:t>
      </w:r>
      <w:r>
        <w:rPr>
          <w:rFonts w:ascii="Times New Roman" w:hAnsi="Times New Roman"/>
          <w:color w:val="0000FF"/>
          <w:sz w:val="20"/>
          <w:u w:val="single"/>
          <w:bdr w:val="double" w:sz="2" w:space="1" w:color="000000"/>
        </w:rPr>
        <w:t xml:space="preserve">the Borrower or </w:t>
      </w:r>
      <w:r>
        <w:rPr>
          <w:rFonts w:ascii="Times New Roman" w:hAnsi="Times New Roman"/>
          <w:sz w:val="20"/>
        </w:rPr>
        <w:t xml:space="preserve">any </w:t>
      </w:r>
      <w:r>
        <w:rPr>
          <w:rFonts w:ascii="Times New Roman" w:hAnsi="Times New Roman"/>
          <w:strike/>
          <w:color w:val="FF0000"/>
          <w:sz w:val="20"/>
        </w:rPr>
        <w:t>Person</w:t>
      </w:r>
      <w:r>
        <w:rPr>
          <w:rFonts w:ascii="Times New Roman" w:hAnsi="Times New Roman"/>
          <w:color w:val="0000FF"/>
          <w:sz w:val="20"/>
          <w:u w:val="single"/>
          <w:bdr w:val="double" w:sz="2" w:space="1" w:color="000000"/>
        </w:rPr>
        <w:t>Restricted Subsidiary</w:t>
      </w:r>
      <w:r>
        <w:rPr>
          <w:rFonts w:ascii="Times New Roman" w:hAnsi="Times New Roman"/>
          <w:sz w:val="20"/>
        </w:rPr>
        <w:t xml:space="preserve">, any Equity Interests of such Person which is not Disqualified Capital Stock. </w:t>
      </w:r>
    </w:p>
    <w:p>
      <w:pPr>
        <w:pStyle w:val="TextBody"/>
        <w:bidi w:val="0"/>
        <w:spacing w:before="240" w:after="0"/>
        <w:jc w:val="left"/>
        <w:rPr/>
      </w:pPr>
      <w:r>
        <w:rPr/>
        <w:t>“</w:t>
      </w:r>
      <w:r>
        <w:rPr>
          <w:rFonts w:ascii="Times New Roman" w:hAnsi="Times New Roman"/>
          <w:b/>
          <w:sz w:val="20"/>
        </w:rPr>
        <w:t>Qualified Contingent Obligation</w:t>
      </w:r>
      <w:r>
        <w:rPr>
          <w:rFonts w:ascii="Times New Roman" w:hAnsi="Times New Roman"/>
          <w:sz w:val="20"/>
        </w:rPr>
        <w:t xml:space="preserve">” shall mean Contingent Obligations permitted by </w:t>
      </w:r>
      <w:r>
        <w:rPr>
          <w:rFonts w:ascii="Times New Roman" w:hAnsi="Times New Roman"/>
          <w:sz w:val="20"/>
          <w:u w:val="single"/>
        </w:rPr>
        <w:t>Section 10.04</w:t>
      </w:r>
      <w:r>
        <w:rPr>
          <w:rFonts w:ascii="Times New Roman" w:hAnsi="Times New Roman"/>
          <w:sz w:val="20"/>
        </w:rPr>
        <w:t xml:space="preserve"> in respect of (a) Indebtedness of any Joint Venture in which Borrower or any of its Restricted Subsidiaries owns (directly or indirectly) at least 25% of the Equity Interest of such Joint Venture or (b) Indebtedness of casinos, racing facilities, “racinos”, full-service casino resorts, hotels, non-gaming resorts, distributed gaming applications, entertainment developments, retail developments, stables or taverns (and properties ancillary or related thereto (or owners of casinos, racing facilities, “racinos”, full-service casino resorts, non-gaming resorts, hotels, distributed gaming applications, entertainment developments, retail developments, stables or taverns)) with respect to which Borrower or any of its Restricted Subsidiaries has (directly or indirectly through Subsidiaries) entered into a management, development or similar contract and such contract remains in full force and effect at the time such Contingent Obligations are incurred. </w:t>
      </w:r>
    </w:p>
    <w:p>
      <w:pPr>
        <w:pStyle w:val="TextBody"/>
        <w:bidi w:val="0"/>
        <w:spacing w:before="240" w:after="0"/>
        <w:jc w:val="left"/>
        <w:rPr/>
      </w:pPr>
      <w:r>
        <w:rPr/>
        <w:t>“</w:t>
      </w:r>
      <w:r>
        <w:rPr>
          <w:rFonts w:ascii="Times New Roman" w:hAnsi="Times New Roman"/>
          <w:b/>
          <w:sz w:val="20"/>
        </w:rPr>
        <w:t>Qualified ECP Guarantor</w:t>
      </w:r>
      <w:r>
        <w:rPr>
          <w:rFonts w:ascii="Times New Roman" w:hAnsi="Times New Roman"/>
          <w:sz w:val="20"/>
        </w:rPr>
        <w:t xml:space="preserve">” shall mean, in respect of any Swap Obligations,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240" w:after="0"/>
        <w:jc w:val="left"/>
        <w:rPr/>
      </w:pPr>
      <w:r>
        <w:rPr/>
        <w:t>“</w:t>
      </w:r>
      <w:r>
        <w:rPr>
          <w:rFonts w:ascii="Times New Roman" w:hAnsi="Times New Roman"/>
          <w:b/>
          <w:sz w:val="20"/>
        </w:rPr>
        <w:t>Quarter</w:t>
      </w:r>
      <w:r>
        <w:rPr>
          <w:rFonts w:ascii="Times New Roman" w:hAnsi="Times New Roman"/>
          <w:sz w:val="20"/>
        </w:rPr>
        <w:t xml:space="preserve">” shall mean each three month period ending on March 31, June 30, September 30 and December 31. </w:t>
      </w:r>
    </w:p>
    <w:p>
      <w:pPr>
        <w:pStyle w:val="TextBody"/>
        <w:bidi w:val="0"/>
        <w:spacing w:before="240" w:after="0"/>
        <w:jc w:val="left"/>
        <w:rPr/>
      </w:pPr>
      <w:r>
        <w:rPr/>
        <w:t>“</w:t>
      </w:r>
      <w:r>
        <w:rPr>
          <w:rFonts w:ascii="Times New Roman" w:hAnsi="Times New Roman"/>
          <w:b/>
          <w:sz w:val="20"/>
        </w:rPr>
        <w:t>Quarterly Dates</w:t>
      </w:r>
      <w:r>
        <w:rPr>
          <w:rFonts w:ascii="Times New Roman" w:hAnsi="Times New Roman"/>
          <w:sz w:val="20"/>
        </w:rPr>
        <w:t xml:space="preserve">” shall mean the last Business Day of each Quarter in each year, commencing with the last Business Day of the first full Quarter after the Closing Date. </w:t>
      </w:r>
    </w:p>
    <w:p>
      <w:pPr>
        <w:pStyle w:val="TextBody"/>
        <w:bidi w:val="0"/>
        <w:spacing w:before="240" w:after="0"/>
        <w:jc w:val="left"/>
        <w:rPr/>
      </w:pPr>
      <w:r>
        <w:rPr/>
        <w:t>“</w:t>
      </w:r>
      <w:r>
        <w:rPr>
          <w:rFonts w:ascii="Times New Roman" w:hAnsi="Times New Roman"/>
          <w:b/>
          <w:sz w:val="20"/>
        </w:rPr>
        <w:t>R/C Maturity Date</w:t>
      </w:r>
      <w:r>
        <w:rPr>
          <w:rFonts w:ascii="Times New Roman" w:hAnsi="Times New Roman"/>
          <w:sz w:val="20"/>
        </w:rPr>
        <w:t xml:space="preserve">” shall mean, (a) with respect to the Closing Date Revolving Commitments and any Incremental Revolving Commitments of the same Tranche and any Revolving Loans thereunder, the date that is the earliest of (i) the fifth anniversary of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(ii) the date that is ninety-one (91) days prior to the maturity date of the Senior Unsecured 2027 Notes, solely to the extent any of the Senior Unsecured 2027 Notes are outstanding on the 91st day prior to the maturity date of the Senior Unsecured 2027 Notes, (iii) the date that is ninety-one (91) days prior to the maturity date of the Senior Unsecured 2028 Notes, solely to the extent any of the Senior Unsecured 2028 Notes are outstanding on the 91st day prior to the maturity date of the Senior Unsecured 2028 Notes, </w:t>
      </w:r>
      <w:r>
        <w:rPr>
          <w:rFonts w:ascii="Times New Roman" w:hAnsi="Times New Roman"/>
          <w:strike/>
          <w:color w:val="FF0000"/>
          <w:sz w:val="20"/>
        </w:rPr>
        <w:t xml:space="preserve">and </w:t>
      </w:r>
      <w:r>
        <w:rPr>
          <w:rFonts w:ascii="Times New Roman" w:hAnsi="Times New Roman"/>
          <w:sz w:val="20"/>
        </w:rPr>
        <w:t xml:space="preserve">(iv) the date that is ninety-one (91) days prior to the maturity date </w:t>
      </w:r>
      <w:r>
        <w:rPr>
          <w:rFonts w:ascii="Times New Roman" w:hAnsi="Times New Roman"/>
          <w:color w:val="0000FF"/>
          <w:sz w:val="20"/>
          <w:u w:val="single"/>
          <w:bdr w:val="double" w:sz="2" w:space="1" w:color="000000"/>
        </w:rPr>
        <w:t xml:space="preserve">of the Senior Unsecured 2030 Notes, solely to the extent any of the Senior Unsecured 2030 Notes are outstanding on the 91st day prior to the maturity date of the Senior Unsecured 2030 Notes, (v) the date that is ninety-one (91) days prior to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of the Senior Unsecured 2031 Notes, solely to the extent any of the Senior Unsecured 2031 Notes are outstanding on the 91st day prior to the maturity date of the Senior Unsecured 2031 Notes, and (vi) the date that is ninety-one (91) days prior to the maturity date </w:t>
      </w:r>
      <w:r>
        <w:rPr>
          <w:rFonts w:ascii="Times New Roman" w:hAnsi="Times New Roman"/>
          <w:sz w:val="20"/>
        </w:rPr>
        <w:t xml:space="preserve">of any other Indebtedness of the Borrower or any Restricted Subsidiary, solely to the extent that the aggregate principal amount of such Indebtedness is equal to or exceeds $350.0 million on the 91st day prior to the maturity date of such Indebtedness, and (b) with respect to any other Tranche of Revolving Commitments and Revolving Loans, the maturity date set forth therefor in the applicable Incremental Joinder Agreement, Extension Amendment or Refinancing Amendment; </w:t>
      </w:r>
      <w:r>
        <w:rPr>
          <w:rFonts w:ascii="Times New Roman" w:hAnsi="Times New Roman"/>
          <w:i/>
          <w:sz w:val="20"/>
        </w:rPr>
        <w:t>provided</w:t>
      </w:r>
      <w:r>
        <w:rPr>
          <w:rFonts w:ascii="Times New Roman" w:hAnsi="Times New Roman"/>
          <w:sz w:val="20"/>
        </w:rPr>
        <w:t>, however, in each case in clauses (a) and (b) above, if such date is not a Business Day, the R/C Maturity Date shall be the immediately preceding Business Day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further</w:t>
      </w:r>
      <w:r>
        <w:rPr>
          <w:rFonts w:ascii="Times New Roman" w:hAnsi="Times New Roman"/>
          <w:color w:val="0000FF"/>
          <w:sz w:val="20"/>
          <w:u w:val="single"/>
          <w:bdr w:val="double" w:sz="2" w:space="1" w:color="000000"/>
        </w:rPr>
        <w:t>, that none of clauses (a)(ii) through (v) of this definition shall apply for the R/C Maturity Date if, as of the applicable date of determination, (x) the aggregate outstanding principal amount of the applicable series of senior unsecured notes described above is equal to or less than $100.0 million or (y) Liquidity is equal to or greater than the aggregate outstanding principal amount of such series of senior unsecured notes described above plus $250.0 million.</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R/C Percentage</w:t>
      </w:r>
      <w:r>
        <w:rPr>
          <w:rFonts w:ascii="Times New Roman" w:hAnsi="Times New Roman"/>
          <w:sz w:val="20"/>
        </w:rPr>
        <w:t xml:space="preserve">” of any Revolving Lender at any time shall mean (a) with respect to the Total Revolving Commitments, a fraction (expressed as a percentage) the numerator of which is the Revolving Commitment of such Revolving Lender at such time and the denominator of which is the Total Revolving Commitments at such time or (b) with respect to the Revolving Commitments of a particular Tranche, a fraction (expressed as a percentage) the numerator of which is the Revolving Commitment of such Tranche of such Revolving Lender at such time and the denominator of which is the aggregate Revolving Commitments of such Tranche at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R/C Percentage of any Revolving Lender is to be determined after the Total Revolving Commitments or the Revolving Commitments of the applicable Tranche, as the case may be, have been terminated, then the R/C Percentage of such Revolving Lender shall be determined immediately prior (and without giving effect) to such termination but after giving effect to any assignments after termination of the Revolving Commitments. </w:t>
      </w:r>
    </w:p>
    <w:p>
      <w:pPr>
        <w:pStyle w:val="TextBody"/>
        <w:bidi w:val="0"/>
        <w:spacing w:before="240" w:after="0"/>
        <w:jc w:val="left"/>
        <w:rPr/>
      </w:pPr>
      <w:r>
        <w:rPr/>
        <w:t>“</w:t>
      </w:r>
      <w:r>
        <w:rPr>
          <w:rFonts w:ascii="Times New Roman" w:hAnsi="Times New Roman"/>
          <w:b/>
          <w:sz w:val="20"/>
        </w:rPr>
        <w:t>Ratio Debt</w:t>
      </w:r>
      <w:r>
        <w:rPr>
          <w:rFonts w:ascii="Times New Roman" w:hAnsi="Times New Roman"/>
          <w:sz w:val="20"/>
        </w:rPr>
        <w:t xml:space="preserve">” has the meaning set forth in </w:t>
      </w:r>
      <w:r>
        <w:rPr>
          <w:rFonts w:ascii="Times New Roman" w:hAnsi="Times New Roman"/>
          <w:sz w:val="20"/>
          <w:u w:val="single"/>
        </w:rPr>
        <w:t>Section 10.01(v)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Ratio Debt Amount</w:t>
      </w:r>
      <w:r>
        <w:rPr>
          <w:rFonts w:ascii="Times New Roman" w:hAnsi="Times New Roman"/>
          <w:sz w:val="20"/>
        </w:rPr>
        <w:t xml:space="preserve">” shall mean, as of any date of determination, subject to Section 1.07: </w:t>
      </w:r>
    </w:p>
    <w:p>
      <w:pPr>
        <w:pStyle w:val="TextBody"/>
        <w:bidi w:val="0"/>
        <w:spacing w:before="120" w:after="0"/>
        <w:jc w:val="left"/>
        <w:rPr>
          <w:rFonts w:ascii="Times New Roman" w:hAnsi="Times New Roman"/>
          <w:sz w:val="20"/>
        </w:rPr>
      </w:pPr>
      <w:r>
        <w:rPr>
          <w:rFonts w:ascii="Times New Roman" w:hAnsi="Times New Roman"/>
          <w:sz w:val="20"/>
        </w:rPr>
        <w:t xml:space="preserve">(a) the Shared Fixed Incremental Amount;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(b)(x) in the case of an Incremental Commitment or any Ratio Debt that serves to effectively extend the maturity of the Term Loans, Permitted First Priority Refinancing Debt, the Revolving Commitments, Permitted First Priority Refinancing Debt and/or any Ratio Debt that is secured on a </w:t>
      </w:r>
      <w:r>
        <w:rPr>
          <w:rFonts w:ascii="Times New Roman" w:hAnsi="Times New Roman"/>
          <w:i/>
          <w:sz w:val="20"/>
        </w:rPr>
        <w:t>pari passu</w:t>
      </w:r>
      <w:r>
        <w:rPr>
          <w:rFonts w:ascii="Times New Roman" w:hAnsi="Times New Roman"/>
          <w:sz w:val="20"/>
        </w:rPr>
        <w:t xml:space="preserve"> basis with the Obligations, an amount equal to the reductions in the Term Loans, Revolving Commitments, Permitted First Priority Refinancing Debt and/or such </w:t>
      </w:r>
      <w:r>
        <w:rPr>
          <w:rFonts w:ascii="Times New Roman" w:hAnsi="Times New Roman"/>
          <w:i/>
          <w:sz w:val="20"/>
        </w:rPr>
        <w:t xml:space="preserve">pari passu </w:t>
      </w:r>
      <w:r>
        <w:rPr>
          <w:rFonts w:ascii="Times New Roman" w:hAnsi="Times New Roman"/>
          <w:sz w:val="20"/>
        </w:rPr>
        <w:t xml:space="preserve">Ratio Debt to be replaced with such Incremental Commitment or Ratio Debt and (y) in the case of any Incremental Commitment or Ratio Debt that effectively replaces any commitment under the Revolving Facility that is terminated, or any Term Loan repaid, under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13.04(b)</w:t>
      </w:r>
      <w:r>
        <w:rPr>
          <w:rFonts w:ascii="Times New Roman" w:hAnsi="Times New Roman"/>
          <w:sz w:val="20"/>
        </w:rPr>
        <w:t xml:space="preserve">, </w:t>
      </w:r>
      <w:r>
        <w:rPr>
          <w:rFonts w:ascii="Times New Roman" w:hAnsi="Times New Roman"/>
          <w:sz w:val="20"/>
          <w:u w:val="single"/>
        </w:rPr>
        <w:t>13.04(h)</w:t>
      </w:r>
      <w:r>
        <w:rPr>
          <w:rFonts w:ascii="Times New Roman" w:hAnsi="Times New Roman"/>
          <w:sz w:val="20"/>
        </w:rPr>
        <w:t xml:space="preserve"> or </w:t>
      </w:r>
      <w:r>
        <w:rPr>
          <w:rFonts w:ascii="Times New Roman" w:hAnsi="Times New Roman"/>
          <w:sz w:val="20"/>
          <w:u w:val="single"/>
        </w:rPr>
        <w:t>13.05(k)</w:t>
      </w:r>
      <w:r>
        <w:rPr>
          <w:rFonts w:ascii="Times New Roman" w:hAnsi="Times New Roman"/>
          <w:sz w:val="20"/>
        </w:rPr>
        <w:t xml:space="preserve">, an amount equal to the portion of the relevant terminated commitments under the Revolving Facility or repaid Term Loans;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aggregate amount of (i) any voluntary prepayment or repurchase of Term Loans or Ratio Debt that is secured on a </w:t>
      </w:r>
      <w:r>
        <w:rPr>
          <w:rFonts w:ascii="Times New Roman" w:hAnsi="Times New Roman"/>
          <w:i/>
          <w:sz w:val="20"/>
        </w:rPr>
        <w:t xml:space="preserve">pari passu </w:t>
      </w:r>
      <w:r>
        <w:rPr>
          <w:rFonts w:ascii="Times New Roman" w:hAnsi="Times New Roman"/>
          <w:sz w:val="20"/>
        </w:rPr>
        <w:t xml:space="preserve">basis with the Obligations and (ii) any permanent reduction of Revolving Commitments, revolving commitments constituting Permitted First Priority Refinancing Debt and revolving commitments constituting Ratio Debt that are secured on a </w:t>
      </w:r>
      <w:r>
        <w:rPr>
          <w:rFonts w:ascii="Times New Roman" w:hAnsi="Times New Roman"/>
          <w:i/>
          <w:sz w:val="20"/>
        </w:rPr>
        <w:t xml:space="preserve">pari passu </w:t>
      </w:r>
      <w:r>
        <w:rPr>
          <w:rFonts w:ascii="Times New Roman" w:hAnsi="Times New Roman"/>
          <w:sz w:val="20"/>
        </w:rPr>
        <w:t xml:space="preserve">basis with the Obligations, in each case to the extent the relevant prepayment or reduction is not funded or effected with any long term Indebtedness (other than revolving Indebtedness) (the amounts under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together, the “Ratio Prepayment Amount”); </w:t>
      </w:r>
      <w:r>
        <w:rPr>
          <w:rFonts w:ascii="Times New Roman" w:hAnsi="Times New Roman"/>
          <w:i/>
          <w:sz w:val="20"/>
        </w:rPr>
        <w:t>minus</w:t>
      </w:r>
      <w:r>
        <w:rPr>
          <w:rFonts w:ascii="Times New Roman" w:hAnsi="Times New Roman"/>
          <w:sz w:val="20"/>
        </w:rPr>
        <w:t xml:space="preserve"> the aggregate principal amount of all Incremental Commitments incurred or issued in reliance on the Incremental Prepayment Amount;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 unlimited amount so long as, in the case of this </w:t>
      </w:r>
      <w:r>
        <w:rPr>
          <w:rFonts w:ascii="Times New Roman" w:hAnsi="Times New Roman"/>
          <w:sz w:val="20"/>
          <w:u w:val="single"/>
        </w:rPr>
        <w:t>clause (d)</w:t>
      </w:r>
      <w:r>
        <w:rPr>
          <w:rFonts w:ascii="Times New Roman" w:hAnsi="Times New Roman"/>
          <w:sz w:val="20"/>
        </w:rPr>
        <w:t xml:space="preserve">, (i) if such Indebtedness is secured on a first lien basis, the Consolidated First Lien Net Leverage Ratio would not exceed the greater of (x) 3.75:1.00 and (y) if such Indebtedness is being incurred in connection with a Permitted Acquisition or other Acquisition or Investment permitted hereunder, the Consolidated First Lien Net Leverage Ratio immediately prior to giving effect thereto, (ii) if such Indebtedness is secured on a junior lien basis, the Consolidated Total Secured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Leverage Ratio would not exceed the greater of (x) 4.00:1.00 and (y) if such Indebtedness is being incurred in connection with a Permitted Acquisition or other Acquisition or Investment permitted hereunder, the Consolidated Total Secured Net Leverage Ratio immediately prior to giving effect thereto, and (iii) if such Indebtedness is unsecured, the Interest Coverage Ratio shall not be less than the lesser of (x) 2.00:1.00 and (y) if such Indebtedness is being incurred in connection with a Permitted Acquisition or other Acquisition or Investment permitted hereunder, the Interest Coverage Ratio immediately prior to giving effect thereto, in each case, calculated on a Pro Forma Basis after giving effect thereto, including the application of proceeds thereof, as of the last day of the most recently ended Test Period; </w:t>
      </w:r>
      <w:r>
        <w:rPr>
          <w:rFonts w:ascii="Times New Roman" w:hAnsi="Times New Roman"/>
          <w:i/>
          <w:sz w:val="20"/>
        </w:rPr>
        <w:t>provided</w:t>
      </w:r>
      <w:r>
        <w:rPr>
          <w:rFonts w:ascii="Times New Roman" w:hAnsi="Times New Roman"/>
          <w:sz w:val="20"/>
        </w:rPr>
        <w:t xml:space="preserve"> that, for such purpose, (1) in the case of any revolving Indebtedness incurred in reliance on this </w:t>
      </w:r>
      <w:r>
        <w:rPr>
          <w:rFonts w:ascii="Times New Roman" w:hAnsi="Times New Roman"/>
          <w:sz w:val="20"/>
          <w:u w:val="single"/>
        </w:rPr>
        <w:t>clause (d)</w:t>
      </w:r>
      <w:r>
        <w:rPr>
          <w:rFonts w:ascii="Times New Roman" w:hAnsi="Times New Roman"/>
          <w:sz w:val="20"/>
        </w:rPr>
        <w:t xml:space="preserve">, such calculation shall be made assuming a full drawing of such revolving Indebtedness and (2) such calculation shall be made without netting the cash proceeds of any such Indebtedness (this </w:t>
      </w:r>
      <w:r>
        <w:rPr>
          <w:rFonts w:ascii="Times New Roman" w:hAnsi="Times New Roman"/>
          <w:sz w:val="20"/>
          <w:u w:val="single"/>
        </w:rPr>
        <w:t>clause (d)</w:t>
      </w:r>
      <w:r>
        <w:rPr>
          <w:rFonts w:ascii="Times New Roman" w:hAnsi="Times New Roman"/>
          <w:sz w:val="20"/>
        </w:rPr>
        <w:t>, the “</w:t>
      </w:r>
      <w:r>
        <w:rPr>
          <w:rFonts w:ascii="Times New Roman" w:hAnsi="Times New Roman"/>
          <w:b/>
          <w:sz w:val="20"/>
        </w:rPr>
        <w:t>Ratio Incurrence-Based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It is understood and agreed that (I) Borrower may elect to use the Ratio Incurrence-Based Amount prior to the Shared Fixed Incremental Amount or the Ratio Prepayment Amount and regardless of whether there is capacity under the Shared Fixed Incremental Amount or the Ratio Prepayment Amount, and if the Shared Fixed Incremental Amount, the Ratio Prepayment Amount and the Ratio Incurrence-Based Amount are each available and Borrower does not make an election, Borrower will be deemed to have elected to use the Ratio Incurrence-Based Amount; (II) any portion of any Indebtedness incurred in reliance on the Shared Fixed Incremental Amount or the Ratio Prepayment Amount shall be </w:t>
      </w:r>
      <w:r>
        <w:rPr>
          <w:rFonts w:ascii="Times New Roman" w:hAnsi="Times New Roman"/>
          <w:color w:val="0000FF"/>
          <w:sz w:val="20"/>
          <w:u w:val="single"/>
          <w:bdr w:val="double" w:sz="2" w:space="1" w:color="000000"/>
        </w:rPr>
        <w:t xml:space="preserve">automatically </w:t>
      </w:r>
      <w:r>
        <w:rPr>
          <w:rFonts w:ascii="Times New Roman" w:hAnsi="Times New Roman"/>
          <w:sz w:val="20"/>
        </w:rPr>
        <w:t xml:space="preserve">reclassified as incurred under the Ratio Incurrence-Based Amount </w:t>
      </w:r>
      <w:r>
        <w:rPr>
          <w:rFonts w:ascii="Times New Roman" w:hAnsi="Times New Roman"/>
          <w:strike/>
          <w:color w:val="FF0000"/>
          <w:sz w:val="20"/>
        </w:rPr>
        <w:t xml:space="preserve">as Borrower may elect </w:t>
      </w:r>
      <w:r>
        <w:rPr>
          <w:rFonts w:ascii="Times New Roman" w:hAnsi="Times New Roman"/>
          <w:sz w:val="20"/>
        </w:rPr>
        <w:t xml:space="preserve">from time to time if Borrower meets the applicable Consolidated First Lien Net Leverage Ratio, Consolidated Total Secured Net Leverage Ratio or Interest Coverage Ratio, as applicable, under the Ratio Incurrence-Based Amount at such time on a pro forma basis; and (III) the Ratio Prepayment Amount may be utilized simultaneously with the making of the applicable prepayment or repurchase (and the proceeds thereof may be applied to such prepayment or repurchase). </w:t>
      </w:r>
    </w:p>
    <w:p>
      <w:pPr>
        <w:pStyle w:val="TextBody"/>
        <w:bidi w:val="0"/>
        <w:spacing w:before="240" w:after="0"/>
        <w:jc w:val="left"/>
        <w:rPr/>
      </w:pPr>
      <w:r>
        <w:rPr/>
        <w:t>“</w:t>
      </w:r>
      <w:r>
        <w:rPr>
          <w:rFonts w:ascii="Times New Roman" w:hAnsi="Times New Roman"/>
          <w:b/>
          <w:sz w:val="20"/>
        </w:rPr>
        <w:t>Ratio Incurrence-Based Amount</w:t>
      </w:r>
      <w:r>
        <w:rPr>
          <w:rFonts w:ascii="Times New Roman" w:hAnsi="Times New Roman"/>
          <w:sz w:val="20"/>
        </w:rPr>
        <w:t xml:space="preserve">” has the meaning set forth in the definition of “Ratio Debt Amount”. </w:t>
      </w:r>
    </w:p>
    <w:p>
      <w:pPr>
        <w:pStyle w:val="TextBody"/>
        <w:bidi w:val="0"/>
        <w:spacing w:before="240" w:after="0"/>
        <w:jc w:val="left"/>
        <w:rPr/>
      </w:pPr>
      <w:r>
        <w:rPr/>
        <w:t>“</w:t>
      </w:r>
      <w:r>
        <w:rPr>
          <w:rFonts w:ascii="Times New Roman" w:hAnsi="Times New Roman"/>
          <w:b/>
          <w:sz w:val="20"/>
        </w:rPr>
        <w:t>Ratio Prepayment Amount</w:t>
      </w:r>
      <w:r>
        <w:rPr>
          <w:rFonts w:ascii="Times New Roman" w:hAnsi="Times New Roman"/>
          <w:sz w:val="20"/>
        </w:rPr>
        <w:t xml:space="preserve">” has the meaning set forth in the definition of “Ratio Debt Amount”. </w:t>
      </w:r>
    </w:p>
    <w:p>
      <w:pPr>
        <w:pStyle w:val="TextBody"/>
        <w:bidi w:val="0"/>
        <w:spacing w:before="240" w:after="0"/>
        <w:jc w:val="left"/>
        <w:rPr/>
      </w:pPr>
      <w:r>
        <w:rPr/>
        <w:t>“</w:t>
      </w:r>
      <w:r>
        <w:rPr>
          <w:rFonts w:ascii="Times New Roman" w:hAnsi="Times New Roman"/>
          <w:b/>
          <w:sz w:val="20"/>
        </w:rPr>
        <w:t>Real Property</w:t>
      </w:r>
      <w:r>
        <w:rPr>
          <w:rFonts w:ascii="Times New Roman" w:hAnsi="Times New Roman"/>
          <w:sz w:val="20"/>
        </w:rPr>
        <w:t xml:space="preserve">” shall mean, as to any Person, all the right, title and interest of such Person in and to land, improvements and appurtenant fixtures, including leaseholds (it being understood that for purposes of </w:t>
      </w:r>
      <w:r>
        <w:rPr>
          <w:rFonts w:ascii="Times New Roman" w:hAnsi="Times New Roman"/>
          <w:sz w:val="20"/>
          <w:u w:val="single"/>
        </w:rPr>
        <w:t>Schedule 8.23(a)</w:t>
      </w:r>
      <w:r>
        <w:rPr>
          <w:rFonts w:ascii="Times New Roman" w:hAnsi="Times New Roman"/>
          <w:sz w:val="20"/>
        </w:rPr>
        <w:t xml:space="preserve">, Borrower shall not be required to describe such improvements and appurtenant fixtures in such Schedule). </w:t>
      </w:r>
    </w:p>
    <w:p>
      <w:pPr>
        <w:pStyle w:val="TextBody"/>
        <w:bidi w:val="0"/>
        <w:spacing w:before="240" w:after="0"/>
        <w:jc w:val="left"/>
        <w:rPr/>
      </w:pPr>
      <w:r>
        <w:rPr/>
        <w:t>“</w:t>
      </w:r>
      <w:r>
        <w:rPr>
          <w:rFonts w:ascii="Times New Roman" w:hAnsi="Times New Roman"/>
          <w:b/>
          <w:sz w:val="20"/>
        </w:rPr>
        <w:t>redeem</w:t>
      </w:r>
      <w:r>
        <w:rPr>
          <w:rFonts w:ascii="Times New Roman" w:hAnsi="Times New Roman"/>
          <w:sz w:val="20"/>
        </w:rPr>
        <w:t>” shall mean redeem, repurchase, repay, defease (covenant or legal), Discharge or otherwise acquire or retire for value; and “</w:t>
      </w:r>
      <w:r>
        <w:rPr>
          <w:rFonts w:ascii="Times New Roman" w:hAnsi="Times New Roman"/>
          <w:b/>
          <w:sz w:val="20"/>
        </w:rPr>
        <w:t>redemption</w:t>
      </w:r>
      <w:r>
        <w:rPr>
          <w:rFonts w:ascii="Times New Roman" w:hAnsi="Times New Roman"/>
          <w:sz w:val="20"/>
        </w:rPr>
        <w:t>” and “</w:t>
      </w:r>
      <w:r>
        <w:rPr>
          <w:rFonts w:ascii="Times New Roman" w:hAnsi="Times New Roman"/>
          <w:b/>
          <w:sz w:val="20"/>
        </w:rPr>
        <w:t>redeemed</w:t>
      </w:r>
      <w:r>
        <w:rPr>
          <w:rFonts w:ascii="Times New Roman" w:hAnsi="Times New Roman"/>
          <w:sz w:val="20"/>
        </w:rPr>
        <w:t xml:space="preserve">” have correlative meanings. </w:t>
      </w:r>
    </w:p>
    <w:p>
      <w:pPr>
        <w:pStyle w:val="TextBody"/>
        <w:bidi w:val="0"/>
        <w:spacing w:before="240" w:after="0"/>
        <w:jc w:val="left"/>
        <w:rPr/>
      </w:pPr>
      <w:r>
        <w:rPr/>
        <w:t>“</w:t>
      </w:r>
      <w:r>
        <w:rPr>
          <w:rFonts w:ascii="Times New Roman" w:hAnsi="Times New Roman"/>
          <w:b/>
          <w:sz w:val="20"/>
        </w:rPr>
        <w:t>Reference Time</w:t>
      </w:r>
      <w:r>
        <w:rPr>
          <w:rFonts w:ascii="Times New Roman" w:hAnsi="Times New Roman"/>
          <w:sz w:val="20"/>
        </w:rPr>
        <w:t>” shall mean</w:t>
      </w:r>
      <w:r>
        <w:rPr>
          <w:rFonts w:ascii="Times New Roman" w:hAnsi="Times New Roman"/>
          <w:color w:val="0000FF"/>
          <w:sz w:val="20"/>
          <w:u w:val="single"/>
          <w:bdr w:val="double" w:sz="2" w:space="1" w:color="000000"/>
        </w:rPr>
        <w:t>,</w:t>
      </w:r>
      <w:r>
        <w:rPr>
          <w:rFonts w:ascii="Times New Roman" w:hAnsi="Times New Roman"/>
          <w:sz w:val="20"/>
        </w:rPr>
        <w:t xml:space="preserve"> with respect to any setting of the then-current Benchmark</w:t>
      </w:r>
      <w:r>
        <w:rPr>
          <w:rFonts w:ascii="Times New Roman" w:hAnsi="Times New Roman"/>
          <w:strike/>
          <w:color w:val="FF0000"/>
          <w:sz w:val="20"/>
        </w:rPr>
        <w:t xml:space="preserve"> means</w:t>
      </w:r>
      <w:r>
        <w:rPr>
          <w:rFonts w:ascii="Times New Roman" w:hAnsi="Times New Roman"/>
          <w:color w:val="0000FF"/>
          <w:sz w:val="20"/>
          <w:u w:val="single"/>
          <w:bdr w:val="double" w:sz="2" w:space="1" w:color="000000"/>
        </w:rPr>
        <w:t>,</w:t>
      </w:r>
      <w:r>
        <w:rPr>
          <w:rFonts w:ascii="Times New Roman" w:hAnsi="Times New Roman"/>
          <w:sz w:val="20"/>
        </w:rPr>
        <w:t xml:space="preserve"> (1) if such Benchmark is the Term SOFR Rate, 5:00 a.m. (Chicago time) on the day that is two Business Days preceding the date of such setting or (2) if such Benchmark is not the Term SOFR Rate, the time determined by the Administrative Agent in its reasonable discretion. </w:t>
      </w:r>
    </w:p>
    <w:p>
      <w:pPr>
        <w:pStyle w:val="TextBody"/>
        <w:bidi w:val="0"/>
        <w:spacing w:before="240" w:after="0"/>
        <w:jc w:val="left"/>
        <w:rPr/>
      </w:pPr>
      <w:r>
        <w:rPr/>
        <w:t>“</w:t>
      </w:r>
      <w:r>
        <w:rPr>
          <w:rFonts w:ascii="Times New Roman" w:hAnsi="Times New Roman"/>
          <w:b/>
          <w:sz w:val="20"/>
        </w:rPr>
        <w:t>refinance</w:t>
      </w:r>
      <w:r>
        <w:rPr>
          <w:rFonts w:ascii="Times New Roman" w:hAnsi="Times New Roman"/>
          <w:sz w:val="20"/>
        </w:rPr>
        <w:t>” shall mean refinance, renew, extend, exchange, convert, replace, defease (covenant or legal) (with proceeds of Indebtedness), Discharge (with proceeds of Indebtedness) or refund (with proceeds of Indebtedness), in whole or in part, including successively; and “</w:t>
      </w:r>
      <w:r>
        <w:rPr>
          <w:rFonts w:ascii="Times New Roman" w:hAnsi="Times New Roman"/>
          <w:b/>
          <w:sz w:val="20"/>
        </w:rPr>
        <w:t>refinancing</w:t>
      </w:r>
      <w:r>
        <w:rPr>
          <w:rFonts w:ascii="Times New Roman" w:hAnsi="Times New Roman"/>
          <w:sz w:val="20"/>
        </w:rPr>
        <w:t>” and “</w:t>
      </w:r>
      <w:r>
        <w:rPr>
          <w:rFonts w:ascii="Times New Roman" w:hAnsi="Times New Roman"/>
          <w:b/>
          <w:sz w:val="20"/>
        </w:rPr>
        <w:t>refinanced</w:t>
      </w:r>
      <w:r>
        <w:rPr>
          <w:rFonts w:ascii="Times New Roman" w:hAnsi="Times New Roman"/>
          <w:sz w:val="20"/>
        </w:rPr>
        <w:t xml:space="preserve">” have correlative meanings. </w:t>
      </w:r>
    </w:p>
    <w:p>
      <w:pPr>
        <w:pStyle w:val="TextBody"/>
        <w:bidi w:val="0"/>
        <w:spacing w:before="240" w:after="0"/>
        <w:jc w:val="left"/>
        <w:rPr/>
      </w:pPr>
      <w:r>
        <w:rPr/>
        <w:t>“</w:t>
      </w:r>
      <w:r>
        <w:rPr>
          <w:rFonts w:ascii="Times New Roman" w:hAnsi="Times New Roman"/>
          <w:b/>
          <w:sz w:val="20"/>
        </w:rPr>
        <w:t>Refinancing Amendment</w:t>
      </w:r>
      <w:r>
        <w:rPr>
          <w:rFonts w:ascii="Times New Roman" w:hAnsi="Times New Roman"/>
          <w:sz w:val="20"/>
        </w:rPr>
        <w:t xml:space="preserve">”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w:t>
      </w:r>
      <w:r>
        <w:rPr>
          <w:rFonts w:ascii="Times New Roman" w:hAnsi="Times New Roman"/>
          <w:sz w:val="20"/>
          <w:u w:val="single"/>
        </w:rPr>
        <w:t>Section 2.15</w:t>
      </w:r>
      <w:r>
        <w:rPr>
          <w:rFonts w:ascii="Times New Roman" w:hAnsi="Times New Roman"/>
          <w:sz w:val="20"/>
        </w:rPr>
        <w:t xml:space="preserve"> and, in the case of any Other Term Loans, which shall specify whether such Other Term Loans are a Covenant Facility or a Non-Covenant Facility.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set forth in </w:t>
      </w:r>
      <w:r>
        <w:rPr>
          <w:rFonts w:ascii="Times New Roman" w:hAnsi="Times New Roman"/>
          <w:sz w:val="20"/>
          <w:u w:val="single"/>
        </w:rPr>
        <w:t>Section 2.08(c)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Regulated Bank Lender</w:t>
      </w:r>
      <w:r>
        <w:rPr>
          <w:rFonts w:ascii="Times New Roman" w:hAnsi="Times New Roman"/>
          <w:color w:val="0000FF"/>
          <w:sz w:val="20"/>
          <w:u w:val="single"/>
          <w:bdr w:val="double" w:sz="2" w:space="1" w:color="000000"/>
        </w:rPr>
        <w:t>” means a (x) a commercial bank with a consolidated combined capital and surplus of at least $5,000,000,000 and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FRB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above to the extent that (1) all of the capital stock of such Affiliate is directly or indirectly owned by either (I) such Person set forth in clause (x) above or (II) a parent entity that also owns, directly or indirectly, all of the capital stock of such Person set forth in clause (x) and (2) such Affiliate is a securities broker or dealer registered with the SEC under Section 15 of the Exchange Act.</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Regulation D</w:t>
      </w:r>
      <w:r>
        <w:rPr>
          <w:rFonts w:ascii="Times New Roman" w:hAnsi="Times New Roman"/>
          <w:sz w:val="20"/>
        </w:rPr>
        <w:t xml:space="preserve">”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 </w:t>
      </w:r>
    </w:p>
    <w:p>
      <w:pPr>
        <w:pStyle w:val="TextBody"/>
        <w:bidi w:val="0"/>
        <w:spacing w:before="240" w:after="0"/>
        <w:jc w:val="left"/>
        <w:rPr/>
      </w:pPr>
      <w:r>
        <w:rPr/>
        <w:t>“</w:t>
      </w:r>
      <w:r>
        <w:rPr>
          <w:rFonts w:ascii="Times New Roman" w:hAnsi="Times New Roman"/>
          <w:b/>
          <w:sz w:val="20"/>
        </w:rPr>
        <w:t>Regulation T</w:t>
      </w:r>
      <w:r>
        <w:rPr>
          <w:rFonts w:ascii="Times New Roman" w:hAnsi="Times New Roman"/>
          <w:sz w:val="20"/>
        </w:rPr>
        <w:t xml:space="preserve">”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 </w:t>
      </w:r>
    </w:p>
    <w:p>
      <w:pPr>
        <w:pStyle w:val="TextBody"/>
        <w:bidi w:val="0"/>
        <w:spacing w:before="240" w:after="0"/>
        <w:jc w:val="left"/>
        <w:rPr/>
      </w:pPr>
      <w:r>
        <w:rPr/>
        <w:t>“</w:t>
      </w:r>
      <w:r>
        <w:rPr>
          <w:rFonts w:ascii="Times New Roman" w:hAnsi="Times New Roman"/>
          <w:b/>
          <w:sz w:val="20"/>
        </w:rPr>
        <w:t>Regulation U</w:t>
      </w:r>
      <w:r>
        <w:rPr>
          <w:rFonts w:ascii="Times New Roman" w:hAnsi="Times New Roman"/>
          <w:sz w:val="20"/>
        </w:rPr>
        <w:t xml:space="preserve">”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 </w:t>
      </w:r>
    </w:p>
    <w:p>
      <w:pPr>
        <w:pStyle w:val="TextBody"/>
        <w:bidi w:val="0"/>
        <w:spacing w:before="240" w:after="0"/>
        <w:jc w:val="left"/>
        <w:rPr/>
      </w:pPr>
      <w:r>
        <w:rPr/>
        <w:t>“</w:t>
      </w:r>
      <w:r>
        <w:rPr>
          <w:rFonts w:ascii="Times New Roman" w:hAnsi="Times New Roman"/>
          <w:b/>
          <w:sz w:val="20"/>
        </w:rPr>
        <w:t>Regulation X</w:t>
      </w:r>
      <w:r>
        <w:rPr>
          <w:rFonts w:ascii="Times New Roman" w:hAnsi="Times New Roman"/>
          <w:sz w:val="20"/>
        </w:rPr>
        <w:t xml:space="preserve">”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 </w:t>
      </w:r>
    </w:p>
    <w:p>
      <w:pPr>
        <w:pStyle w:val="TextBody"/>
        <w:bidi w:val="0"/>
        <w:spacing w:before="240" w:after="0"/>
        <w:jc w:val="left"/>
        <w:rPr/>
      </w:pPr>
      <w:r>
        <w:rPr/>
        <w:t>“</w:t>
      </w:r>
      <w:r>
        <w:rPr>
          <w:rFonts w:ascii="Times New Roman" w:hAnsi="Times New Roman"/>
          <w:b/>
          <w:sz w:val="20"/>
        </w:rPr>
        <w:t>Reimbursement Obligations</w:t>
      </w:r>
      <w:r>
        <w:rPr>
          <w:rFonts w:ascii="Times New Roman" w:hAnsi="Times New Roman"/>
          <w:sz w:val="20"/>
        </w:rPr>
        <w:t xml:space="preserve">” shall mean the obligations of Borrower to reimburse L/C Disbursements in respect of any Letter of Credit. </w:t>
      </w:r>
    </w:p>
    <w:p>
      <w:pPr>
        <w:pStyle w:val="TextBody"/>
        <w:bidi w:val="0"/>
        <w:spacing w:before="240" w:after="0"/>
        <w:jc w:val="left"/>
        <w:rPr/>
      </w:pPr>
      <w:r>
        <w:rPr/>
        <w:t>“</w:t>
      </w:r>
      <w:r>
        <w:rPr>
          <w:rFonts w:ascii="Times New Roman" w:hAnsi="Times New Roman"/>
          <w:b/>
          <w:sz w:val="20"/>
        </w:rPr>
        <w:t>Related Indemnified Person</w:t>
      </w:r>
      <w:r>
        <w:rPr>
          <w:rFonts w:ascii="Times New Roman" w:hAnsi="Times New Roman"/>
          <w:sz w:val="20"/>
        </w:rPr>
        <w:t xml:space="preserve">” has the meaning set forth in </w:t>
      </w:r>
      <w:r>
        <w:rPr>
          <w:rFonts w:ascii="Times New Roman" w:hAnsi="Times New Roman"/>
          <w:sz w:val="20"/>
          <w:u w:val="single"/>
        </w:rPr>
        <w:t>Section 13.03(b)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Related Parties</w:t>
      </w:r>
      <w:r>
        <w:rPr>
          <w:rFonts w:ascii="Times New Roman" w:hAnsi="Times New Roman"/>
          <w:sz w:val="20"/>
        </w:rPr>
        <w:t xml:space="preserve">” shall mean, with respect to any Person, such Person’s Affiliates and the partners, directors, officers, employees, agents, trustees, administrators, managers, advisors and representatives of such Person and of such Person’s Affiliates. </w:t>
      </w:r>
    </w:p>
    <w:p>
      <w:pPr>
        <w:pStyle w:val="TextBody"/>
        <w:bidi w:val="0"/>
        <w:spacing w:before="240" w:after="0"/>
        <w:jc w:val="left"/>
        <w:rPr/>
      </w:pPr>
      <w:r>
        <w:rPr/>
        <w:t>“</w:t>
      </w:r>
      <w:r>
        <w:rPr>
          <w:rFonts w:ascii="Times New Roman" w:hAnsi="Times New Roman"/>
          <w:b/>
          <w:sz w:val="20"/>
        </w:rPr>
        <w:t>Release</w:t>
      </w:r>
      <w:r>
        <w:rPr>
          <w:rFonts w:ascii="Times New Roman" w:hAnsi="Times New Roman"/>
          <w:sz w:val="20"/>
        </w:rPr>
        <w:t xml:space="preserve">” shall mean any spilling, leaking, pumping, pouring, emitting, emptying, discharging, injecting, escaping, leaching, dumping, disposing, depositing, dispersing, emanating or migrating of any Hazardous Material in, into, onto or through the Environment or within, from or into any building, structure, facility or fixture. </w:t>
      </w:r>
    </w:p>
    <w:p>
      <w:pPr>
        <w:pStyle w:val="TextBody"/>
        <w:bidi w:val="0"/>
        <w:spacing w:before="240" w:after="0"/>
        <w:jc w:val="left"/>
        <w:rPr/>
      </w:pPr>
      <w:r>
        <w:rPr/>
        <w:t>“</w:t>
      </w:r>
      <w:r>
        <w:rPr>
          <w:rFonts w:ascii="Times New Roman" w:hAnsi="Times New Roman"/>
          <w:b/>
          <w:sz w:val="20"/>
        </w:rPr>
        <w:t>Relevant Acquisition</w:t>
      </w:r>
      <w:r>
        <w:rPr>
          <w:rFonts w:ascii="Times New Roman" w:hAnsi="Times New Roman"/>
          <w:sz w:val="20"/>
        </w:rPr>
        <w:t xml:space="preserve">” has the meaning set forth in </w:t>
      </w:r>
      <w:r>
        <w:rPr>
          <w:rFonts w:ascii="Times New Roman" w:hAnsi="Times New Roman"/>
          <w:sz w:val="20"/>
          <w:u w:val="single"/>
        </w:rPr>
        <w:t>Section 10.08(a)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Relevant Governmental Body</w:t>
      </w:r>
      <w:r>
        <w:rPr>
          <w:rFonts w:ascii="Times New Roman" w:hAnsi="Times New Roman"/>
          <w:sz w:val="20"/>
        </w:rPr>
        <w:t xml:space="preserve">” shall mean the Federal Reserve Board and/or the NYFRB, the CME Term SOFR Administrator, as applicable, or a committee officially endorsed or convened by the Federal Reserve Board and/or the NYFRB or, in each case, any successor thereto. </w:t>
      </w:r>
    </w:p>
    <w:p>
      <w:pPr>
        <w:pStyle w:val="TextBody"/>
        <w:bidi w:val="0"/>
        <w:spacing w:before="240" w:after="0"/>
        <w:jc w:val="left"/>
        <w:rPr/>
      </w:pPr>
      <w:r>
        <w:rPr/>
        <w:t>“</w:t>
      </w:r>
      <w:r>
        <w:rPr>
          <w:rFonts w:ascii="Times New Roman" w:hAnsi="Times New Roman"/>
          <w:b/>
          <w:sz w:val="20"/>
        </w:rPr>
        <w:t>Relevant Rate</w:t>
      </w:r>
      <w:r>
        <w:rPr>
          <w:rFonts w:ascii="Times New Roman" w:hAnsi="Times New Roman"/>
          <w:sz w:val="20"/>
        </w:rPr>
        <w:t xml:space="preserve">” shall mean, with respect to any Term Benchmark Borrowing, the Adjusted Term SOFR Rate. </w:t>
      </w:r>
    </w:p>
    <w:p>
      <w:pPr>
        <w:pStyle w:val="TextBody"/>
        <w:bidi w:val="0"/>
        <w:spacing w:before="240" w:after="0"/>
        <w:jc w:val="left"/>
        <w:rPr/>
      </w:pPr>
      <w:r>
        <w:rPr/>
        <w:t>“</w:t>
      </w:r>
      <w:r>
        <w:rPr>
          <w:rFonts w:ascii="Times New Roman" w:hAnsi="Times New Roman"/>
          <w:b/>
          <w:sz w:val="20"/>
        </w:rPr>
        <w:t>Removal Effective Date</w:t>
      </w:r>
      <w:r>
        <w:rPr>
          <w:rFonts w:ascii="Times New Roman" w:hAnsi="Times New Roman"/>
          <w:sz w:val="20"/>
        </w:rPr>
        <w:t xml:space="preserve">” has the meaning set forth in </w:t>
      </w:r>
      <w:r>
        <w:rPr>
          <w:rFonts w:ascii="Times New Roman" w:hAnsi="Times New Roman"/>
          <w:sz w:val="20"/>
          <w:u w:val="single"/>
        </w:rPr>
        <w:t>Section 12.06(b)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Replaced Lender</w:t>
      </w:r>
      <w:r>
        <w:rPr>
          <w:rFonts w:ascii="Times New Roman" w:hAnsi="Times New Roman"/>
          <w:sz w:val="20"/>
        </w:rPr>
        <w:t xml:space="preserve">” has the meaning set forth in </w:t>
      </w:r>
      <w:r>
        <w:rPr>
          <w:rFonts w:ascii="Times New Roman" w:hAnsi="Times New Roman"/>
          <w:sz w:val="20"/>
          <w:u w:val="single"/>
        </w:rPr>
        <w:t>Section 2.11(a)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Replacement Lender</w:t>
      </w:r>
      <w:r>
        <w:rPr>
          <w:rFonts w:ascii="Times New Roman" w:hAnsi="Times New Roman"/>
          <w:sz w:val="20"/>
        </w:rPr>
        <w:t xml:space="preserve">” has the meaning set forth in </w:t>
      </w:r>
      <w:r>
        <w:rPr>
          <w:rFonts w:ascii="Times New Roman" w:hAnsi="Times New Roman"/>
          <w:sz w:val="20"/>
          <w:u w:val="single"/>
        </w:rPr>
        <w:t>Section 2.11(a)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Replacement Vessel</w:t>
      </w:r>
      <w:r>
        <w:rPr>
          <w:rFonts w:ascii="Times New Roman" w:hAnsi="Times New Roman"/>
          <w:sz w:val="20"/>
        </w:rPr>
        <w:t xml:space="preserve">” shall mean the replacement of any existing Mortgaged Vessel with a vessel, ship, riverboat, barge or improvement on real property, whether such vessel, riverboat, barge or improvement is acquired or constructed and whether or not such vessel, ship, riverboat, barge or improvement is temporarily or permanently moored or affixed to any real property. </w:t>
      </w:r>
    </w:p>
    <w:p>
      <w:pPr>
        <w:pStyle w:val="TextBody"/>
        <w:bidi w:val="0"/>
        <w:spacing w:before="240" w:after="0"/>
        <w:jc w:val="left"/>
        <w:rPr/>
      </w:pPr>
      <w:r>
        <w:rPr>
          <w:strike/>
          <w:color w:val="FF0000"/>
        </w:rPr>
        <w:t>“</w:t>
      </w:r>
      <w:r>
        <w:rPr>
          <w:rFonts w:ascii="Times New Roman" w:hAnsi="Times New Roman"/>
          <w:b/>
          <w:strike/>
          <w:color w:val="00C000"/>
          <w:sz w:val="20"/>
        </w:rPr>
        <w:t>Repricing Transaction</w:t>
      </w:r>
      <w:r>
        <w:rPr>
          <w:rFonts w:ascii="Times New Roman" w:hAnsi="Times New Roman"/>
          <w:strike/>
          <w:color w:val="00C000"/>
          <w:sz w:val="20"/>
        </w:rPr>
        <w:t xml:space="preserve">” shall mean (i) the incurrence by Borrower of a new tranche of replacement term loans under this Agreement (including by way of conversion of Term B Facility Loans into any such new tranche of replacement term loans) (x) having an All-In Yield for the respective Type of such replacement term loan that is less than the All-In Yield for </w:t>
      </w:r>
      <w:r>
        <w:rPr>
          <w:rFonts w:ascii="Times New Roman" w:hAnsi="Times New Roman"/>
          <w:strike/>
          <w:color w:val="FF0000"/>
          <w:sz w:val="20"/>
        </w:rPr>
        <w:t xml:space="preserve">Term B Facility </w:t>
      </w:r>
      <w:r>
        <w:rPr>
          <w:rFonts w:ascii="Times New Roman" w:hAnsi="Times New Roman"/>
          <w:strike/>
          <w:color w:val="00C000"/>
          <w:sz w:val="20"/>
        </w:rPr>
        <w:t>Loans of the respective Type (excluding any such loans incurred in connection with a Change of Control or a Significant Acquisition and any such loan that is not made for the primary purposes of reducing overall yield) and (y) the proceeds of which are used to repay, in whole or in part, principal of outstanding Term B Facility Loans (it being understood that a conversion of</w:t>
      </w:r>
      <w:r>
        <w:rPr>
          <w:rFonts w:ascii="Times New Roman" w:hAnsi="Times New Roman"/>
          <w:sz w:val="20"/>
        </w:rPr>
        <w:t xml:space="preserve"> </w:t>
      </w:r>
      <w:r>
        <w:rPr>
          <w:rFonts w:ascii="Times New Roman" w:hAnsi="Times New Roman"/>
          <w:strike/>
          <w:color w:val="FF0000"/>
          <w:sz w:val="20"/>
        </w:rPr>
        <w:t xml:space="preserve">Term B Facility </w:t>
      </w:r>
      <w:r>
        <w:rPr>
          <w:rFonts w:ascii="Times New Roman" w:hAnsi="Times New Roman"/>
          <w:strike/>
          <w:color w:val="00C000"/>
          <w:sz w:val="20"/>
        </w:rPr>
        <w:t>Loans into any such new tranche of replacement term loans shall constitute a repayment of principal of outstanding</w:t>
      </w:r>
      <w:r>
        <w:rPr>
          <w:rFonts w:ascii="Times New Roman" w:hAnsi="Times New Roman"/>
          <w:sz w:val="20"/>
        </w:rPr>
        <w:t xml:space="preserve"> </w:t>
      </w:r>
      <w:r>
        <w:rPr>
          <w:rFonts w:ascii="Times New Roman" w:hAnsi="Times New Roman"/>
          <w:strike/>
          <w:color w:val="FF0000"/>
          <w:sz w:val="20"/>
        </w:rPr>
        <w:t xml:space="preserve">Term B Facility </w:t>
      </w:r>
      <w:r>
        <w:rPr>
          <w:rFonts w:ascii="Times New Roman" w:hAnsi="Times New Roman"/>
          <w:strike/>
          <w:color w:val="00C000"/>
          <w:sz w:val="20"/>
        </w:rPr>
        <w:t>Loans), (ii) any amendment, waiver or other modification to this Agreement the primary purpose of which would have the effect of reducing the All-In Yield for</w:t>
      </w:r>
      <w:r>
        <w:rPr>
          <w:rFonts w:ascii="Times New Roman" w:hAnsi="Times New Roman"/>
          <w:sz w:val="20"/>
        </w:rPr>
        <w:t xml:space="preserve"> </w:t>
      </w:r>
      <w:r>
        <w:rPr>
          <w:rFonts w:ascii="Times New Roman" w:hAnsi="Times New Roman"/>
          <w:strike/>
          <w:color w:val="FF0000"/>
          <w:sz w:val="20"/>
        </w:rPr>
        <w:t xml:space="preserve">Term B Facility </w:t>
      </w:r>
      <w:r>
        <w:rPr>
          <w:rFonts w:ascii="Times New Roman" w:hAnsi="Times New Roman"/>
          <w:strike/>
          <w:color w:val="00C000"/>
          <w:sz w:val="20"/>
        </w:rPr>
        <w:t xml:space="preserve">Loans, excluding any such amendment, waiver or modification entered into in connection with a Change of Control or a Significant Acquisition and/or (iii) the incurrence by Borrower or any of its Subsidiaries of (x) any Incremental Term Loans, (y) any other term loans (which, for the avoidance of doubt, does not include bonds) other than under this Agreement or (z) any other bank debt other than under this Agreement (such other term loans referred to in </w:t>
      </w:r>
      <w:r>
        <w:rPr>
          <w:rFonts w:ascii="Times New Roman" w:hAnsi="Times New Roman"/>
          <w:strike/>
          <w:color w:val="00C000"/>
          <w:sz w:val="20"/>
          <w:u w:val="single"/>
        </w:rPr>
        <w:t>clause (y)</w:t>
      </w:r>
      <w:r>
        <w:rPr>
          <w:rFonts w:ascii="Times New Roman" w:hAnsi="Times New Roman"/>
          <w:strike/>
          <w:color w:val="00C000"/>
          <w:sz w:val="20"/>
        </w:rPr>
        <w:t> above in this</w:t>
      </w:r>
      <w:r>
        <w:rPr>
          <w:rFonts w:ascii="Times New Roman" w:hAnsi="Times New Roman"/>
          <w:sz w:val="20"/>
        </w:rPr>
        <w:t xml:space="preserve"> </w:t>
      </w:r>
      <w:r>
        <w:rPr>
          <w:rFonts w:ascii="Times New Roman" w:hAnsi="Times New Roman"/>
          <w:strike/>
          <w:color w:val="00C000"/>
          <w:sz w:val="20"/>
          <w:u w:val="single"/>
        </w:rPr>
        <w:t>clause (iii)</w:t>
      </w:r>
      <w:r>
        <w:rPr>
          <w:rFonts w:ascii="Times New Roman" w:hAnsi="Times New Roman"/>
          <w:strike/>
          <w:color w:val="00C000"/>
          <w:sz w:val="20"/>
        </w:rPr>
        <w:t> and such other bank debt referred to in clause (z) above in this clause (iii) are individually referred to as “</w:t>
      </w:r>
      <w:r>
        <w:rPr>
          <w:rFonts w:ascii="Times New Roman" w:hAnsi="Times New Roman"/>
          <w:b/>
          <w:strike/>
          <w:color w:val="00C000"/>
          <w:sz w:val="20"/>
        </w:rPr>
        <w:t>Other Debt</w:t>
      </w:r>
      <w:r>
        <w:rPr>
          <w:rFonts w:ascii="Times New Roman" w:hAnsi="Times New Roman"/>
          <w:strike/>
          <w:color w:val="00C000"/>
          <w:sz w:val="20"/>
        </w:rPr>
        <w:t xml:space="preserve">”), the proceeds of which are used in whole or in part to prepay outstanding Term B Facility Loans (except to the extent any such Incremental Term Loans or Other Debt is incurred in connection with a Change of Control or a Significant Acquisition or such Incremental Term Loans or Other Debt are not incurred for the primary purposes of reducing overall yield) if such Incremental Term Loans or Other Debt has an All-In Yield for the respective Type of such replacement term loan that is less than the All-In Yield for Term B Facility Loans at the time of the prepayment thereof. Any such determination by Administrative Agent as contemplated by preceding </w:t>
      </w:r>
      <w:r>
        <w:rPr>
          <w:rFonts w:ascii="Times New Roman" w:hAnsi="Times New Roman"/>
          <w:strike/>
          <w:color w:val="00C000"/>
          <w:sz w:val="20"/>
          <w:u w:val="single"/>
        </w:rPr>
        <w:t>clauses (i)(x), (ii)</w:t>
      </w:r>
      <w:r>
        <w:rPr>
          <w:rFonts w:ascii="Times New Roman" w:hAnsi="Times New Roman"/>
          <w:color w:val="00C000"/>
          <w:sz w:val="20"/>
        </w:rPr>
        <w:t> </w:t>
      </w:r>
      <w:r>
        <w:rPr>
          <w:rFonts w:ascii="Times New Roman" w:hAnsi="Times New Roman"/>
          <w:strike/>
          <w:color w:val="00C000"/>
          <w:sz w:val="20"/>
        </w:rPr>
        <w:t xml:space="preserve">and </w:t>
      </w:r>
      <w:r>
        <w:rPr>
          <w:rFonts w:ascii="Times New Roman" w:hAnsi="Times New Roman"/>
          <w:strike/>
          <w:color w:val="00C000"/>
          <w:sz w:val="20"/>
          <w:u w:val="single"/>
        </w:rPr>
        <w:t>(iii)</w:t>
      </w:r>
      <w:r>
        <w:rPr>
          <w:rFonts w:ascii="Times New Roman" w:hAnsi="Times New Roman"/>
          <w:color w:val="00C000"/>
          <w:sz w:val="20"/>
        </w:rPr>
        <w:t> </w:t>
      </w:r>
      <w:r>
        <w:rPr>
          <w:rFonts w:ascii="Times New Roman" w:hAnsi="Times New Roman"/>
          <w:strike/>
          <w:color w:val="00C000"/>
          <w:sz w:val="20"/>
        </w:rPr>
        <w:t>shall be conclusive and binding on all Lenders holding or</w:t>
      </w:r>
      <w:r>
        <w:rPr>
          <w:rFonts w:ascii="Times New Roman" w:hAnsi="Times New Roman"/>
          <w:color w:val="00C000"/>
          <w:sz w:val="20"/>
        </w:rPr>
        <w:t xml:space="preserve"> </w:t>
      </w:r>
      <w:r>
        <w:rPr>
          <w:rFonts w:ascii="Times New Roman" w:hAnsi="Times New Roman"/>
          <w:strike/>
          <w:color w:val="FF0000"/>
          <w:sz w:val="20"/>
        </w:rPr>
        <w:t>Term B Facility Loans.</w:t>
      </w:r>
      <w:r>
        <w:rPr>
          <w:rFonts w:ascii="Times New Roman" w:hAnsi="Times New Roman"/>
          <w:color w:val="00C000"/>
          <w:sz w:val="20"/>
        </w:rPr>
        <w:t xml:space="preserve"> </w:t>
      </w:r>
    </w:p>
    <w:p>
      <w:pPr>
        <w:pStyle w:val="TextBody"/>
        <w:bidi w:val="0"/>
        <w:spacing w:before="240" w:after="0"/>
        <w:jc w:val="left"/>
        <w:rPr/>
      </w:pPr>
      <w:r>
        <w:rPr/>
        <w:t xml:space="preserve">“ </w:t>
      </w:r>
      <w:r>
        <w:rPr>
          <w:rFonts w:ascii="Times New Roman" w:hAnsi="Times New Roman"/>
          <w:b/>
          <w:sz w:val="20"/>
        </w:rPr>
        <w:t>Required Covenant Lenders</w:t>
      </w:r>
      <w:r>
        <w:rPr>
          <w:rFonts w:ascii="Times New Roman" w:hAnsi="Times New Roman"/>
          <w:sz w:val="20"/>
        </w:rPr>
        <w:t xml:space="preserve">” shall mean, as of any date of determination, Non-Defaulting Lenders the sum of whose outstanding Term Loans, unutilized Term Loan Commitments, Revolving Loans, Unutilized R/C Commitments, Swingline Exposure and L/C Liabilities then outstanding represents more than 50% of the aggregate sum (without duplication) of (i) all outstanding Term Loans under each Tranche of Term Loans that is a Covenant Facility of all Non-Defaulting Lenders and all unutilized Term Loan Commitments under each Tranche of Term Loans that is a Covenant Facility of all Non-Defaulting Lenders, (ii) all outstanding Revolving Loans of all Non-Defaulting Lenders, (iii) the aggregate Unutilized R/C Commitments of all Non-Defaulting Lenders, (iv) the Swingline Exposure of all Non-Defaulting Lenders and (v) the L/C Liabilities of all Non-Defaulting Lenders. </w:t>
      </w:r>
    </w:p>
    <w:p>
      <w:pPr>
        <w:pStyle w:val="TextBody"/>
        <w:bidi w:val="0"/>
        <w:spacing w:before="240" w:after="0"/>
        <w:jc w:val="left"/>
        <w:rPr/>
      </w:pPr>
      <w:r>
        <w:rPr/>
        <w:t>“</w:t>
      </w:r>
      <w:r>
        <w:rPr>
          <w:rFonts w:ascii="Times New Roman" w:hAnsi="Times New Roman"/>
          <w:b/>
          <w:sz w:val="20"/>
        </w:rPr>
        <w:t>Required Lenders</w:t>
      </w:r>
      <w:r>
        <w:rPr>
          <w:rFonts w:ascii="Times New Roman" w:hAnsi="Times New Roman"/>
          <w:sz w:val="20"/>
        </w:rPr>
        <w:t xml:space="preserve">”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Swingline Exposure and L/C Liabilities then outstanding represents more than 50% of the aggregate sum (without duplication) of (i) all outstanding Term Loans of all Non-Defaulting Lenders and all unutilized Term Loan Commitments of all Non-Defaulting Lenders, (ii) all outstanding Revolving Loans of all Non-Defaulting Lenders, (iii) the aggregate Unutilized R/C Commitments of all Non-Defaulting Lenders, (iv) the Swingline Exposure of all Non-Defaulting Lenders and (v) the L/C Liabilities of all Non-Defaulting Lenders. </w:t>
      </w:r>
    </w:p>
    <w:p>
      <w:pPr>
        <w:pStyle w:val="TextBody"/>
        <w:bidi w:val="0"/>
        <w:spacing w:before="240" w:after="0"/>
        <w:jc w:val="left"/>
        <w:rPr/>
      </w:pPr>
      <w:r>
        <w:rPr/>
        <w:t>“</w:t>
      </w:r>
      <w:r>
        <w:rPr>
          <w:rFonts w:ascii="Times New Roman" w:hAnsi="Times New Roman"/>
          <w:b/>
          <w:sz w:val="20"/>
        </w:rPr>
        <w:t>Required Revolving Lenders</w:t>
      </w:r>
      <w:r>
        <w:rPr>
          <w:rFonts w:ascii="Times New Roman" w:hAnsi="Times New Roman"/>
          <w:sz w:val="20"/>
        </w:rPr>
        <w:t xml:space="preserve">” shall mean, as of any date of determination: (a) at any time prior to the Closing Date, Lenders holding more than 50% of the aggregate amount of the Revolving Commitments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thereafter, Non-Defaulting Lenders holding more than 50% of the aggregate sum of (without duplication) (i) the aggregate principal amount of outstanding Revolving Loans of all Non-Defaulting Lenders, (ii) the aggregate Unutilized R/C Commitments of all Non-Defaulting Lenders, (iii) the Swingline Exposure of all Non-Defaulting Lenders, and (iv) the L/C Liabilities of all Non-Defaulting Lenders. </w:t>
      </w:r>
    </w:p>
    <w:p>
      <w:pPr>
        <w:pStyle w:val="TextBody"/>
        <w:bidi w:val="0"/>
        <w:spacing w:before="240" w:after="0"/>
        <w:jc w:val="left"/>
        <w:rPr/>
      </w:pPr>
      <w:r>
        <w:rPr/>
        <w:t>“</w:t>
      </w:r>
      <w:r>
        <w:rPr>
          <w:rFonts w:ascii="Times New Roman" w:hAnsi="Times New Roman"/>
          <w:b/>
          <w:sz w:val="20"/>
        </w:rPr>
        <w:t xml:space="preserve">Required </w:t>
      </w:r>
      <w:r>
        <w:rPr>
          <w:rFonts w:ascii="Times New Roman" w:hAnsi="Times New Roman"/>
          <w:b/>
          <w:color w:val="0000FF"/>
          <w:sz w:val="20"/>
          <w:u w:val="single"/>
          <w:bdr w:val="double" w:sz="2" w:space="1" w:color="000000"/>
        </w:rPr>
        <w:t xml:space="preserve">2033 </w:t>
      </w:r>
      <w:r>
        <w:rPr>
          <w:rFonts w:ascii="Times New Roman" w:hAnsi="Times New Roman"/>
          <w:b/>
          <w:sz w:val="20"/>
        </w:rPr>
        <w:t>Term B</w:t>
      </w:r>
      <w:r>
        <w:rPr>
          <w:rFonts w:ascii="Times New Roman" w:hAnsi="Times New Roman"/>
          <w:b/>
          <w:strike/>
          <w:color w:val="FF0000"/>
          <w:sz w:val="20"/>
        </w:rPr>
        <w:t xml:space="preserve">-1 </w:t>
      </w:r>
      <w:r>
        <w:rPr>
          <w:rFonts w:ascii="Times New Roman" w:hAnsi="Times New Roman"/>
          <w:b/>
          <w:sz w:val="20"/>
        </w:rPr>
        <w:t>Facility Lenders</w:t>
      </w:r>
      <w:r>
        <w:rPr>
          <w:rFonts w:ascii="Times New Roman" w:hAnsi="Times New Roman"/>
          <w:sz w:val="20"/>
        </w:rPr>
        <w:t xml:space="preserve">” shall mean, as of any date of determination, Non-Defaulting Lenders having more than 50% of the aggregate sum of the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and unutilized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Commitments then outstanding. </w:t>
      </w:r>
    </w:p>
    <w:p>
      <w:pPr>
        <w:pStyle w:val="TextBody"/>
        <w:bidi w:val="0"/>
        <w:spacing w:before="240" w:after="0"/>
        <w:jc w:val="left"/>
        <w:rPr/>
      </w:pPr>
      <w:r>
        <w:rPr/>
        <w:t>“</w:t>
      </w:r>
      <w:r>
        <w:rPr>
          <w:rFonts w:ascii="Times New Roman" w:hAnsi="Times New Roman"/>
          <w:b/>
          <w:sz w:val="20"/>
        </w:rPr>
        <w:t>Required Tranche Lenders</w:t>
      </w:r>
      <w:r>
        <w:rPr>
          <w:rFonts w:ascii="Times New Roman" w:hAnsi="Times New Roman"/>
          <w:sz w:val="20"/>
        </w:rPr>
        <w:t>” shall mean: (a) with respect to Lenders having Revolving Commitments or Revolving Loans of any particular Tranche, Non-Defaulting Lenders having more than 50% of the aggregate sum of the Unutilized R/C Commitments, Revolving Loans, Swingline Exposure and L/C Liabilities, in each case, of Non-Defaulting Lenders in respect of such Tranche and then outstanding; (b) with respect to Lenders having Term A Facility Loans, Term A Facility Commitments or Incremental Term A Loan Commitments, Non-Defaulting Lenders having more than 50% of the aggregate sum of the Term A Facility Loans</w:t>
      </w:r>
      <w:r>
        <w:rPr>
          <w:rFonts w:ascii="Times New Roman" w:hAnsi="Times New Roman"/>
          <w:strike/>
          <w:color w:val="FF0000"/>
          <w:sz w:val="20"/>
        </w:rPr>
        <w:t>, Unutilized</w:t>
      </w:r>
      <w:r>
        <w:rPr>
          <w:rFonts w:ascii="Times New Roman" w:hAnsi="Times New Roman"/>
          <w:color w:val="0000FF"/>
          <w:sz w:val="20"/>
          <w:u w:val="single"/>
          <w:bdr w:val="double" w:sz="2" w:space="1" w:color="000000"/>
        </w:rPr>
        <w:t xml:space="preserve"> and unutilized</w:t>
      </w:r>
      <w:r>
        <w:rPr>
          <w:rFonts w:ascii="Times New Roman" w:hAnsi="Times New Roman"/>
          <w:sz w:val="20"/>
        </w:rPr>
        <w:t xml:space="preserve"> Term A Facility Commitments </w:t>
      </w:r>
      <w:r>
        <w:rPr>
          <w:rFonts w:ascii="Times New Roman" w:hAnsi="Times New Roman"/>
          <w:strike/>
          <w:color w:val="FF0000"/>
          <w:sz w:val="20"/>
        </w:rPr>
        <w:t xml:space="preserve">and unutilized Incremental Term A Loan Commitments of Non-Defaulting Lenders </w:t>
      </w:r>
      <w:r>
        <w:rPr>
          <w:rFonts w:ascii="Times New Roman" w:hAnsi="Times New Roman"/>
          <w:sz w:val="20"/>
        </w:rPr>
        <w:t xml:space="preserve">then outstanding; (c) with respect to Lenders having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Commitments or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 Commitments, Non-Defaulting Lenders having more than 50% of the aggregate sum of the </w:t>
      </w:r>
      <w:r>
        <w:rPr>
          <w:rFonts w:ascii="Times New Roman" w:hAnsi="Times New Roman"/>
          <w:color w:val="0000FF"/>
          <w:sz w:val="20"/>
          <w:u w:val="single"/>
          <w:bdr w:val="double" w:sz="2" w:space="1" w:color="000000"/>
        </w:rPr>
        <w:t xml:space="preserve">2033 </w:t>
      </w:r>
      <w:r>
        <w:rPr>
          <w:rFonts w:ascii="Times New Roman" w:hAnsi="Times New Roman"/>
          <w:sz w:val="20"/>
        </w:rPr>
        <w:t>Term B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unutilized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Commitments </w:t>
      </w:r>
      <w:r>
        <w:rPr>
          <w:rFonts w:ascii="Times New Roman" w:hAnsi="Times New Roman"/>
          <w:strike/>
          <w:color w:val="FF0000"/>
          <w:sz w:val="20"/>
        </w:rPr>
        <w:t xml:space="preserve">and unutilized Incremental Term B Loan Commitments of Non-Defaulting Lenders </w:t>
      </w:r>
      <w:r>
        <w:rPr>
          <w:rFonts w:ascii="Times New Roman" w:hAnsi="Times New Roman"/>
          <w:sz w:val="20"/>
        </w:rPr>
        <w:t>then outstanding</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(d</w:t>
      </w:r>
      <w:r>
        <w:rPr>
          <w:rFonts w:ascii="Times New Roman" w:hAnsi="Times New Roman"/>
          <w:strike/>
          <w:color w:val="FF0000"/>
          <w:sz w:val="20"/>
        </w:rPr>
        <w:t>) with respect to Lender having Term B-1 Facility Loans, Term B-1 Facility Commitments or Incremental Term B-1 Loan Commitments, Non-Defaulting Lenders having more than 50% of the aggregate sum of the Term B-1 Facility Loans and unutilized Term B-1 Facility Commitments then outstanding; (e</w:t>
      </w:r>
      <w:r>
        <w:rPr>
          <w:rFonts w:ascii="Times New Roman" w:hAnsi="Times New Roman"/>
          <w:sz w:val="20"/>
        </w:rPr>
        <w:t xml:space="preserve">) for each New Term Loan Facility, if applicable, with respect to Lenders having New Term Loans or New Term Loan Commitments, in each case, in respect of such New Term Loan Facility, Non-Defaulting Lenders having more than 50% of the aggregate sum of such New Term Loans and unutilized New Term Loan Commitments of Non-Defaulting Lenders then outstanding; (f) for each Extension Tranche, if applicable, with respect to Lenders having Extended Revolving Loans or 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in respect thereof, in each case, in respect of such Extension Tranche, as applicable, of Non-Defaulting Lenders then outstanding; and (g) for each Tranche of Other Term Loans, Non-Defaulting Lenders having more than 50% of the aggregate sum of such Other Term Loans and unutilized Other Term Loan Commitments of Non-Defaulting Lenders then outstanding. </w:t>
      </w:r>
    </w:p>
    <w:p>
      <w:pPr>
        <w:pStyle w:val="TextBody"/>
        <w:bidi w:val="0"/>
        <w:spacing w:before="240" w:after="0"/>
        <w:jc w:val="left"/>
        <w:rPr/>
      </w:pPr>
      <w:r>
        <w:rPr/>
        <w:t>“</w:t>
      </w:r>
      <w:r>
        <w:rPr>
          <w:rFonts w:ascii="Times New Roman" w:hAnsi="Times New Roman"/>
          <w:b/>
          <w:sz w:val="20"/>
        </w:rPr>
        <w:t>Requirement of Law</w:t>
      </w:r>
      <w:r>
        <w:rPr>
          <w:rFonts w:ascii="Times New Roman" w:hAnsi="Times New Roman"/>
          <w:sz w:val="20"/>
        </w:rPr>
        <w:t xml:space="preserve">” shall mean, as to any Person, any Law or determination of an arbitrator or any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b/>
          <w:sz w:val="20"/>
        </w:rPr>
        <w:t>Resignation Effective Date</w:t>
      </w:r>
      <w:r>
        <w:rPr>
          <w:rFonts w:ascii="Times New Roman" w:hAnsi="Times New Roman"/>
          <w:sz w:val="20"/>
        </w:rPr>
        <w:t xml:space="preserve">” has the meaning set forth in </w:t>
      </w:r>
      <w:r>
        <w:rPr>
          <w:rFonts w:ascii="Times New Roman" w:hAnsi="Times New Roman"/>
          <w:sz w:val="20"/>
          <w:u w:val="single"/>
        </w:rPr>
        <w:t>Section 12.06(a)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Resolution Authority</w:t>
      </w:r>
      <w:r>
        <w:rPr>
          <w:rFonts w:ascii="Times New Roman" w:hAnsi="Times New Roman"/>
          <w:sz w:val="20"/>
        </w:rPr>
        <w:t xml:space="preserve">” shall mean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Response Action</w:t>
      </w:r>
      <w:r>
        <w:rPr>
          <w:rFonts w:ascii="Times New Roman" w:hAnsi="Times New Roman"/>
          <w:sz w:val="20"/>
        </w:rPr>
        <w:t xml:space="preserve">” shall mean (a) “response” as such term is defined in CERCLA, 42 U.S.C. § 9601(24), and (b) all other actions required by any Governmental Authority or voluntarily undertaken to: (i) clean up, remove, treat, abate or in any other way address any Hazardous Material in the Environment, (ii) prevent the Release or threatened Release, or minimize the further Release, of any Hazardous Material or (iii) perform studies and investigations in connection with, or as a precondition to,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shall mean (i)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chief accounting officer, senior financial officer or treasurer of Borrower and (ii) as to any document delivered by a Subsidiary, any Person authorized by all necessary corporate, limited liability company and/or other action of such Subsidiary to act on behalf of such Subsidiary. </w:t>
      </w:r>
    </w:p>
    <w:p>
      <w:pPr>
        <w:pStyle w:val="TextBody"/>
        <w:bidi w:val="0"/>
        <w:spacing w:before="240" w:after="0"/>
        <w:jc w:val="left"/>
        <w:rPr/>
      </w:pPr>
      <w:r>
        <w:rPr/>
        <w:t>“</w:t>
      </w:r>
      <w:r>
        <w:rPr>
          <w:rFonts w:ascii="Times New Roman" w:hAnsi="Times New Roman"/>
          <w:b/>
          <w:sz w:val="20"/>
        </w:rPr>
        <w:t>Restricted Amount</w:t>
      </w:r>
      <w:r>
        <w:rPr>
          <w:rFonts w:ascii="Times New Roman" w:hAnsi="Times New Roman"/>
          <w:sz w:val="20"/>
        </w:rPr>
        <w:t xml:space="preserve">” has the meaning set forth in </w:t>
      </w:r>
      <w:r>
        <w:rPr>
          <w:rFonts w:ascii="Times New Roman" w:hAnsi="Times New Roman"/>
          <w:sz w:val="20"/>
          <w:u w:val="single"/>
        </w:rPr>
        <w:t>Section 2.10(a)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Payment</w:t>
      </w:r>
      <w:r>
        <w:rPr>
          <w:rFonts w:ascii="Times New Roman" w:hAnsi="Times New Roman"/>
          <w:sz w:val="20"/>
        </w:rPr>
        <w:t xml:space="preserve">”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 </w:t>
      </w:r>
      <w:r>
        <w:rPr>
          <w:rFonts w:ascii="Times New Roman" w:hAnsi="Times New Roman"/>
          <w:i/>
          <w:sz w:val="20"/>
        </w:rPr>
        <w:t>provided</w:t>
      </w:r>
      <w:r>
        <w:rPr>
          <w:rFonts w:ascii="Times New Roman" w:hAnsi="Times New Roman"/>
          <w:sz w:val="20"/>
        </w:rPr>
        <w:t xml:space="preserve"> that any Qualified Capital Stock so issued by a Restricted Subsidiary to a Credit Party is pledged to Collateral Agent to secure the Obligations in accordance with the Security Documents. </w:t>
      </w:r>
    </w:p>
    <w:p>
      <w:pPr>
        <w:pStyle w:val="TextBody"/>
        <w:bidi w:val="0"/>
        <w:spacing w:before="240" w:after="0"/>
        <w:jc w:val="left"/>
        <w:rPr/>
      </w:pPr>
      <w:r>
        <w:rPr/>
        <w:t>“</w:t>
      </w:r>
      <w:r>
        <w:rPr>
          <w:rFonts w:ascii="Times New Roman" w:hAnsi="Times New Roman"/>
          <w:b/>
          <w:sz w:val="20"/>
        </w:rPr>
        <w:t>Restricted Subsidiaries</w:t>
      </w:r>
      <w:r>
        <w:rPr>
          <w:rFonts w:ascii="Times New Roman" w:hAnsi="Times New Roman"/>
          <w:sz w:val="20"/>
        </w:rPr>
        <w:t xml:space="preserve">” shall mean all existing and future Subsidiaries of Borrower other than the Unrestricted Subsidiaries. </w:t>
      </w:r>
    </w:p>
    <w:p>
      <w:pPr>
        <w:pStyle w:val="TextBody"/>
        <w:bidi w:val="0"/>
        <w:spacing w:before="240" w:after="0"/>
        <w:jc w:val="left"/>
        <w:rPr/>
      </w:pPr>
      <w:r>
        <w:rPr/>
        <w:t>“</w:t>
      </w:r>
      <w:r>
        <w:rPr>
          <w:rFonts w:ascii="Times New Roman" w:hAnsi="Times New Roman"/>
          <w:b/>
          <w:sz w:val="20"/>
        </w:rPr>
        <w:t>Reverse Trigger Event</w:t>
      </w:r>
      <w:r>
        <w:rPr>
          <w:rFonts w:ascii="Times New Roman" w:hAnsi="Times New Roman"/>
          <w:sz w:val="20"/>
        </w:rPr>
        <w:t xml:space="preserve">” shall mean the transfer of Equity Interests of any Restricted Subsidiary or any Gaming/Racing Facility from trust or other similar arrangement to Borrower or any of its Restricted Subsidiaries from time to time. </w:t>
      </w:r>
    </w:p>
    <w:p>
      <w:pPr>
        <w:pStyle w:val="TextBody"/>
        <w:bidi w:val="0"/>
        <w:spacing w:before="240" w:after="0"/>
        <w:jc w:val="left"/>
        <w:rPr/>
      </w:pPr>
      <w:r>
        <w:rPr/>
        <w:t>“</w:t>
      </w:r>
      <w:r>
        <w:rPr>
          <w:rFonts w:ascii="Times New Roman" w:hAnsi="Times New Roman"/>
          <w:b/>
          <w:sz w:val="20"/>
        </w:rPr>
        <w:t>Revocation</w:t>
      </w:r>
      <w:r>
        <w:rPr>
          <w:rFonts w:ascii="Times New Roman" w:hAnsi="Times New Roman"/>
          <w:sz w:val="20"/>
        </w:rPr>
        <w:t xml:space="preserve">” has the meaning set forth in </w:t>
      </w:r>
      <w:r>
        <w:rPr>
          <w:rFonts w:ascii="Times New Roman" w:hAnsi="Times New Roman"/>
          <w:sz w:val="20"/>
          <w:u w:val="single"/>
        </w:rPr>
        <w:t>Section 9.12(b)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Revolving Availability Period</w:t>
      </w:r>
      <w:r>
        <w:rPr>
          <w:rFonts w:ascii="Times New Roman" w:hAnsi="Times New Roman"/>
          <w:sz w:val="20"/>
        </w:rPr>
        <w:t xml:space="preserve">” shall mean, (i) with respect to the Revolving Commitments under the Closing Date Revolving Facility, the period from and including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 </w:t>
      </w:r>
    </w:p>
    <w:p>
      <w:pPr>
        <w:pStyle w:val="TextBody"/>
        <w:bidi w:val="0"/>
        <w:spacing w:before="240" w:after="0"/>
        <w:jc w:val="left"/>
        <w:rPr/>
      </w:pPr>
      <w:r>
        <w:rPr/>
        <w:t>“</w:t>
      </w:r>
      <w:r>
        <w:rPr>
          <w:rFonts w:ascii="Times New Roman" w:hAnsi="Times New Roman"/>
          <w:b/>
          <w:sz w:val="20"/>
        </w:rPr>
        <w:t>Revolving Borrowing</w:t>
      </w:r>
      <w:r>
        <w:rPr>
          <w:rFonts w:ascii="Times New Roman" w:hAnsi="Times New Roman"/>
          <w:sz w:val="20"/>
        </w:rPr>
        <w:t xml:space="preserve">” shall mean a Borrowing comprised of Revolving Loans of the same Type, made, converted or continued on the same date and, in the case of Term Benchmark Loans, as to which a single Interest Period is in effect. </w:t>
      </w:r>
    </w:p>
    <w:p>
      <w:pPr>
        <w:pStyle w:val="TextBody"/>
        <w:bidi w:val="0"/>
        <w:spacing w:before="240" w:after="0"/>
        <w:jc w:val="left"/>
        <w:rPr/>
      </w:pPr>
      <w:r>
        <w:rPr/>
        <w:t>“</w:t>
      </w:r>
      <w:r>
        <w:rPr>
          <w:rFonts w:ascii="Times New Roman" w:hAnsi="Times New Roman"/>
          <w:b/>
          <w:sz w:val="20"/>
        </w:rPr>
        <w:t>Revolving Commitment</w:t>
      </w:r>
      <w:r>
        <w:rPr>
          <w:rFonts w:ascii="Times New Roman" w:hAnsi="Times New Roman"/>
          <w:sz w:val="20"/>
        </w:rPr>
        <w:t xml:space="preserve">” shall mean, for each Revolving Lender, the obligation of such Lender to make Revolving Loans in an aggregate principal amount at any one time outstanding up to but not exceeding the amount set forth opposite the name of such Lender on </w:t>
      </w:r>
      <w:r>
        <w:rPr>
          <w:rFonts w:ascii="Times New Roman" w:hAnsi="Times New Roman"/>
          <w:sz w:val="20"/>
          <w:u w:val="single"/>
        </w:rPr>
        <w:t>Annex A-1</w:t>
      </w:r>
      <w:r>
        <w:rPr>
          <w:rFonts w:ascii="Times New Roman" w:hAnsi="Times New Roman"/>
          <w:sz w:val="20"/>
        </w:rPr>
        <w:t xml:space="preserve"> under the caption “Revolving Commitments” (which, for the avoidance of doubt, reflects the Closing Date Revolving Commitments as of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and which are also set forth on </w:t>
      </w:r>
      <w:r>
        <w:rPr>
          <w:rFonts w:ascii="Times New Roman" w:hAnsi="Times New Roman"/>
          <w:sz w:val="20"/>
          <w:u w:val="single"/>
        </w:rPr>
        <w:t>Schedule A</w:t>
      </w:r>
      <w:r>
        <w:rPr>
          <w:rFonts w:ascii="Times New Roman" w:hAnsi="Times New Roman"/>
          <w:sz w:val="20"/>
        </w:rPr>
        <w:t xml:space="preserve"> of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Amendment under the caption “</w:t>
      </w:r>
      <w:r>
        <w:rPr>
          <w:rFonts w:ascii="Times New Roman" w:hAnsi="Times New Roman"/>
          <w:strike/>
          <w:color w:val="FF0000"/>
          <w:sz w:val="20"/>
        </w:rPr>
        <w:t>2024</w:t>
      </w:r>
      <w:r>
        <w:rPr>
          <w:rFonts w:ascii="Times New Roman" w:hAnsi="Times New Roman"/>
          <w:color w:val="0000FF"/>
          <w:sz w:val="20"/>
          <w:u w:val="single"/>
          <w:bdr w:val="double" w:sz="2" w:space="1" w:color="000000"/>
        </w:rPr>
        <w:t>2026</w:t>
      </w:r>
      <w:r>
        <w:rPr>
          <w:rFonts w:ascii="Times New Roman" w:hAnsi="Times New Roman"/>
          <w:sz w:val="20"/>
        </w:rPr>
        <w:t xml:space="preserve"> Revolving Commitments”), or in the Assignment Agreement pursuant to which such Lender assumed its Revolving Commitment or in any Incremental Joinder Agreement or Refinancing Amendment, as applicable, as the same may be (a) changed pursuant to </w:t>
      </w:r>
      <w:r>
        <w:rPr>
          <w:rFonts w:ascii="Times New Roman" w:hAnsi="Times New Roman"/>
          <w:sz w:val="20"/>
          <w:u w:val="single"/>
        </w:rPr>
        <w:t>Section 13.05(b)</w:t>
      </w:r>
      <w:r>
        <w:rPr>
          <w:rFonts w:ascii="Times New Roman" w:hAnsi="Times New Roman"/>
          <w:sz w:val="20"/>
        </w:rPr>
        <w:t xml:space="preserve">, (b) reduced or terminated from time to time pursuant to </w:t>
      </w:r>
      <w:r>
        <w:rPr>
          <w:rFonts w:ascii="Times New Roman" w:hAnsi="Times New Roman"/>
          <w:sz w:val="20"/>
          <w:u w:val="single"/>
        </w:rPr>
        <w:t>Sections 2.04</w:t>
      </w:r>
      <w:r>
        <w:rPr>
          <w:rFonts w:ascii="Times New Roman" w:hAnsi="Times New Roman"/>
          <w:sz w:val="20"/>
        </w:rPr>
        <w:t xml:space="preserve"> and/or </w:t>
      </w:r>
      <w:r>
        <w:rPr>
          <w:rFonts w:ascii="Times New Roman" w:hAnsi="Times New Roman"/>
          <w:sz w:val="20"/>
          <w:u w:val="single"/>
        </w:rPr>
        <w:t>11.01</w:t>
      </w:r>
      <w:r>
        <w:rPr>
          <w:rFonts w:ascii="Times New Roman" w:hAnsi="Times New Roman"/>
          <w:sz w:val="20"/>
        </w:rPr>
        <w:t xml:space="preserve">, as applicable, or (c) increased or otherwise adjusted from time to time in accordance with this Agreement, including pursuant to </w:t>
      </w:r>
      <w:r>
        <w:rPr>
          <w:rFonts w:ascii="Times New Roman" w:hAnsi="Times New Roman"/>
          <w:sz w:val="20"/>
          <w:u w:val="single"/>
        </w:rPr>
        <w:t>Section 2.12</w:t>
      </w:r>
      <w:r>
        <w:rPr>
          <w:rFonts w:ascii="Times New Roman" w:hAnsi="Times New Roman"/>
          <w:sz w:val="20"/>
        </w:rPr>
        <w:t xml:space="preserve"> and </w:t>
      </w:r>
      <w:r>
        <w:rPr>
          <w:rFonts w:ascii="Times New Roman" w:hAnsi="Times New Roman"/>
          <w:sz w:val="20"/>
          <w:u w:val="single"/>
        </w:rPr>
        <w:t>Section 2.15</w:t>
      </w:r>
      <w:r>
        <w:rPr>
          <w:rFonts w:ascii="Times New Roman" w:hAnsi="Times New Roman"/>
          <w:sz w:val="20"/>
        </w:rPr>
        <w:t xml:space="preserve">; it being understood that a Revolving Lender’s Revolving Commitment shall include any Incremental Revolving Commitments, Extended Revolving Commitments and Other Revolving Commitments of such Revolving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Revolving Exposure</w:t>
      </w:r>
      <w:r>
        <w:rPr>
          <w:rFonts w:ascii="Times New Roman" w:hAnsi="Times New Roman"/>
          <w:sz w:val="20"/>
        </w:rPr>
        <w:t xml:space="preserve">” shall mean, with respect to any Lender at any time, the aggregate principal amount at such time of all outstanding Revolving Loans of such Lender, </w:t>
      </w:r>
      <w:r>
        <w:rPr>
          <w:rFonts w:ascii="Times New Roman" w:hAnsi="Times New Roman"/>
          <w:i/>
          <w:sz w:val="20"/>
        </w:rPr>
        <w:t>plus</w:t>
      </w:r>
      <w:r>
        <w:rPr>
          <w:rFonts w:ascii="Times New Roman" w:hAnsi="Times New Roman"/>
          <w:sz w:val="20"/>
        </w:rPr>
        <w:t xml:space="preserve"> the aggregate amount at such time of such Lender’s L/C Liability, </w:t>
      </w:r>
      <w:r>
        <w:rPr>
          <w:rFonts w:ascii="Times New Roman" w:hAnsi="Times New Roman"/>
          <w:i/>
          <w:sz w:val="20"/>
        </w:rPr>
        <w:t>plus</w:t>
      </w:r>
      <w:r>
        <w:rPr>
          <w:rFonts w:ascii="Times New Roman" w:hAnsi="Times New Roman"/>
          <w:sz w:val="20"/>
        </w:rPr>
        <w:t xml:space="preserve"> the aggregate amount at such time of such Lender’s Swingline Exposure. </w:t>
      </w:r>
    </w:p>
    <w:p>
      <w:pPr>
        <w:pStyle w:val="TextBody"/>
        <w:bidi w:val="0"/>
        <w:spacing w:before="240" w:after="0"/>
        <w:jc w:val="left"/>
        <w:rPr/>
      </w:pPr>
      <w:r>
        <w:rPr/>
        <w:t>“</w:t>
      </w:r>
      <w:r>
        <w:rPr>
          <w:rFonts w:ascii="Times New Roman" w:hAnsi="Times New Roman"/>
          <w:b/>
          <w:sz w:val="20"/>
        </w:rPr>
        <w:t>Revolving Extension Request</w:t>
      </w:r>
      <w:r>
        <w:rPr>
          <w:rFonts w:ascii="Times New Roman" w:hAnsi="Times New Roman"/>
          <w:sz w:val="20"/>
        </w:rPr>
        <w:t xml:space="preserve">” shall have the meaning provided in </w:t>
      </w:r>
      <w:r>
        <w:rPr>
          <w:rFonts w:ascii="Times New Roman" w:hAnsi="Times New Roman"/>
          <w:sz w:val="20"/>
          <w:u w:val="single"/>
        </w:rPr>
        <w:t>Section 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Revolving Facility</w:t>
      </w:r>
      <w:r>
        <w:rPr>
          <w:rFonts w:ascii="Times New Roman" w:hAnsi="Times New Roman"/>
          <w:sz w:val="20"/>
        </w:rPr>
        <w:t xml:space="preserve">” shall mean each credit facility comprising Revolving Commitments of a particular Tranche. </w:t>
      </w:r>
    </w:p>
    <w:p>
      <w:pPr>
        <w:pStyle w:val="TextBody"/>
        <w:bidi w:val="0"/>
        <w:spacing w:before="240" w:after="0"/>
        <w:jc w:val="left"/>
        <w:rPr/>
      </w:pPr>
      <w:r>
        <w:rPr/>
        <w:t>“</w:t>
      </w:r>
      <w:r>
        <w:rPr>
          <w:rFonts w:ascii="Times New Roman" w:hAnsi="Times New Roman"/>
          <w:b/>
          <w:sz w:val="20"/>
        </w:rPr>
        <w:t>Revolving Lenders</w:t>
      </w:r>
      <w:r>
        <w:rPr>
          <w:rFonts w:ascii="Times New Roman" w:hAnsi="Times New Roman"/>
          <w:sz w:val="20"/>
        </w:rPr>
        <w:t xml:space="preserve">” shall mean (a)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the Lenders having a Revolving Commitment on </w:t>
      </w:r>
      <w:r>
        <w:rPr>
          <w:rFonts w:ascii="Times New Roman" w:hAnsi="Times New Roman"/>
          <w:sz w:val="20"/>
          <w:u w:val="single"/>
        </w:rPr>
        <w:t>Annex A-1</w:t>
      </w:r>
      <w:r>
        <w:rPr>
          <w:rFonts w:ascii="Times New Roman" w:hAnsi="Times New Roman"/>
          <w:sz w:val="20"/>
        </w:rPr>
        <w:t xml:space="preserve"> hereof and (b) thereafter, the Lenders from time to time holding Revolving Loans and/or a Revolving Commitment as in effect from time to time. </w:t>
      </w:r>
    </w:p>
    <w:p>
      <w:pPr>
        <w:pStyle w:val="TextBody"/>
        <w:bidi w:val="0"/>
        <w:spacing w:before="240" w:after="0"/>
        <w:jc w:val="left"/>
        <w:rPr/>
      </w:pPr>
      <w:r>
        <w:rPr/>
        <w:t>“</w:t>
      </w:r>
      <w:r>
        <w:rPr>
          <w:rFonts w:ascii="Times New Roman" w:hAnsi="Times New Roman"/>
          <w:b/>
          <w:sz w:val="20"/>
        </w:rPr>
        <w:t>Revolving Loans</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Revolving Notes</w:t>
      </w:r>
      <w:r>
        <w:rPr>
          <w:rFonts w:ascii="Times New Roman" w:hAnsi="Times New Roman"/>
          <w:sz w:val="20"/>
        </w:rPr>
        <w:t xml:space="preserve">” shall mean the promissory notes substantially in the form of </w:t>
      </w:r>
      <w:r>
        <w:rPr>
          <w:rFonts w:ascii="Times New Roman" w:hAnsi="Times New Roman"/>
          <w:sz w:val="20"/>
          <w:u w:val="single"/>
        </w:rPr>
        <w:t>Exhibit A-1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Revolving Tranche Exposure</w:t>
      </w:r>
      <w:r>
        <w:rPr>
          <w:rFonts w:ascii="Times New Roman" w:hAnsi="Times New Roman"/>
          <w:sz w:val="20"/>
        </w:rPr>
        <w:t xml:space="preserve">” shall mean with respect to any Lender and Tranche of Revolving Commitments at any time, the aggregate principal amount at such time of all outstanding Revolving Loans of such Tranche of such Lender, </w:t>
      </w:r>
      <w:r>
        <w:rPr>
          <w:rFonts w:ascii="Times New Roman" w:hAnsi="Times New Roman"/>
          <w:i/>
          <w:sz w:val="20"/>
        </w:rPr>
        <w:t>plus</w:t>
      </w:r>
      <w:r>
        <w:rPr>
          <w:rFonts w:ascii="Times New Roman" w:hAnsi="Times New Roman"/>
          <w:sz w:val="20"/>
        </w:rPr>
        <w:t xml:space="preserve"> the aggregate amount at such time of such Lender’s L/C Liability under its Revolving Commitment of such Tranche, </w:t>
      </w:r>
      <w:r>
        <w:rPr>
          <w:rFonts w:ascii="Times New Roman" w:hAnsi="Times New Roman"/>
          <w:i/>
          <w:sz w:val="20"/>
        </w:rPr>
        <w:t>plus</w:t>
      </w:r>
      <w:r>
        <w:rPr>
          <w:rFonts w:ascii="Times New Roman" w:hAnsi="Times New Roman"/>
          <w:sz w:val="20"/>
        </w:rPr>
        <w:t xml:space="preserve"> the aggregate amount at such time of such Lender’s Swingline Exposure under its Revolving Commitment of such Tranche.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shall mean Standard &amp; Poor’s Rating Services, a division of The McGraw-Hill Companies, or any successor thereto.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shall mean all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the European Union, or </w:t>
      </w:r>
      <w:r>
        <w:rPr>
          <w:rFonts w:ascii="Times New Roman" w:hAnsi="Times New Roman"/>
          <w:strike/>
          <w:color w:val="FF0000"/>
          <w:sz w:val="20"/>
        </w:rPr>
        <w:t xml:space="preserve">Her Majesty’s Treasury of </w:t>
      </w:r>
      <w:r>
        <w:rPr>
          <w:rFonts w:ascii="Times New Roman" w:hAnsi="Times New Roman"/>
          <w:sz w:val="20"/>
        </w:rPr>
        <w:t xml:space="preserve">the United Kingdom or (c) other relevant sanctions authority.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shall mean, at any time, a country, region or territory which is itself the subject or target of any comprehensive Sanctions (at the time of this Agreement, Crimea, the so-called Donetsk People’s Republic, the so-called Luhansk People’s Republic, Cuba, Iran</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North Korea</w:t>
      </w:r>
      <w:r>
        <w:rPr>
          <w:rFonts w:ascii="Times New Roman" w:hAnsi="Times New Roman"/>
          <w:strike/>
          <w:color w:val="FF0000"/>
          <w:sz w:val="20"/>
        </w:rPr>
        <w:t xml:space="preserve"> and Syria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shall mean, at any time, (a) any Person listed in any Sanctions-related list of designated Persons maintained by the Office of Foreign Assets Control of the U.S. Department of the Treasury, the U.S. Department of State, the United Nations Security Council, the European Union, or </w:t>
      </w:r>
      <w:r>
        <w:rPr>
          <w:rFonts w:ascii="Times New Roman" w:hAnsi="Times New Roman"/>
          <w:strike/>
          <w:color w:val="FF0000"/>
          <w:sz w:val="20"/>
        </w:rPr>
        <w:t xml:space="preserve">Her Majesty’s Treasury of </w:t>
      </w:r>
      <w:r>
        <w:rPr>
          <w:rFonts w:ascii="Times New Roman" w:hAnsi="Times New Roman"/>
          <w:sz w:val="20"/>
        </w:rPr>
        <w:t xml:space="preserve">the United Kingdom, (b) any Person located, organized or resident in a Sanctioned Country or (c) any Person owned 50% or more or controlled by any such Person or Persons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shall mean the Securities and Exchange Commission of the United States or any successor thereto. </w:t>
      </w:r>
    </w:p>
    <w:p>
      <w:pPr>
        <w:pStyle w:val="TextBody"/>
        <w:bidi w:val="0"/>
        <w:spacing w:before="240" w:after="0"/>
        <w:jc w:val="left"/>
        <w:rPr>
          <w:color w:val="FF0000"/>
        </w:rPr>
      </w:pPr>
      <w:r>
        <w:rPr>
          <w:strike/>
          <w:color w:val="FF0000"/>
        </w:rPr>
        <w:t>“</w:t>
      </w:r>
      <w:r>
        <w:rPr>
          <w:rFonts w:ascii="Times New Roman" w:hAnsi="Times New Roman"/>
          <w:b/>
          <w:strike/>
          <w:color w:val="FF0000"/>
          <w:sz w:val="20"/>
        </w:rPr>
        <w:t>Second Amendment Effective Date</w:t>
      </w:r>
      <w:r>
        <w:rPr>
          <w:rFonts w:ascii="Times New Roman" w:hAnsi="Times New Roman"/>
          <w:strike/>
          <w:color w:val="FF0000"/>
          <w:sz w:val="20"/>
        </w:rPr>
        <w:t>” shall mean the “Effective Date” as defined in that certain Second Amendment to Credit Agreement, dated as of April 28, 2020, among Borrower, the other Credit Parties, Administrative Agent and the Lenders party thereto.</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Second Lien Intercreditor Agreement</w:t>
      </w:r>
      <w:r>
        <w:rPr>
          <w:rFonts w:ascii="Times New Roman" w:hAnsi="Times New Roman"/>
          <w:sz w:val="20"/>
        </w:rPr>
        <w:t xml:space="preserve">” shall mean an intercreditor agreement substantially in the form of </w:t>
      </w:r>
      <w:r>
        <w:rPr>
          <w:rFonts w:ascii="Times New Roman" w:hAnsi="Times New Roman"/>
          <w:sz w:val="20"/>
          <w:u w:val="single"/>
        </w:rPr>
        <w:t>Exhibit T</w:t>
      </w:r>
      <w:r>
        <w:rPr>
          <w:rFonts w:ascii="Times New Roman" w:hAnsi="Times New Roman"/>
          <w:sz w:val="20"/>
        </w:rPr>
        <w:t xml:space="preserve"> hereto or such other form as is reasonably acceptable to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Section 9.04 Financials</w:t>
      </w:r>
      <w:r>
        <w:rPr>
          <w:rFonts w:ascii="Times New Roman" w:hAnsi="Times New Roman"/>
          <w:sz w:val="20"/>
        </w:rPr>
        <w:t xml:space="preserve">” shall mean the financial statements delivered, or required to be delivered, pursuant to </w:t>
      </w:r>
      <w:r>
        <w:rPr>
          <w:rFonts w:ascii="Times New Roman" w:hAnsi="Times New Roman"/>
          <w:strike/>
          <w:color w:val="FF0000"/>
          <w:sz w:val="20"/>
          <w:u w:val="single"/>
        </w:rPr>
        <w:t>Section</w:t>
      </w:r>
      <w:r>
        <w:rPr>
          <w:rFonts w:ascii="Times New Roman" w:hAnsi="Times New Roman"/>
          <w:color w:val="0000FF"/>
          <w:sz w:val="20"/>
          <w:u w:val="single"/>
          <w:bdr w:val="double" w:sz="2" w:space="1" w:color="000000"/>
        </w:rPr>
        <w:t xml:space="preserve">Sections </w:t>
      </w:r>
      <w:r>
        <w:rPr>
          <w:rFonts w:ascii="Times New Roman" w:hAnsi="Times New Roman"/>
          <w:sz w:val="20"/>
          <w:u w:val="single"/>
        </w:rPr>
        <w:t>9.04(a)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together with the accompanying certificate of a Responsible Officer of Borrower delivered, or required to be delivered, pursuant to </w:t>
      </w:r>
      <w:r>
        <w:rPr>
          <w:rFonts w:ascii="Times New Roman" w:hAnsi="Times New Roman"/>
          <w:sz w:val="20"/>
          <w:u w:val="single"/>
        </w:rPr>
        <w:t>Section 9.04(c)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Secured Cash Management Agreement</w:t>
      </w:r>
      <w:r>
        <w:rPr>
          <w:rFonts w:ascii="Times New Roman" w:hAnsi="Times New Roman"/>
          <w:sz w:val="20"/>
        </w:rPr>
        <w:t xml:space="preserve">” shall mean any Cash Management Agreement that is entered into by and between Borrower and/or any or all of its Restricted Subsidiaries and any Cash Management Bank. </w:t>
      </w:r>
    </w:p>
    <w:p>
      <w:pPr>
        <w:pStyle w:val="TextBody"/>
        <w:bidi w:val="0"/>
        <w:spacing w:before="240" w:after="0"/>
        <w:jc w:val="left"/>
        <w:rPr/>
      </w:pPr>
      <w:r>
        <w:rPr/>
        <w:t>“</w:t>
      </w:r>
      <w:r>
        <w:rPr>
          <w:rFonts w:ascii="Times New Roman" w:hAnsi="Times New Roman"/>
          <w:b/>
          <w:sz w:val="20"/>
        </w:rPr>
        <w:t>Secured Parties</w:t>
      </w:r>
      <w:r>
        <w:rPr>
          <w:rFonts w:ascii="Times New Roman" w:hAnsi="Times New Roman"/>
          <w:sz w:val="20"/>
        </w:rPr>
        <w:t xml:space="preserve">” shall mean the Agents, the Lenders, any Swap Provider that is party to a Credit Swap Contract and any Cash Management Bank that is a party to a Secured Cash Management Agreement.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shall mean the Securities Act of 1933, as amended, and all rules and regulations of the SEC promulgated thereunder. </w:t>
      </w:r>
    </w:p>
    <w:p>
      <w:pPr>
        <w:pStyle w:val="TextBody"/>
        <w:bidi w:val="0"/>
        <w:spacing w:before="240" w:after="0"/>
        <w:jc w:val="left"/>
        <w:rPr/>
      </w:pPr>
      <w:r>
        <w:rPr/>
        <w:t>“</w:t>
      </w:r>
      <w:r>
        <w:rPr>
          <w:rFonts w:ascii="Times New Roman" w:hAnsi="Times New Roman"/>
          <w:b/>
          <w:sz w:val="20"/>
        </w:rPr>
        <w:t>Security Agreement</w:t>
      </w:r>
      <w:r>
        <w:rPr>
          <w:rFonts w:ascii="Times New Roman" w:hAnsi="Times New Roman"/>
          <w:sz w:val="20"/>
        </w:rPr>
        <w:t xml:space="preserve">” shall mean that certain Security Agreement dated as of the Closing Date and substantially in the form of </w:t>
      </w:r>
      <w:r>
        <w:rPr>
          <w:rFonts w:ascii="Times New Roman" w:hAnsi="Times New Roman"/>
          <w:sz w:val="20"/>
          <w:u w:val="single"/>
        </w:rPr>
        <w:t>Exhibit H</w:t>
      </w:r>
      <w:r>
        <w:rPr>
          <w:rFonts w:ascii="Times New Roman" w:hAnsi="Times New Roman"/>
          <w:sz w:val="20"/>
        </w:rPr>
        <w:t xml:space="preserve"> among the Credit Parties and Collateral Agent, as the same may be amended in accordance with the terms thereof and hereof. </w:t>
      </w:r>
    </w:p>
    <w:p>
      <w:pPr>
        <w:pStyle w:val="TextBody"/>
        <w:bidi w:val="0"/>
        <w:spacing w:before="240" w:after="0"/>
        <w:jc w:val="left"/>
        <w:rPr/>
      </w:pPr>
      <w:r>
        <w:rPr/>
        <w:t>“</w:t>
      </w:r>
      <w:r>
        <w:rPr>
          <w:rFonts w:ascii="Times New Roman" w:hAnsi="Times New Roman"/>
          <w:b/>
          <w:sz w:val="20"/>
        </w:rPr>
        <w:t>Security Documents</w:t>
      </w:r>
      <w:r>
        <w:rPr>
          <w:rFonts w:ascii="Times New Roman" w:hAnsi="Times New Roman"/>
          <w:sz w:val="20"/>
        </w:rPr>
        <w:t xml:space="preserve">” shall mean the Security Agreement, the Mortgages, the Ship Mortgages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(or perfect any Lien thereon) for the Obligations any Property of whatever kind or nature.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Senior Managing Agent</w:t>
      </w:r>
      <w:r>
        <w:rPr>
          <w:rFonts w:ascii="Times New Roman" w:hAnsi="Times New Roman"/>
          <w:strike/>
          <w:color w:val="FF0000"/>
          <w:sz w:val="20"/>
        </w:rPr>
        <w:t>” shall mean (a) KeyBank National Association and Macquarie Capital (USA) Inc., each in its capacity as senior managing agent, (b) First Horizon Bank and Pinnacle Bank, each in their capacity as senior managing agent with respect to the 2023 Incremental Joinder Agreement and (c) First Horizon Bank and Pinnacle Bank, each in their capacity as senior managing agent with respect to the Sixth Amendment.</w:t>
      </w:r>
      <w:r>
        <w:rPr>
          <w:rFonts w:ascii="Times New Roman" w:hAnsi="Times New Roman"/>
          <w:color w:val="FF0000"/>
          <w:sz w:val="20"/>
        </w:rPr>
        <w:t xml:space="preserve">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Senior Unsecured 2027 Notes</w:t>
      </w:r>
      <w:r>
        <w:rPr>
          <w:rFonts w:ascii="Times New Roman" w:hAnsi="Times New Roman"/>
          <w:color w:val="0000FF"/>
          <w:sz w:val="20"/>
          <w:u w:val="single"/>
          <w:bdr w:val="double" w:sz="2" w:space="1" w:color="000000"/>
        </w:rPr>
        <w:t xml:space="preserve">” shall mean the Borrower’s 5.50% senior unsecured notes due 2027.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Senior Unsecured 2028 Notes</w:t>
      </w:r>
      <w:r>
        <w:rPr>
          <w:rFonts w:ascii="Times New Roman" w:hAnsi="Times New Roman"/>
          <w:color w:val="0000FF"/>
          <w:sz w:val="20"/>
          <w:u w:val="single"/>
          <w:bdr w:val="double" w:sz="2" w:space="1" w:color="000000"/>
        </w:rPr>
        <w:t xml:space="preserve">” shall mean the Borrower’s 4.75% senior unsecured notes due 2028. </w:t>
      </w:r>
    </w:p>
    <w:p>
      <w:pPr>
        <w:pStyle w:val="TextBody"/>
        <w:bidi w:val="0"/>
        <w:spacing w:before="240" w:after="0"/>
        <w:jc w:val="left"/>
        <w:rPr/>
      </w:pPr>
      <w:r>
        <w:rPr/>
        <w:t>“</w:t>
      </w:r>
      <w:r>
        <w:rPr>
          <w:rFonts w:ascii="Times New Roman" w:hAnsi="Times New Roman"/>
          <w:b/>
          <w:sz w:val="20"/>
        </w:rPr>
        <w:t xml:space="preserve">Senior Unsecured </w:t>
      </w:r>
      <w:r>
        <w:rPr>
          <w:rFonts w:ascii="Times New Roman" w:hAnsi="Times New Roman"/>
          <w:b/>
          <w:strike/>
          <w:color w:val="FF0000"/>
          <w:sz w:val="20"/>
        </w:rPr>
        <w:t>2027</w:t>
      </w:r>
      <w:r>
        <w:rPr>
          <w:rFonts w:ascii="Times New Roman" w:hAnsi="Times New Roman"/>
          <w:b/>
          <w:color w:val="0000FF"/>
          <w:sz w:val="20"/>
          <w:u w:val="single"/>
          <w:bdr w:val="double" w:sz="2" w:space="1" w:color="000000"/>
        </w:rPr>
        <w:t>2030</w:t>
      </w:r>
      <w:r>
        <w:rPr>
          <w:rFonts w:ascii="Times New Roman" w:hAnsi="Times New Roman"/>
          <w:b/>
          <w:sz w:val="20"/>
        </w:rPr>
        <w:t xml:space="preserve"> Notes</w:t>
      </w:r>
      <w:r>
        <w:rPr>
          <w:rFonts w:ascii="Times New Roman" w:hAnsi="Times New Roman"/>
          <w:sz w:val="20"/>
        </w:rPr>
        <w:t xml:space="preserve">” shall mean the Borrower’s </w:t>
      </w:r>
      <w:r>
        <w:rPr>
          <w:rFonts w:ascii="Times New Roman" w:hAnsi="Times New Roman"/>
          <w:strike/>
          <w:color w:val="FF0000"/>
          <w:sz w:val="20"/>
        </w:rPr>
        <w:t>5.50</w:t>
      </w:r>
      <w:r>
        <w:rPr>
          <w:rFonts w:ascii="Times New Roman" w:hAnsi="Times New Roman"/>
          <w:color w:val="0000FF"/>
          <w:sz w:val="20"/>
          <w:u w:val="single"/>
          <w:bdr w:val="double" w:sz="2" w:space="1" w:color="000000"/>
        </w:rPr>
        <w:t>5.750</w:t>
      </w:r>
      <w:r>
        <w:rPr>
          <w:rFonts w:ascii="Times New Roman" w:hAnsi="Times New Roman"/>
          <w:sz w:val="20"/>
        </w:rPr>
        <w:t xml:space="preserve">% senior unsecured notes due </w:t>
      </w:r>
      <w:r>
        <w:rPr>
          <w:rFonts w:ascii="Times New Roman" w:hAnsi="Times New Roman"/>
          <w:strike/>
          <w:color w:val="FF0000"/>
          <w:sz w:val="20"/>
        </w:rPr>
        <w:t>2027</w:t>
      </w:r>
      <w:r>
        <w:rPr>
          <w:rFonts w:ascii="Times New Roman" w:hAnsi="Times New Roman"/>
          <w:color w:val="0000FF"/>
          <w:sz w:val="20"/>
          <w:u w:val="single"/>
          <w:bdr w:val="double" w:sz="2" w:space="1" w:color="000000"/>
        </w:rPr>
        <w:t>2030</w:t>
      </w:r>
      <w:r>
        <w:rPr>
          <w:rFonts w:ascii="Times New Roman" w:hAnsi="Times New Roman"/>
          <w:sz w:val="20"/>
        </w:rPr>
        <w:t xml:space="preserve"> . </w:t>
      </w:r>
    </w:p>
    <w:p>
      <w:pPr>
        <w:pStyle w:val="TextBody"/>
        <w:bidi w:val="0"/>
        <w:spacing w:before="240" w:after="0"/>
        <w:jc w:val="left"/>
        <w:rPr/>
      </w:pPr>
      <w:r>
        <w:rPr/>
        <w:t>“</w:t>
      </w:r>
      <w:r>
        <w:rPr>
          <w:rFonts w:ascii="Times New Roman" w:hAnsi="Times New Roman"/>
          <w:b/>
          <w:sz w:val="20"/>
        </w:rPr>
        <w:t xml:space="preserve">Senior Unsecured </w:t>
      </w:r>
      <w:r>
        <w:rPr>
          <w:rFonts w:ascii="Times New Roman" w:hAnsi="Times New Roman"/>
          <w:b/>
          <w:strike/>
          <w:color w:val="FF0000"/>
          <w:sz w:val="20"/>
        </w:rPr>
        <w:t>2028</w:t>
      </w:r>
      <w:r>
        <w:rPr>
          <w:rFonts w:ascii="Times New Roman" w:hAnsi="Times New Roman"/>
          <w:b/>
          <w:color w:val="0000FF"/>
          <w:sz w:val="20"/>
          <w:u w:val="single"/>
          <w:bdr w:val="double" w:sz="2" w:space="1" w:color="000000"/>
        </w:rPr>
        <w:t>2031</w:t>
      </w:r>
      <w:r>
        <w:rPr>
          <w:rFonts w:ascii="Times New Roman" w:hAnsi="Times New Roman"/>
          <w:b/>
          <w:sz w:val="20"/>
        </w:rPr>
        <w:t xml:space="preserve"> Notes</w:t>
      </w:r>
      <w:r>
        <w:rPr>
          <w:rFonts w:ascii="Times New Roman" w:hAnsi="Times New Roman"/>
          <w:sz w:val="20"/>
        </w:rPr>
        <w:t xml:space="preserve">” shall mean the Borrower’s </w:t>
      </w:r>
      <w:r>
        <w:rPr>
          <w:rFonts w:ascii="Times New Roman" w:hAnsi="Times New Roman"/>
          <w:strike/>
          <w:color w:val="FF0000"/>
          <w:sz w:val="20"/>
        </w:rPr>
        <w:t>4.75</w:t>
      </w:r>
      <w:r>
        <w:rPr>
          <w:rFonts w:ascii="Times New Roman" w:hAnsi="Times New Roman"/>
          <w:color w:val="0000FF"/>
          <w:sz w:val="20"/>
          <w:u w:val="single"/>
          <w:bdr w:val="double" w:sz="2" w:space="1" w:color="000000"/>
        </w:rPr>
        <w:t>6.750</w:t>
      </w:r>
      <w:r>
        <w:rPr>
          <w:rFonts w:ascii="Times New Roman" w:hAnsi="Times New Roman"/>
          <w:sz w:val="20"/>
        </w:rPr>
        <w:t xml:space="preserve">% senior unsecured notes due </w:t>
      </w:r>
      <w:r>
        <w:rPr>
          <w:rFonts w:ascii="Times New Roman" w:hAnsi="Times New Roman"/>
          <w:strike/>
          <w:color w:val="FF0000"/>
          <w:sz w:val="20"/>
        </w:rPr>
        <w:t>2028</w:t>
      </w:r>
      <w:r>
        <w:rPr>
          <w:rFonts w:ascii="Times New Roman" w:hAnsi="Times New Roman"/>
          <w:color w:val="0000FF"/>
          <w:sz w:val="20"/>
          <w:u w:val="single"/>
          <w:bdr w:val="double" w:sz="2" w:space="1" w:color="000000"/>
        </w:rPr>
        <w:t>2031</w:t>
      </w:r>
      <w:r>
        <w:rPr>
          <w:rFonts w:ascii="Times New Roman" w:hAnsi="Times New Roman"/>
          <w:sz w:val="20"/>
        </w:rPr>
        <w:t xml:space="preserve"> . </w:t>
      </w:r>
    </w:p>
    <w:p>
      <w:pPr>
        <w:pStyle w:val="TextBody"/>
        <w:bidi w:val="0"/>
        <w:spacing w:before="240" w:after="0"/>
        <w:jc w:val="left"/>
        <w:rPr/>
      </w:pPr>
      <w:r>
        <w:rPr/>
        <w:t>“</w:t>
      </w:r>
      <w:r>
        <w:rPr>
          <w:rFonts w:ascii="Times New Roman" w:hAnsi="Times New Roman"/>
          <w:b/>
          <w:sz w:val="20"/>
        </w:rPr>
        <w:t>Senior Unsecured Notes</w:t>
      </w:r>
      <w:r>
        <w:rPr>
          <w:rFonts w:ascii="Times New Roman" w:hAnsi="Times New Roman"/>
          <w:sz w:val="20"/>
        </w:rPr>
        <w:t xml:space="preserve">” shall mean (a) the Borrower’s 4.75% senior unsecured notes due 2028 in an aggregate principal amount of $500.0 million and (b) from and after Borrower’s assumption thereof in accordance with the terms and conditions thereof, the Escrow Issuer’s 5.75% senior unsecured notes due 2030 in an aggregate principal amount of $1,200.0 million. </w:t>
      </w:r>
    </w:p>
    <w:p>
      <w:pPr>
        <w:pStyle w:val="TextBody"/>
        <w:bidi w:val="0"/>
        <w:spacing w:before="240" w:after="0"/>
        <w:jc w:val="left"/>
        <w:rPr>
          <w:color w:val="FF0000"/>
        </w:rPr>
      </w:pPr>
      <w:r>
        <w:rPr>
          <w:strike/>
          <w:color w:val="FF0000"/>
        </w:rPr>
        <w:t>“</w:t>
      </w:r>
      <w:r>
        <w:rPr>
          <w:rFonts w:ascii="Times New Roman" w:hAnsi="Times New Roman"/>
          <w:b/>
          <w:strike/>
          <w:color w:val="FF0000"/>
          <w:sz w:val="20"/>
        </w:rPr>
        <w:t>Seventh Amendment</w:t>
      </w:r>
      <w:r>
        <w:rPr>
          <w:rFonts w:ascii="Times New Roman" w:hAnsi="Times New Roman"/>
          <w:strike/>
          <w:color w:val="FF0000"/>
          <w:sz w:val="20"/>
        </w:rPr>
        <w:t>” shall mean that certain Seventh Amendment to Credit Agreement, dated as of February 14, 2025</w:t>
      </w:r>
      <w:r>
        <w:rPr>
          <w:rFonts w:ascii="Times New Roman" w:hAnsi="Times New Roman"/>
          <w:strike/>
          <w:color w:val="00C000"/>
          <w:sz w:val="20"/>
        </w:rPr>
        <w:t xml:space="preserve">, among Borrower, the other Credit Parties, the Administrative Agent and the Lenders </w:t>
      </w:r>
      <w:r>
        <w:rPr>
          <w:rFonts w:ascii="Times New Roman" w:hAnsi="Times New Roman"/>
          <w:strike/>
          <w:color w:val="FF0000"/>
          <w:sz w:val="20"/>
        </w:rPr>
        <w:t>party thereto.</w:t>
      </w:r>
      <w:r>
        <w:rPr>
          <w:rFonts w:ascii="Times New Roman" w:hAnsi="Times New Roman"/>
          <w:color w:val="FF0000"/>
          <w:sz w:val="20"/>
        </w:rPr>
        <w:t xml:space="preserve"> </w:t>
      </w:r>
    </w:p>
    <w:p>
      <w:pPr>
        <w:pStyle w:val="TextBody"/>
        <w:bidi w:val="0"/>
        <w:spacing w:before="240" w:after="0"/>
        <w:jc w:val="left"/>
        <w:rPr>
          <w:strike/>
          <w:color w:val="FF0000"/>
        </w:rPr>
      </w:pPr>
      <w:r>
        <w:rPr>
          <w:strike/>
          <w:color w:val="FF0000"/>
        </w:rPr>
        <w:t>“</w:t>
      </w:r>
      <w:r>
        <w:rPr>
          <w:rFonts w:ascii="Times New Roman" w:hAnsi="Times New Roman"/>
          <w:b/>
          <w:strike/>
          <w:color w:val="FF0000"/>
          <w:sz w:val="20"/>
        </w:rPr>
        <w:t>Seventh Amendment Arrangers</w:t>
      </w:r>
      <w:r>
        <w:rPr>
          <w:rFonts w:ascii="Times New Roman" w:hAnsi="Times New Roman"/>
          <w:strike/>
          <w:color w:val="FF0000"/>
          <w:sz w:val="20"/>
        </w:rPr>
        <w:t xml:space="preserve">” means JPMorgan Chase Bank, N.A., BofA Securities, Inc., Capital One, National Association, Fifth Third Bank, National Association, First Horizon Bank, Macquarie Capital (USA) Inc., Morgan Stanley Senior Funding, Inc., Pinnacle Bank, PNC Bank, National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trike/>
          <w:color w:val="FF0000"/>
          <w:sz w:val="20"/>
        </w:rPr>
      </w:pPr>
      <w:r>
        <w:rPr>
          <w:rFonts w:ascii="Times New Roman" w:hAnsi="Times New Roman"/>
          <w:strike/>
          <w:color w:val="FF0000"/>
          <w:sz w:val="20"/>
        </w:rPr>
        <w:t xml:space="preserve">Truist Securities, Inc., U.S. Bank Nation Association and Wells Fargo Securities, LLC, as joint lead arrangers and joint lead bookrunners in connection with the Seventh Amendment. </w:t>
      </w:r>
    </w:p>
    <w:p>
      <w:pPr>
        <w:pStyle w:val="TextBody"/>
        <w:bidi w:val="0"/>
        <w:spacing w:before="240" w:after="0"/>
        <w:jc w:val="left"/>
        <w:rPr>
          <w:color w:val="FF0000"/>
        </w:rPr>
      </w:pPr>
      <w:r>
        <w:rPr>
          <w:strike/>
          <w:color w:val="FF0000"/>
        </w:rPr>
        <w:t>“</w:t>
      </w:r>
      <w:r>
        <w:rPr>
          <w:rFonts w:ascii="Times New Roman" w:hAnsi="Times New Roman"/>
          <w:strike/>
          <w:color w:val="FF0000"/>
          <w:sz w:val="20"/>
        </w:rPr>
        <w:t>Seventh Amendment Effective Date” shall mean February 14, 2025.</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Shared Fixed Incremental Amount</w:t>
      </w:r>
      <w:r>
        <w:rPr>
          <w:rFonts w:ascii="Times New Roman" w:hAnsi="Times New Roman"/>
          <w:sz w:val="20"/>
        </w:rPr>
        <w:t>” shall mean, as of any date of determination, (a)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560,000,000 or, after giving effect to the Specified Acquisition, $925,000,000</w:t>
      </w:r>
      <w:r>
        <w:rPr>
          <w:rFonts w:ascii="Times New Roman" w:hAnsi="Times New Roman"/>
          <w:color w:val="0000FF"/>
          <w:sz w:val="20"/>
          <w:u w:val="single"/>
          <w:bdr w:val="double" w:sz="2" w:space="1" w:color="000000"/>
        </w:rPr>
        <w:t>1,200 million and (II) 100.0% of Consolidated EBITDA (calculated at the time of determination) for the Test Period most recently ended</w:t>
      </w:r>
      <w:r>
        <w:rPr>
          <w:rFonts w:ascii="Times New Roman" w:hAnsi="Times New Roman"/>
          <w:sz w:val="20"/>
        </w:rPr>
        <w:t xml:space="preserve"> </w:t>
      </w:r>
      <w:r>
        <w:rPr>
          <w:rFonts w:ascii="Times New Roman" w:hAnsi="Times New Roman"/>
          <w:i/>
          <w:sz w:val="20"/>
        </w:rPr>
        <w:t xml:space="preserve">minus </w:t>
      </w:r>
      <w:r>
        <w:rPr>
          <w:rFonts w:ascii="Times New Roman" w:hAnsi="Times New Roman"/>
          <w:sz w:val="20"/>
        </w:rPr>
        <w:t xml:space="preserve">(b)(i) the aggregate outstanding principal amount of all Incremental Commitments incurred or issued in reliance on the Shared Fixed Incremental Amount and (ii) the aggregate outstanding principal amount of all Indebtedness incurred or issued in reliance on </w:t>
      </w:r>
      <w:r>
        <w:rPr>
          <w:rFonts w:ascii="Times New Roman" w:hAnsi="Times New Roman"/>
          <w:sz w:val="20"/>
          <w:u w:val="single"/>
        </w:rPr>
        <w:t>Section 10.01(v)</w:t>
      </w:r>
      <w:r>
        <w:rPr>
          <w:rFonts w:ascii="Times New Roman" w:hAnsi="Times New Roman"/>
          <w:sz w:val="20"/>
        </w:rPr>
        <w:t xml:space="preserve"> in reliance on the Shared Fixed Incremental Amount. For purposes of clarification, as of the </w:t>
      </w:r>
      <w:r>
        <w:rPr>
          <w:rFonts w:ascii="Times New Roman" w:hAnsi="Times New Roman"/>
          <w:strike/>
          <w:color w:val="FF0000"/>
          <w:sz w:val="20"/>
        </w:rPr>
        <w:t>Fourth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 xml:space="preserve">Amendment Effective Date, no Incremental Commitments have been incurred or issued in reliance on the Shared Fixed Incremental Amount. </w:t>
      </w:r>
    </w:p>
    <w:p>
      <w:pPr>
        <w:pStyle w:val="TextBody"/>
        <w:bidi w:val="0"/>
        <w:spacing w:before="240" w:after="0"/>
        <w:jc w:val="left"/>
        <w:rPr/>
      </w:pPr>
      <w:r>
        <w:rPr/>
        <w:t>“</w:t>
      </w:r>
      <w:r>
        <w:rPr>
          <w:rFonts w:ascii="Times New Roman" w:hAnsi="Times New Roman"/>
          <w:b/>
          <w:sz w:val="20"/>
        </w:rPr>
        <w:t>Ship Mortgage</w:t>
      </w:r>
      <w:r>
        <w:rPr>
          <w:rFonts w:ascii="Times New Roman" w:hAnsi="Times New Roman"/>
          <w:sz w:val="20"/>
        </w:rPr>
        <w:t xml:space="preserve">” shall mean a Ship Mortgage in form reasonably acceptable to Administrative Agent and Borrower made by the applicable Credit Parties in favor of Collateral Agent for the benefit of the Secured Parties, as the same may be amended in accordance with the terms thereof and hereof, or such other agreements reasonably acceptable to Collateral Agent as shall be necessary to comply with applicable Requirements of Law and effective to grant in favor of Collateral Agent for the benefit of the Secured Parties a first preferred mortgage on the Mortgaged Vessel covered thereby, subject only to Permitted Liens. </w:t>
      </w:r>
    </w:p>
    <w:p>
      <w:pPr>
        <w:pStyle w:val="TextBody"/>
        <w:bidi w:val="0"/>
        <w:spacing w:before="240" w:after="0"/>
        <w:jc w:val="left"/>
        <w:rPr/>
      </w:pPr>
      <w:r>
        <w:rPr/>
        <w:t>“</w:t>
      </w:r>
      <w:r>
        <w:rPr>
          <w:rFonts w:ascii="Times New Roman" w:hAnsi="Times New Roman"/>
          <w:b/>
          <w:sz w:val="20"/>
        </w:rPr>
        <w:t>Significant Acquisitions</w:t>
      </w:r>
      <w:r>
        <w:rPr>
          <w:rFonts w:ascii="Times New Roman" w:hAnsi="Times New Roman"/>
          <w:sz w:val="20"/>
        </w:rPr>
        <w:t xml:space="preserve">” shall mean acquisitions that, individually or in the aggregate, (a) are not permitted by the Credit Documents immediately prior to the consummation of such acquisitions, or (b) would result in Consolidated EBITDA, determined on a Pro Forma Basis after giving effect to such acquisitions, being equal to or greater than 135% of Consolidated EBITDA immediately prior to the consummation of such acquisitions. </w:t>
      </w:r>
    </w:p>
    <w:p>
      <w:pPr>
        <w:pStyle w:val="TextBody"/>
        <w:bidi w:val="0"/>
        <w:spacing w:before="240" w:after="0"/>
        <w:jc w:val="left"/>
        <w:rPr>
          <w:color w:val="FF0000"/>
        </w:rPr>
      </w:pPr>
      <w:r>
        <w:rPr>
          <w:strike/>
          <w:color w:val="FF0000"/>
        </w:rPr>
        <w:t>“</w:t>
      </w:r>
      <w:r>
        <w:rPr>
          <w:rFonts w:ascii="Times New Roman" w:hAnsi="Times New Roman"/>
          <w:b/>
          <w:strike/>
          <w:color w:val="FF0000"/>
          <w:sz w:val="20"/>
        </w:rPr>
        <w:t>Sixth Amendment</w:t>
      </w:r>
      <w:r>
        <w:rPr>
          <w:rFonts w:ascii="Times New Roman" w:hAnsi="Times New Roman"/>
          <w:strike/>
          <w:color w:val="FF0000"/>
          <w:sz w:val="20"/>
        </w:rPr>
        <w:t>” shall mean that certain Sixth Amendment to Credit Agreement, dated as of July 3, 2024, among Borrower, the other Credit Parties, Administrative Agent and the Lenders party thereto.</w:t>
      </w:r>
      <w:r>
        <w:rPr>
          <w:rFonts w:ascii="Times New Roman" w:hAnsi="Times New Roman"/>
          <w:color w:val="FF0000"/>
          <w:sz w:val="20"/>
        </w:rPr>
        <w:t xml:space="preserve"> </w:t>
      </w:r>
    </w:p>
    <w:p>
      <w:pPr>
        <w:pStyle w:val="TextBody"/>
        <w:bidi w:val="0"/>
        <w:spacing w:before="240" w:after="0"/>
        <w:jc w:val="left"/>
        <w:rPr>
          <w:strike/>
          <w:color w:val="FF0000"/>
        </w:rPr>
      </w:pPr>
      <w:r>
        <w:rPr>
          <w:strike/>
          <w:color w:val="FF0000"/>
        </w:rPr>
        <w:t>“</w:t>
      </w:r>
      <w:r>
        <w:rPr>
          <w:rFonts w:ascii="Times New Roman" w:hAnsi="Times New Roman"/>
          <w:b/>
          <w:strike/>
          <w:color w:val="FF0000"/>
          <w:sz w:val="20"/>
        </w:rPr>
        <w:t>Sixth Amendment Arrangers</w:t>
      </w:r>
      <w:r>
        <w:rPr>
          <w:rFonts w:ascii="Times New Roman" w:hAnsi="Times New Roman"/>
          <w:strike/>
          <w:color w:val="FF0000"/>
          <w:sz w:val="20"/>
        </w:rPr>
        <w:t xml:space="preserve">” means JPMorgan Chase Bank, N.A., BofA Securities, Inc., Capital One, National Association, Fifth Third Bank, National Association, Morgan Stanley Senior Funding, Inc., PNC Capital Markets LLC, Truist Securities, Inc., U.S. Bank and Wells Fargo Securities, LLC as joint lead arrangers and joint bookrunners in connection with the Sixth Amendment. </w:t>
      </w:r>
    </w:p>
    <w:p>
      <w:pPr>
        <w:pStyle w:val="TextBody"/>
        <w:bidi w:val="0"/>
        <w:spacing w:before="240" w:after="0"/>
        <w:jc w:val="left"/>
        <w:rPr>
          <w:color w:val="FF0000"/>
        </w:rPr>
      </w:pPr>
      <w:r>
        <w:rPr>
          <w:strike/>
          <w:color w:val="FF0000"/>
        </w:rPr>
        <w:t>“</w:t>
      </w:r>
      <w:r>
        <w:rPr>
          <w:rFonts w:ascii="Times New Roman" w:hAnsi="Times New Roman"/>
          <w:strike/>
          <w:color w:val="FF0000"/>
          <w:sz w:val="20"/>
        </w:rPr>
        <w:t>Sixth Amendment Effective Date” shall mean July 3, 2024.</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SOFR</w:t>
      </w:r>
      <w:r>
        <w:rPr>
          <w:rFonts w:ascii="Times New Roman" w:hAnsi="Times New Roman"/>
          <w:sz w:val="20"/>
        </w:rPr>
        <w:t xml:space="preserve">” shall mean, a rate equal to the secured overnight financing rate as administered by the SOFR Administrator. </w:t>
      </w:r>
    </w:p>
    <w:p>
      <w:pPr>
        <w:pStyle w:val="TextBody"/>
        <w:bidi w:val="0"/>
        <w:spacing w:before="240" w:after="0"/>
        <w:jc w:val="left"/>
        <w:rPr/>
      </w:pPr>
      <w:r>
        <w:rPr/>
        <w:t>“</w:t>
      </w:r>
      <w:r>
        <w:rPr>
          <w:rFonts w:ascii="Times New Roman" w:hAnsi="Times New Roman"/>
          <w:b/>
          <w:sz w:val="20"/>
        </w:rPr>
        <w:t>SOFR Administrator</w:t>
      </w:r>
      <w:r>
        <w:rPr>
          <w:rFonts w:ascii="Times New Roman" w:hAnsi="Times New Roman"/>
          <w:sz w:val="20"/>
        </w:rPr>
        <w:t xml:space="preserve">” shall mean the NYFRB (or a successor administrator of the secured overnight financing rate). </w:t>
      </w:r>
    </w:p>
    <w:p>
      <w:pPr>
        <w:pStyle w:val="TextBody"/>
        <w:bidi w:val="0"/>
        <w:spacing w:before="240" w:after="0"/>
        <w:jc w:val="left"/>
        <w:rPr/>
      </w:pPr>
      <w:r>
        <w:rPr/>
        <w:t>“</w:t>
      </w:r>
      <w:r>
        <w:rPr>
          <w:rFonts w:ascii="Times New Roman" w:hAnsi="Times New Roman"/>
          <w:b/>
          <w:sz w:val="20"/>
        </w:rPr>
        <w:t>SOFR Administrator’s Website”</w:t>
      </w:r>
      <w:r>
        <w:rPr>
          <w:rFonts w:ascii="Times New Roman" w:hAnsi="Times New Roman"/>
          <w:sz w:val="20"/>
        </w:rPr>
        <w:t xml:space="preserve"> shall mean the NYFRB’s website,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b/>
          <w:sz w:val="20"/>
        </w:rPr>
        <w:t>SOFR-Based Rate</w:t>
      </w:r>
      <w:r>
        <w:rPr>
          <w:rFonts w:ascii="Times New Roman" w:hAnsi="Times New Roman"/>
          <w:sz w:val="20"/>
        </w:rPr>
        <w:t xml:space="preserve">” shall mean SOFR, Compounded SOFR or Term SOFR. </w:t>
      </w:r>
    </w:p>
    <w:p>
      <w:pPr>
        <w:pStyle w:val="TextBody"/>
        <w:bidi w:val="0"/>
        <w:spacing w:before="240" w:after="0"/>
        <w:jc w:val="left"/>
        <w:rPr/>
      </w:pPr>
      <w:r>
        <w:rPr/>
        <w:t>“</w:t>
      </w:r>
      <w:r>
        <w:rPr>
          <w:rFonts w:ascii="Times New Roman" w:hAnsi="Times New Roman"/>
          <w:b/>
          <w:sz w:val="20"/>
        </w:rPr>
        <w:t>SOFR Determination Date</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b/>
          <w:sz w:val="20"/>
        </w:rPr>
        <w:t>SOFR Rate Day</w:t>
      </w:r>
      <w:r>
        <w:rPr>
          <w:rFonts w:ascii="Times New Roman" w:hAnsi="Times New Roman"/>
          <w:sz w:val="20"/>
        </w:rPr>
        <w:t xml:space="preserve">” has the meaning specified in the definition of “Daily Simple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Solvent</w:t>
      </w:r>
      <w:r>
        <w:rPr>
          <w:rFonts w:ascii="Times New Roman" w:hAnsi="Times New Roman"/>
          <w:sz w:val="20"/>
        </w:rPr>
        <w:t>” and “</w:t>
      </w:r>
      <w:r>
        <w:rPr>
          <w:rFonts w:ascii="Times New Roman" w:hAnsi="Times New Roman"/>
          <w:b/>
          <w:sz w:val="20"/>
        </w:rPr>
        <w:t>Solvency</w:t>
      </w:r>
      <w:r>
        <w:rPr>
          <w:rFonts w:ascii="Times New Roman" w:hAnsi="Times New Roman"/>
          <w:sz w:val="20"/>
        </w:rPr>
        <w:t xml:space="preserve">” shall mean, for any Person on a particular date, that on such date (a) the fair value of the Property of such Person is greater than the total amount of liabilities, including, without limitation, contingent liabilities, of such Person, (b) the present fair salable value of the Property of such Person is not less than the amount that will be required to pay the probable liability of such Person on its debts as they become absolute and matured, (c) 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 </w:t>
      </w:r>
    </w:p>
    <w:p>
      <w:pPr>
        <w:pStyle w:val="TextBody"/>
        <w:bidi w:val="0"/>
        <w:spacing w:before="240" w:after="0"/>
        <w:jc w:val="left"/>
        <w:rPr/>
      </w:pPr>
      <w:r>
        <w:rPr/>
        <w:t>“</w:t>
      </w:r>
      <w:r>
        <w:rPr>
          <w:rFonts w:ascii="Times New Roman" w:hAnsi="Times New Roman"/>
          <w:b/>
          <w:sz w:val="20"/>
        </w:rPr>
        <w:t>Specified Acquisition</w:t>
      </w:r>
      <w:r>
        <w:rPr>
          <w:rFonts w:ascii="Times New Roman" w:hAnsi="Times New Roman"/>
          <w:sz w:val="20"/>
        </w:rPr>
        <w:t xml:space="preserve">” shall mean the acquisition by Borrower of Peninsula Pacific Entertainment LLC and certain of its Subsidiaries pursuant to the Specified Acquisition Agreement. </w:t>
      </w:r>
    </w:p>
    <w:p>
      <w:pPr>
        <w:pStyle w:val="TextBody"/>
        <w:bidi w:val="0"/>
        <w:spacing w:before="240" w:after="0"/>
        <w:jc w:val="left"/>
        <w:rPr/>
      </w:pPr>
      <w:r>
        <w:rPr/>
        <w:t>“</w:t>
      </w:r>
      <w:r>
        <w:rPr>
          <w:rFonts w:ascii="Times New Roman" w:hAnsi="Times New Roman"/>
          <w:b/>
          <w:sz w:val="20"/>
        </w:rPr>
        <w:t>Specified Acquisition Agreement</w:t>
      </w:r>
      <w:r>
        <w:rPr>
          <w:rFonts w:ascii="Times New Roman" w:hAnsi="Times New Roman"/>
          <w:sz w:val="20"/>
        </w:rPr>
        <w:t xml:space="preserve">” shall mean that certain Purchase Agreement, dated as of February 18, 2022, by and among Borrower, as the buyer, and Peninsula Pacific Entertainment Intermediate Holdings LLC, as the seller, including the schedules and exhibits thereto, as amended, restated, amended and restated, supplemented or otherwise modified from time to time.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Specified Acquisition Agreement Representations</w:t>
      </w:r>
      <w:r>
        <w:rPr>
          <w:rFonts w:ascii="Times New Roman" w:hAnsi="Times New Roman"/>
          <w:strike/>
          <w:color w:val="FF0000"/>
          <w:sz w:val="20"/>
        </w:rPr>
        <w:t>” shall mean the representations and warranties made by, or with respect to, Peninsula Pacific Entertainment LLC and certain of its Subsidiaries in the Specified Acquisition Agreement as are material to the interests of the Lenders, but only to the extent that the Borrower has the right (taking into account any applicable cure periods) to terminate its obligations under the Specified Acquisition Agreement or to decline to consummate the Specified Acquisition (in each case, in accordance with the terms thereof) as a result of a breach of such representations and warranties in the Specified Acquisition Agreement.</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Specified 10.04(a) Investment Returns</w:t>
      </w:r>
      <w:r>
        <w:rPr>
          <w:rFonts w:ascii="Times New Roman" w:hAnsi="Times New Roman"/>
          <w:sz w:val="20"/>
        </w:rPr>
        <w:t xml:space="preserve">” shall mean the amounts received by Borrower and its Restricted Subsidiaries with respect to Investments in Joint Ventures and Unrestricted Subsidiaries outstanding on the Closing Date pursuant to </w:t>
      </w:r>
      <w:r>
        <w:rPr>
          <w:rFonts w:ascii="Times New Roman" w:hAnsi="Times New Roman"/>
          <w:sz w:val="20"/>
          <w:u w:val="single"/>
        </w:rPr>
        <w:t>Section 10.04(a)</w:t>
      </w:r>
      <w:r>
        <w:rPr>
          <w:rFonts w:ascii="Times New Roman" w:hAnsi="Times New Roman"/>
          <w:sz w:val="20"/>
        </w:rPr>
        <w:t xml:space="preserve"> (including with respect to contracts related to such Investments and including principal, dividends, interest, distributions, sale proceeds, payments under contracts relating to such Investments, repayments or other amounts) that are designated by Borrower as Specified 10.04(a) Investment Returns in the Compliance Certificate delivered to Administrative Agent in respect of the fiscal quarter (or fiscal year) in which such amounts were received, in all cases to the extent not included in Consolidated Net Income and in any case not to exceed the amount of the applicable Investment on the Closing Date. </w:t>
      </w:r>
    </w:p>
    <w:p>
      <w:pPr>
        <w:pStyle w:val="TextBody"/>
        <w:bidi w:val="0"/>
        <w:spacing w:before="240" w:after="0"/>
        <w:jc w:val="left"/>
        <w:rPr/>
      </w:pPr>
      <w:r>
        <w:rPr/>
        <w:t>“</w:t>
      </w:r>
      <w:r>
        <w:rPr>
          <w:rFonts w:ascii="Times New Roman" w:hAnsi="Times New Roman"/>
          <w:b/>
          <w:sz w:val="20"/>
        </w:rPr>
        <w:t>Specified 10.04(k) Investment Returns</w:t>
      </w:r>
      <w:r>
        <w:rPr>
          <w:rFonts w:ascii="Times New Roman" w:hAnsi="Times New Roman"/>
          <w:sz w:val="20"/>
        </w:rPr>
        <w:t xml:space="preserve">” shall mean the amounts received by Borrower and its Restricted Subsidiaries with respect to Investments made pursuant to </w:t>
      </w:r>
      <w:r>
        <w:rPr>
          <w:rFonts w:ascii="Times New Roman" w:hAnsi="Times New Roman"/>
          <w:sz w:val="20"/>
          <w:u w:val="single"/>
        </w:rPr>
        <w:t>Section 10.04(k)</w:t>
      </w:r>
      <w:r>
        <w:rPr>
          <w:rFonts w:ascii="Times New Roman" w:hAnsi="Times New Roman"/>
          <w:sz w:val="20"/>
        </w:rPr>
        <w:t xml:space="preserve"> (including with respect to contracts related to such Investments and including principal, dividends, interest, distributions, sale proceeds, payments under contracts relating to such Investments, repayments or other amounts) that are designated by Borrower as Specified 10.04(k) Investment Returns in the Compliance Certificate delivered to Administrative Agent in respect of the fiscal quarter (or fiscal year) in which such amounts were received. </w:t>
      </w:r>
    </w:p>
    <w:p>
      <w:pPr>
        <w:pStyle w:val="TextBody"/>
        <w:bidi w:val="0"/>
        <w:spacing w:before="240" w:after="0"/>
        <w:jc w:val="left"/>
        <w:rPr/>
      </w:pPr>
      <w:r>
        <w:rPr>
          <w:strike/>
          <w:color w:val="FF0000"/>
        </w:rPr>
        <w:t>“</w:t>
      </w:r>
      <w:r>
        <w:rPr>
          <w:rFonts w:ascii="Times New Roman" w:hAnsi="Times New Roman"/>
          <w:b/>
          <w:strike/>
          <w:color w:val="FF0000"/>
          <w:sz w:val="20"/>
        </w:rPr>
        <w:t>Specified Representations</w:t>
      </w:r>
      <w:r>
        <w:rPr>
          <w:rFonts w:ascii="Times New Roman" w:hAnsi="Times New Roman"/>
          <w:strike/>
          <w:color w:val="FF0000"/>
          <w:sz w:val="20"/>
        </w:rPr>
        <w:t xml:space="preserve">” mean the representations and warranties of the Credit Parties set forth in </w:t>
      </w:r>
      <w:r>
        <w:rPr>
          <w:rFonts w:ascii="Times New Roman" w:hAnsi="Times New Roman"/>
          <w:strike/>
          <w:color w:val="FF0000"/>
          <w:sz w:val="20"/>
          <w:u w:val="single"/>
        </w:rPr>
        <w:t>Sections 8.01(a)(i)</w:t>
      </w:r>
      <w:r>
        <w:rPr>
          <w:rFonts w:ascii="Times New Roman" w:hAnsi="Times New Roman"/>
          <w:strike/>
          <w:color w:val="FF0000"/>
          <w:sz w:val="20"/>
        </w:rPr>
        <w:t xml:space="preserve"> (but only with respect to Credit Parties), </w:t>
      </w:r>
      <w:r>
        <w:rPr>
          <w:rFonts w:ascii="Times New Roman" w:hAnsi="Times New Roman"/>
          <w:strike/>
          <w:color w:val="FF0000"/>
          <w:sz w:val="20"/>
          <w:u w:val="single"/>
        </w:rPr>
        <w:t>8.04(a)(i)(x)</w:t>
      </w:r>
      <w:r>
        <w:rPr>
          <w:rFonts w:ascii="Times New Roman" w:hAnsi="Times New Roman"/>
          <w:strike/>
          <w:color w:val="FF0000"/>
          <w:sz w:val="20"/>
        </w:rPr>
        <w:t xml:space="preserve">, </w:t>
      </w:r>
      <w:r>
        <w:rPr>
          <w:rFonts w:ascii="Times New Roman" w:hAnsi="Times New Roman"/>
          <w:strike/>
          <w:color w:val="FF0000"/>
          <w:sz w:val="20"/>
          <w:u w:val="single"/>
        </w:rPr>
        <w:t>8.05</w:t>
      </w:r>
      <w:r>
        <w:rPr>
          <w:rFonts w:ascii="Times New Roman" w:hAnsi="Times New Roman"/>
          <w:strike/>
          <w:color w:val="FF0000"/>
          <w:sz w:val="20"/>
        </w:rPr>
        <w:t xml:space="preserve"> (but only as it relates to the Credit Documents),</w:t>
      </w:r>
      <w:r>
        <w:rPr>
          <w:rFonts w:ascii="Times New Roman" w:hAnsi="Times New Roman"/>
          <w:strike/>
          <w:color w:val="FF0000"/>
          <w:sz w:val="20"/>
          <w:u w:val="single"/>
        </w:rPr>
        <w:t xml:space="preserve"> 8.09, 8.11(b)</w:t>
      </w:r>
      <w:r>
        <w:rPr>
          <w:rFonts w:ascii="Times New Roman" w:hAnsi="Times New Roman"/>
          <w:strike/>
          <w:color w:val="FF0000"/>
          <w:sz w:val="20"/>
        </w:rPr>
        <w:t xml:space="preserve">, </w:t>
      </w:r>
      <w:r>
        <w:rPr>
          <w:rFonts w:ascii="Times New Roman" w:hAnsi="Times New Roman"/>
          <w:strike/>
          <w:color w:val="FF0000"/>
          <w:sz w:val="20"/>
          <w:u w:val="single"/>
        </w:rPr>
        <w:t>8.14</w:t>
      </w:r>
      <w:r>
        <w:rPr>
          <w:rFonts w:ascii="Times New Roman" w:hAnsi="Times New Roman"/>
          <w:strike/>
          <w:color w:val="FF0000"/>
          <w:sz w:val="20"/>
        </w:rPr>
        <w:t xml:space="preserve"> (but only as it relates to security interests that may be perfected through the filing of UCC financing statements, filing of intellectual property security agreements with the United States Patent and Trademark Office or United States Copyright Office or delivery of stock or equivalent certificates representing Equity Interests in the Guarantors and material Subsidiaries that are not Foreign Subsidiaries (other than Equity Interests in any such Subsidiaries for which prior approval of Liens is required under applicable Gaming/Racing Laws but has not been obtained) (and in the case of such stock or equivalent certificates of an acquired entity, only to the extent received from the applicable seller after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Borrower’s commercially reasonable efforts)), 8.17 and 8.27 (as it relates to the use of proceeds of the Loans on the Closing Date).</w:t>
      </w:r>
      <w:r>
        <w:rPr>
          <w:rFonts w:ascii="Times New Roman" w:hAnsi="Times New Roman"/>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Specified Indebtedness</w:t>
      </w:r>
      <w:r>
        <w:rPr>
          <w:rFonts w:ascii="Times New Roman" w:hAnsi="Times New Roman"/>
          <w:color w:val="0000FF"/>
          <w:sz w:val="20"/>
          <w:u w:val="single"/>
          <w:bdr w:val="double" w:sz="2" w:space="1" w:color="000000"/>
        </w:rPr>
        <w:t>” has the meaning specified in Section 13.04(i).</w:t>
      </w:r>
      <w:r>
        <w:rPr>
          <w:rFonts w:ascii="Times New Roman" w:hAnsi="Times New Roman"/>
          <w:color w:val="0000FF"/>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Specified Permitted Asset Sale</w:t>
      </w:r>
      <w:r>
        <w:rPr>
          <w:rFonts w:ascii="Times New Roman" w:hAnsi="Times New Roman"/>
          <w:color w:val="0000FF"/>
          <w:sz w:val="20"/>
          <w:u w:val="single"/>
          <w:bdr w:val="double" w:sz="2" w:space="1" w:color="000000"/>
        </w:rPr>
        <w:t>” shall mean any sale, transfer, license, lease or other disposition of any or all of the assets and liabilities comprising the Gaming Business (whether through one transaction or multiple transactions); provided that no such transaction shall constitute a Specified Permitted Asset Sale unless the transaction (x) is designated to the Administrative Agent as a “Specified Permitted Asset Sale” by the Borrower, (y) is consummated for fair market value (as reasonably determined by the Borrower in good faith) and (z) does not result in an Event of Default.</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Specified Transaction</w:t>
      </w:r>
      <w:r>
        <w:rPr>
          <w:rFonts w:ascii="Times New Roman" w:hAnsi="Times New Roman"/>
          <w:sz w:val="20"/>
        </w:rPr>
        <w:t>” shall mean (a) any incurrence or repayment of Indebtedness (other than for working capital purposes or under a revolving facility), (b) any Investment that results in a Person becoming a Restricted Subsidiary or an Unrestricted Subsidiary, (c) any Permitted Acquisition or other Acquisition, including the Specified Acquisition, (d) any Asset Sale or designation of a Restricted Subsidiary that results in a Restricted Subsidiary ceasing to be a Restricted Subsidiary of Borrower or redesignation of an Unrestricted Subsidiary that results in an Unrestricted Subsidiary becoming a Restricted Subsidiary</w:t>
      </w:r>
      <w:r>
        <w:rPr>
          <w:rFonts w:ascii="Times New Roman" w:hAnsi="Times New Roman"/>
          <w:color w:val="0000FF"/>
          <w:sz w:val="20"/>
          <w:u w:val="single"/>
          <w:bdr w:val="double" w:sz="2" w:space="1" w:color="000000"/>
        </w:rPr>
        <w:t>,</w:t>
      </w:r>
      <w:r>
        <w:rPr>
          <w:rFonts w:ascii="Times New Roman" w:hAnsi="Times New Roman"/>
          <w:sz w:val="20"/>
        </w:rPr>
        <w:t xml:space="preserve"> (e) any Acquisition or Investment constituting an acquisition of assets constituting a business unit, line of business or division of another Person and (f) any execution, amendment, modification or termination of any management agreement or similar document or any Gaming/Racing Lease (or waiver of any provisions thereof). </w:t>
      </w:r>
    </w:p>
    <w:p>
      <w:pPr>
        <w:pStyle w:val="TextBody"/>
        <w:bidi w:val="0"/>
        <w:spacing w:before="240" w:after="0"/>
        <w:jc w:val="left"/>
        <w:rPr/>
      </w:pPr>
      <w:r>
        <w:rPr/>
        <w:t>“</w:t>
      </w:r>
      <w:r>
        <w:rPr>
          <w:rFonts w:ascii="Times New Roman" w:hAnsi="Times New Roman"/>
          <w:b/>
          <w:sz w:val="20"/>
        </w:rPr>
        <w:t>Stated Amount</w:t>
      </w:r>
      <w:r>
        <w:rPr>
          <w:rFonts w:ascii="Times New Roman" w:hAnsi="Times New Roman"/>
          <w:sz w:val="20"/>
        </w:rPr>
        <w:t xml:space="preserve">” of each Letter of Credit shall mean, at any time, the maximum amount available to be drawn thereunder (in each case determined without regard to whether any conditions to drawing could then be met). </w:t>
      </w:r>
    </w:p>
    <w:p>
      <w:pPr>
        <w:pStyle w:val="TextBody"/>
        <w:bidi w:val="0"/>
        <w:spacing w:before="240" w:after="0"/>
        <w:jc w:val="left"/>
        <w:rPr/>
      </w:pPr>
      <w:r>
        <w:rPr/>
        <w:t>“</w:t>
      </w:r>
      <w:r>
        <w:rPr>
          <w:rFonts w:ascii="Times New Roman" w:hAnsi="Times New Roman"/>
          <w:b/>
          <w:sz w:val="20"/>
        </w:rPr>
        <w:t>Subject Subsidiar</w:t>
      </w:r>
      <w:r>
        <w:rPr>
          <w:rFonts w:ascii="Times New Roman" w:hAnsi="Times New Roman"/>
          <w:sz w:val="20"/>
        </w:rPr>
        <w:t xml:space="preserve">y” shall mean, at any time of determination, a Subsidiary that (i) is an Immaterial Subsidiary, (ii) its Consolidated EBITDA for the then most recently ended Test Period is not in excess of </w:t>
      </w:r>
      <w:r>
        <w:rPr>
          <w:rFonts w:ascii="Times New Roman" w:hAnsi="Times New Roman"/>
          <w:strike/>
          <w:color w:val="FF0000"/>
          <w:sz w:val="20"/>
        </w:rPr>
        <w:t>5.0</w:t>
      </w:r>
      <w:r>
        <w:rPr>
          <w:rFonts w:ascii="Times New Roman" w:hAnsi="Times New Roman"/>
          <w:color w:val="0000FF"/>
          <w:sz w:val="20"/>
          <w:u w:val="single"/>
          <w:bdr w:val="double" w:sz="2" w:space="1" w:color="000000"/>
        </w:rPr>
        <w:t>7.5</w:t>
      </w:r>
      <w:r>
        <w:rPr>
          <w:rFonts w:ascii="Times New Roman" w:hAnsi="Times New Roman"/>
          <w:sz w:val="20"/>
        </w:rPr>
        <w:t xml:space="preserve">% of the Consolidated EBITDA of Borrower and its Restricted Subsidiaries or (iii) its Consolidated Total Assets as of the last day of the then most recently ended Test Period is not in excess of </w:t>
      </w:r>
      <w:r>
        <w:rPr>
          <w:rFonts w:ascii="Times New Roman" w:hAnsi="Times New Roman"/>
          <w:strike/>
          <w:color w:val="FF0000"/>
          <w:sz w:val="20"/>
        </w:rPr>
        <w:t>5.0</w:t>
      </w:r>
      <w:r>
        <w:rPr>
          <w:rFonts w:ascii="Times New Roman" w:hAnsi="Times New Roman"/>
          <w:color w:val="0000FF"/>
          <w:sz w:val="20"/>
          <w:u w:val="single"/>
          <w:bdr w:val="double" w:sz="2" w:space="1" w:color="000000"/>
        </w:rPr>
        <w:t>7.5</w:t>
      </w:r>
      <w:r>
        <w:rPr>
          <w:rFonts w:ascii="Times New Roman" w:hAnsi="Times New Roman"/>
          <w:sz w:val="20"/>
        </w:rPr>
        <w:t xml:space="preserve">% of the Consolidated Total Assets of Borrower and its Restricted Subsidiaries on a consolidated basis.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direct or indirect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 </w:t>
      </w:r>
    </w:p>
    <w:p>
      <w:pPr>
        <w:pStyle w:val="TextBody"/>
        <w:bidi w:val="0"/>
        <w:spacing w:before="240" w:after="0"/>
        <w:jc w:val="left"/>
        <w:rPr/>
      </w:pPr>
      <w:r>
        <w:rPr/>
        <w:t>“</w:t>
      </w:r>
      <w:r>
        <w:rPr>
          <w:rFonts w:ascii="Times New Roman" w:hAnsi="Times New Roman"/>
          <w:b/>
          <w:sz w:val="20"/>
        </w:rPr>
        <w:t>Swap Contract</w:t>
      </w:r>
      <w:r>
        <w:rPr>
          <w:rFonts w:ascii="Times New Roman" w:hAnsi="Times New Roman"/>
          <w:sz w:val="20"/>
        </w:rPr>
        <w:t xml:space="preserve">” shall mean any agreement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 </w:t>
      </w:r>
    </w:p>
    <w:p>
      <w:pPr>
        <w:pStyle w:val="TextBody"/>
        <w:bidi w:val="0"/>
        <w:spacing w:before="240" w:after="0"/>
        <w:jc w:val="left"/>
        <w:rPr/>
      </w:pPr>
      <w:r>
        <w:rPr/>
        <w:t>“</w:t>
      </w:r>
      <w:r>
        <w:rPr>
          <w:rFonts w:ascii="Times New Roman" w:hAnsi="Times New Roman"/>
          <w:b/>
          <w:sz w:val="20"/>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Swap Provider</w:t>
      </w:r>
      <w:r>
        <w:rPr>
          <w:rFonts w:ascii="Times New Roman" w:hAnsi="Times New Roman"/>
          <w:sz w:val="20"/>
        </w:rPr>
        <w:t xml:space="preserve">” shall mean </w:t>
      </w:r>
      <w:r>
        <w:rPr>
          <w:rFonts w:ascii="Times New Roman" w:hAnsi="Times New Roman"/>
          <w:color w:val="0000FF"/>
          <w:sz w:val="20"/>
          <w:u w:val="single"/>
          <w:bdr w:val="double" w:sz="2" w:space="1" w:color="000000"/>
        </w:rPr>
        <w:t>(x) </w:t>
      </w:r>
      <w:r>
        <w:rPr>
          <w:rFonts w:ascii="Times New Roman" w:hAnsi="Times New Roman"/>
          <w:sz w:val="20"/>
        </w:rPr>
        <w:t xml:space="preserve">any </w:t>
      </w:r>
      <w:r>
        <w:rPr>
          <w:rFonts w:ascii="Times New Roman" w:hAnsi="Times New Roman"/>
          <w:color w:val="0000FF"/>
          <w:sz w:val="20"/>
          <w:u w:val="single"/>
          <w:bdr w:val="double" w:sz="2" w:space="1" w:color="000000"/>
        </w:rPr>
        <w:t xml:space="preserve">Lender that is party to a Swap Contract with the Borrower and/or any of its Restricted Subsidiaries as of the Eighth Amendment Effective Date and (y) any other </w:t>
      </w:r>
      <w:r>
        <w:rPr>
          <w:rFonts w:ascii="Times New Roman" w:hAnsi="Times New Roman"/>
          <w:sz w:val="20"/>
        </w:rPr>
        <w:t xml:space="preserve">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Times New Roman" w:hAnsi="Times New Roman"/>
          <w:sz w:val="20"/>
          <w:u w:val="single"/>
        </w:rPr>
        <w:t>Section 12.03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SWIFT</w:t>
      </w:r>
      <w:r>
        <w:rPr>
          <w:rFonts w:ascii="Times New Roman" w:hAnsi="Times New Roman"/>
          <w:sz w:val="20"/>
        </w:rPr>
        <w:t xml:space="preserve">” shall mean the Society for Worldwide Interbank Financial Telecommunication. </w:t>
      </w:r>
    </w:p>
    <w:p>
      <w:pPr>
        <w:pStyle w:val="TextBody"/>
        <w:bidi w:val="0"/>
        <w:spacing w:before="240" w:after="0"/>
        <w:jc w:val="left"/>
        <w:rPr/>
      </w:pPr>
      <w:r>
        <w:rPr/>
        <w:t>“</w:t>
      </w:r>
      <w:r>
        <w:rPr>
          <w:rFonts w:ascii="Times New Roman" w:hAnsi="Times New Roman"/>
          <w:b/>
          <w:sz w:val="20"/>
        </w:rPr>
        <w:t>Swingline Commitment</w:t>
      </w:r>
      <w:r>
        <w:rPr>
          <w:rFonts w:ascii="Times New Roman" w:hAnsi="Times New Roman"/>
          <w:sz w:val="20"/>
        </w:rPr>
        <w:t xml:space="preserve">” shall mean the commitment of the Swingline Lender to make loans pursuant to </w:t>
      </w:r>
      <w:r>
        <w:rPr>
          <w:rFonts w:ascii="Times New Roman" w:hAnsi="Times New Roman"/>
          <w:sz w:val="20"/>
          <w:u w:val="single"/>
        </w:rPr>
        <w:t>Section 2.01(f)</w:t>
      </w:r>
      <w:r>
        <w:rPr>
          <w:rFonts w:ascii="Times New Roman" w:hAnsi="Times New Roman"/>
          <w:sz w:val="20"/>
        </w:rPr>
        <w:t xml:space="preserve">. The Swingline Commitment is part of, and not in addition to, the Revolving Commitments. </w:t>
      </w:r>
    </w:p>
    <w:p>
      <w:pPr>
        <w:pStyle w:val="TextBody"/>
        <w:bidi w:val="0"/>
        <w:spacing w:before="240" w:after="0"/>
        <w:jc w:val="left"/>
        <w:rPr/>
      </w:pPr>
      <w:r>
        <w:rPr/>
        <w:t>“</w:t>
      </w:r>
      <w:r>
        <w:rPr>
          <w:rFonts w:ascii="Times New Roman" w:hAnsi="Times New Roman"/>
          <w:b/>
          <w:sz w:val="20"/>
        </w:rPr>
        <w:t>Swingline Exposure</w:t>
      </w:r>
      <w:r>
        <w:rPr>
          <w:rFonts w:ascii="Times New Roman" w:hAnsi="Times New Roman"/>
          <w:sz w:val="20"/>
        </w:rPr>
        <w:t xml:space="preserve">” shall mean at any time the aggregate principal amount at such time of all outstanding Swingline Loans. The Swingline Exposure of any Revolving Lender under any Tranche of Revolving Commitments at any time shall equal its R/C Percentage with respect to the applicable Tranche of Revolving Commitments of the aggregate Swingline Exposure under such Tranche at such time. </w:t>
      </w:r>
    </w:p>
    <w:p>
      <w:pPr>
        <w:pStyle w:val="TextBody"/>
        <w:bidi w:val="0"/>
        <w:spacing w:before="240" w:after="0"/>
        <w:jc w:val="left"/>
        <w:rPr/>
      </w:pPr>
      <w:r>
        <w:rPr/>
        <w:t>“</w:t>
      </w:r>
      <w:r>
        <w:rPr>
          <w:rFonts w:ascii="Times New Roman" w:hAnsi="Times New Roman"/>
          <w:b/>
          <w:sz w:val="20"/>
        </w:rPr>
        <w:t>Swingline Lender</w:t>
      </w:r>
      <w:r>
        <w:rPr>
          <w:rFonts w:ascii="Times New Roman" w:hAnsi="Times New Roman"/>
          <w:sz w:val="20"/>
        </w:rPr>
        <w:t xml:space="preserve">” shall have the meaning assigned to such term in the preamble hereto. </w:t>
      </w:r>
    </w:p>
    <w:p>
      <w:pPr>
        <w:pStyle w:val="TextBody"/>
        <w:bidi w:val="0"/>
        <w:spacing w:before="240" w:after="0"/>
        <w:jc w:val="left"/>
        <w:rPr/>
      </w:pPr>
      <w:r>
        <w:rPr/>
        <w:t>“</w:t>
      </w:r>
      <w:r>
        <w:rPr>
          <w:rFonts w:ascii="Times New Roman" w:hAnsi="Times New Roman"/>
          <w:b/>
          <w:sz w:val="20"/>
        </w:rPr>
        <w:t>Swingline Loan</w:t>
      </w:r>
      <w:r>
        <w:rPr>
          <w:rFonts w:ascii="Times New Roman" w:hAnsi="Times New Roman"/>
          <w:sz w:val="20"/>
        </w:rPr>
        <w:t xml:space="preserve">” shall mean any loan made by the Swingline Lender pursuant to </w:t>
      </w:r>
      <w:r>
        <w:rPr>
          <w:rFonts w:ascii="Times New Roman" w:hAnsi="Times New Roman"/>
          <w:sz w:val="20"/>
          <w:u w:val="single"/>
        </w:rPr>
        <w:t>Section 2.01(f)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Swingline Note</w:t>
      </w:r>
      <w:r>
        <w:rPr>
          <w:rFonts w:ascii="Times New Roman" w:hAnsi="Times New Roman"/>
          <w:sz w:val="20"/>
        </w:rPr>
        <w:t xml:space="preserve">” shall mean the promissory note substantially in the form of </w:t>
      </w:r>
      <w:r>
        <w:rPr>
          <w:rFonts w:ascii="Times New Roman" w:hAnsi="Times New Roman"/>
          <w:sz w:val="20"/>
          <w:u w:val="single"/>
        </w:rPr>
        <w:t>Exhibit A-3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Swingline Sublimit</w:t>
      </w:r>
      <w:r>
        <w:rPr>
          <w:rFonts w:ascii="Times New Roman" w:hAnsi="Times New Roman"/>
          <w:sz w:val="20"/>
        </w:rPr>
        <w:t xml:space="preserve">” shall mean the lesser of (a) $100.0 million and (b) the Total Revolving Commitments then in effect. The Swingline Sublimit is part of, not in addition to, the Total Revolving Commitments. </w:t>
      </w:r>
    </w:p>
    <w:p>
      <w:pPr>
        <w:pStyle w:val="TextBody"/>
        <w:bidi w:val="0"/>
        <w:spacing w:before="240" w:after="0"/>
        <w:jc w:val="left"/>
        <w:rPr/>
      </w:pPr>
      <w:r>
        <w:rPr/>
        <w:t>“</w:t>
      </w:r>
      <w:r>
        <w:rPr>
          <w:rFonts w:ascii="Times New Roman" w:hAnsi="Times New Roman"/>
          <w:b/>
          <w:sz w:val="20"/>
        </w:rPr>
        <w:t>Taking</w:t>
      </w:r>
      <w:r>
        <w:rPr>
          <w:rFonts w:ascii="Times New Roman" w:hAnsi="Times New Roman"/>
          <w:sz w:val="20"/>
        </w:rPr>
        <w:t xml:space="preserve">” shall mean a taking or voluntary conveyance during the term of this Agreement of all or part of any Mortgaged Real Property or Mortgaged Vessel, or any interest therein or right accruing thereto or use thereof, as the result of, or in settlement of, any condemnation or other eminent domain proceeding by any Governmental Authority affecting any Mortgaged Real Property or Mortgaged Vessel or any portion thereof, whether or not the same shall have actually been commenced.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has the meaning set forth in </w:t>
      </w:r>
      <w:r>
        <w:rPr>
          <w:rFonts w:ascii="Times New Roman" w:hAnsi="Times New Roman"/>
          <w:sz w:val="20"/>
          <w:u w:val="single"/>
        </w:rPr>
        <w:t>Section 8.08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shall mean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Term A Facility</w:t>
      </w:r>
      <w:r>
        <w:rPr>
          <w:rFonts w:ascii="Times New Roman" w:hAnsi="Times New Roman"/>
          <w:sz w:val="20"/>
        </w:rPr>
        <w:t xml:space="preserve">” shall mean the credit facility comprising the Term A Facility Commitments, any Incremental Term A Loan Commitments and the Term A Facility Loans. </w:t>
      </w:r>
    </w:p>
    <w:p>
      <w:pPr>
        <w:pStyle w:val="TextBody"/>
        <w:bidi w:val="0"/>
        <w:spacing w:before="240" w:after="0"/>
        <w:jc w:val="left"/>
        <w:rPr/>
      </w:pPr>
      <w:r>
        <w:rPr/>
        <w:t>“</w:t>
      </w:r>
      <w:r>
        <w:rPr>
          <w:rFonts w:ascii="Times New Roman" w:hAnsi="Times New Roman"/>
          <w:b/>
          <w:sz w:val="20"/>
        </w:rPr>
        <w:t>Term A Facility Commitment</w:t>
      </w:r>
      <w:r>
        <w:rPr>
          <w:rFonts w:ascii="Times New Roman" w:hAnsi="Times New Roman"/>
          <w:sz w:val="20"/>
        </w:rPr>
        <w:t xml:space="preserve">” shall mean, </w:t>
      </w:r>
      <w:r>
        <w:rPr>
          <w:rFonts w:ascii="Times New Roman" w:hAnsi="Times New Roman"/>
          <w:strike/>
          <w:color w:val="FF0000"/>
          <w:sz w:val="20"/>
        </w:rPr>
        <w:t>(a) </w:t>
      </w:r>
      <w:r>
        <w:rPr>
          <w:rFonts w:ascii="Times New Roman" w:hAnsi="Times New Roman"/>
          <w:sz w:val="20"/>
        </w:rPr>
        <w:t xml:space="preserve">with respect to each </w:t>
      </w:r>
      <w:r>
        <w:rPr>
          <w:rFonts w:ascii="Times New Roman" w:hAnsi="Times New Roman"/>
          <w:strike/>
          <w:color w:val="FF0000"/>
          <w:sz w:val="20"/>
        </w:rPr>
        <w:t xml:space="preserve">Additional 2024 </w:t>
      </w:r>
      <w:r>
        <w:rPr>
          <w:rFonts w:ascii="Times New Roman" w:hAnsi="Times New Roman"/>
          <w:sz w:val="20"/>
        </w:rPr>
        <w:t>Term A Facility Lender</w:t>
      </w:r>
      <w:r>
        <w:rPr>
          <w:rFonts w:ascii="Times New Roman" w:hAnsi="Times New Roman"/>
          <w:strike/>
          <w:color w:val="FF0000"/>
          <w:sz w:val="20"/>
        </w:rPr>
        <w:t>, its Additional 2024 Term A Facility Commitment, (b) with respect to each 2024 Converting Term A Facility Lender, the commitment of such Lender to convert all of its Existing Term A Facility Loans (or such lesser amount as notified and allocated to such 2024 Converting Term A Facility Lender by the Sixth Amendment Arrangers, as determined by the Sixth Amendment Arrangers in their sole discretion) for an equal aggregate principal amount of Term A Facility Loans on the Sixth Amendment Effective Date pursuant to the Sixth</w:t>
      </w:r>
      <w:r>
        <w:rPr>
          <w:rFonts w:ascii="Times New Roman" w:hAnsi="Times New Roman"/>
          <w:color w:val="0000FF"/>
          <w:sz w:val="20"/>
          <w:u w:val="single"/>
          <w:bdr w:val="double" w:sz="2" w:space="1" w:color="000000"/>
        </w:rPr>
        <w:t xml:space="preserve"> on (a) the Eighth Amendment Effective Date, such Term A Facility Lender’s “Term A Facility Commitment” as set forth on Annex A-3 hereto, as further described in the Eighth</w:t>
      </w:r>
      <w:r>
        <w:rPr>
          <w:rFonts w:ascii="Times New Roman" w:hAnsi="Times New Roman"/>
          <w:sz w:val="20"/>
        </w:rPr>
        <w:t xml:space="preserve"> Amendment, and (</w:t>
      </w:r>
      <w:r>
        <w:rPr>
          <w:rFonts w:ascii="Times New Roman" w:hAnsi="Times New Roman"/>
          <w:strike/>
          <w:color w:val="FF0000"/>
          <w:sz w:val="20"/>
        </w:rPr>
        <w:t>c</w:t>
      </w:r>
      <w:r>
        <w:rPr>
          <w:rFonts w:ascii="Times New Roman" w:hAnsi="Times New Roman"/>
          <w:color w:val="0000FF"/>
          <w:sz w:val="20"/>
          <w:u w:val="single"/>
          <w:bdr w:val="double" w:sz="2" w:space="1" w:color="000000"/>
        </w:rPr>
        <w:t>b</w:t>
      </w:r>
      <w:r>
        <w:rPr>
          <w:rFonts w:ascii="Times New Roman" w:hAnsi="Times New Roman"/>
          <w:sz w:val="20"/>
        </w:rPr>
        <w:t xml:space="preserve">) the obligation of any Term A Facility Lender, if any, to make a Term A Facility Loan to Borrower in the Assignment Agreement pursuant to which such Lender assumed its Term A Facility Commitment, as applicable, in each case, as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(i) changed pursuant to </w:t>
      </w:r>
      <w:r>
        <w:rPr>
          <w:rFonts w:ascii="Times New Roman" w:hAnsi="Times New Roman"/>
          <w:sz w:val="20"/>
          <w:u w:val="single"/>
        </w:rPr>
        <w:t>Section 13.05(b)</w:t>
      </w:r>
      <w:r>
        <w:rPr>
          <w:rFonts w:ascii="Times New Roman" w:hAnsi="Times New Roman"/>
          <w:sz w:val="20"/>
        </w:rPr>
        <w:t xml:space="preserve"> or (ii) reduced or terminated from time to time pursuant to </w:t>
      </w:r>
      <w:r>
        <w:rPr>
          <w:rFonts w:ascii="Times New Roman" w:hAnsi="Times New Roman"/>
          <w:sz w:val="20"/>
          <w:u w:val="single"/>
        </w:rPr>
        <w:t>Section 2.04</w:t>
      </w:r>
      <w:r>
        <w:rPr>
          <w:rFonts w:ascii="Times New Roman" w:hAnsi="Times New Roman"/>
          <w:sz w:val="20"/>
        </w:rPr>
        <w:t xml:space="preserve"> or </w:t>
      </w:r>
      <w:r>
        <w:rPr>
          <w:rFonts w:ascii="Times New Roman" w:hAnsi="Times New Roman"/>
          <w:sz w:val="20"/>
          <w:u w:val="single"/>
        </w:rPr>
        <w:t>Section 11.01</w:t>
      </w:r>
      <w:r>
        <w:rPr>
          <w:rFonts w:ascii="Times New Roman" w:hAnsi="Times New Roman"/>
          <w:sz w:val="20"/>
        </w:rPr>
        <w:t xml:space="preserve">. </w:t>
      </w:r>
    </w:p>
    <w:p>
      <w:pPr>
        <w:pStyle w:val="TextBody"/>
        <w:bidi w:val="0"/>
        <w:spacing w:before="240" w:after="0"/>
        <w:jc w:val="left"/>
        <w:rPr>
          <w:color w:val="FF0000"/>
        </w:rPr>
      </w:pPr>
      <w:r>
        <w:rPr>
          <w:strike/>
          <w:color w:val="FF0000"/>
        </w:rPr>
        <w:t xml:space="preserve">“ </w:t>
      </w:r>
      <w:r>
        <w:rPr>
          <w:rFonts w:ascii="Times New Roman" w:hAnsi="Times New Roman"/>
          <w:strike/>
          <w:color w:val="FF0000"/>
          <w:sz w:val="20"/>
        </w:rPr>
        <w:t>Term A Facility Initial Borrowing Date” shall mean July 3, 2024.</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Term A Facility Lender</w:t>
      </w:r>
      <w:r>
        <w:rPr>
          <w:rFonts w:ascii="Times New Roman" w:hAnsi="Times New Roman"/>
          <w:sz w:val="20"/>
        </w:rPr>
        <w:t xml:space="preserve">” shall mean (a)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each Lender with a Term A Facility Loan or an outstanding Term A Facility Commitment and (b) thereafter, the Lenders from time to time holding any Incremental Term A Loan Commitments and/or Term A Facility Loans, as the case may be, after giving effect to any assignments thereof permitted by </w:t>
      </w:r>
      <w:r>
        <w:rPr>
          <w:rFonts w:ascii="Times New Roman" w:hAnsi="Times New Roman"/>
          <w:sz w:val="20"/>
          <w:u w:val="single"/>
        </w:rPr>
        <w:t>Section 13.05(b)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 A Facility Loans</w:t>
      </w:r>
      <w:r>
        <w:rPr>
          <w:rFonts w:ascii="Times New Roman" w:hAnsi="Times New Roman"/>
          <w:sz w:val="20"/>
        </w:rPr>
        <w:t xml:space="preserve">” shall mean </w:t>
      </w:r>
      <w:r>
        <w:rPr>
          <w:rFonts w:ascii="Times New Roman" w:hAnsi="Times New Roman"/>
          <w:strike/>
          <w:color w:val="FF0000"/>
          <w:sz w:val="20"/>
        </w:rPr>
        <w:t>(a) </w:t>
      </w:r>
      <w:r>
        <w:rPr>
          <w:rFonts w:ascii="Times New Roman" w:hAnsi="Times New Roman"/>
          <w:sz w:val="20"/>
        </w:rPr>
        <w:t xml:space="preserve">the term loans made by the </w:t>
      </w:r>
      <w:r>
        <w:rPr>
          <w:rFonts w:ascii="Times New Roman" w:hAnsi="Times New Roman"/>
          <w:strike/>
          <w:color w:val="FF0000"/>
          <w:sz w:val="20"/>
        </w:rPr>
        <w:t xml:space="preserve">Additional 2024 </w:t>
      </w:r>
      <w:r>
        <w:rPr>
          <w:rFonts w:ascii="Times New Roman" w:hAnsi="Times New Roman"/>
          <w:sz w:val="20"/>
        </w:rPr>
        <w:t xml:space="preserve">Term A Facility Lenders to the Borrower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pursuant to </w:t>
      </w:r>
      <w:r>
        <w:rPr>
          <w:rFonts w:ascii="Times New Roman" w:hAnsi="Times New Roman"/>
          <w:sz w:val="20"/>
          <w:u w:val="single"/>
        </w:rPr>
        <w:t>Section 2.01(b)</w:t>
      </w:r>
      <w:r>
        <w:rPr>
          <w:rFonts w:ascii="Times New Roman" w:hAnsi="Times New Roman"/>
          <w:strike/>
          <w:color w:val="FF0000"/>
          <w:sz w:val="20"/>
        </w:rPr>
        <w:t>(i),</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(b</w:t>
      </w:r>
      <w:r>
        <w:rPr>
          <w:rFonts w:ascii="Times New Roman" w:hAnsi="Times New Roman"/>
          <w:strike/>
          <w:color w:val="FF0000"/>
          <w:sz w:val="20"/>
        </w:rPr>
        <w:t>) the term loans into which the Existing Term A Facility Loans of the 2024 Converting Term A Facility Lenders are converted into pursuant to Section 2.01(b)(ii) and (c</w:t>
      </w:r>
      <w:r>
        <w:rPr>
          <w:rFonts w:ascii="Times New Roman" w:hAnsi="Times New Roman"/>
          <w:sz w:val="20"/>
        </w:rPr>
        <w:t xml:space="preserve">) term loans made pursuant to any Incremental Term A Loan Commitments. As of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Amendment Effective Date, after giving effect to the Term A Facility Loans made (or converted into) on such date, the aggregate principal amount of Term A Facility Loans outstanding is $</w:t>
      </w:r>
      <w:r>
        <w:rPr>
          <w:rFonts w:ascii="Times New Roman" w:hAnsi="Times New Roman"/>
          <w:strike/>
          <w:color w:val="FF0000"/>
          <w:sz w:val="20"/>
        </w:rPr>
        <w:t>1,202.5</w:t>
      </w:r>
      <w:r>
        <w:rPr>
          <w:rFonts w:ascii="Times New Roman" w:hAnsi="Times New Roman"/>
          <w:color w:val="0000FF"/>
          <w:sz w:val="20"/>
          <w:u w:val="single"/>
          <w:bdr w:val="double" w:sz="2" w:space="1" w:color="000000"/>
        </w:rPr>
        <w:t>1,082.25</w:t>
      </w:r>
      <w:r>
        <w:rPr>
          <w:rFonts w:ascii="Times New Roman" w:hAnsi="Times New Roman"/>
          <w:sz w:val="20"/>
        </w:rPr>
        <w:t xml:space="preserve"> million. </w:t>
      </w:r>
    </w:p>
    <w:p>
      <w:pPr>
        <w:pStyle w:val="TextBody"/>
        <w:bidi w:val="0"/>
        <w:spacing w:before="240" w:after="0"/>
        <w:jc w:val="left"/>
        <w:rPr/>
      </w:pPr>
      <w:r>
        <w:rPr/>
        <w:t>“</w:t>
      </w:r>
      <w:r>
        <w:rPr>
          <w:rFonts w:ascii="Times New Roman" w:hAnsi="Times New Roman"/>
          <w:b/>
          <w:sz w:val="20"/>
        </w:rPr>
        <w:t>Term A Facility Maturity Date</w:t>
      </w:r>
      <w:r>
        <w:rPr>
          <w:rFonts w:ascii="Times New Roman" w:hAnsi="Times New Roman"/>
          <w:sz w:val="20"/>
        </w:rPr>
        <w:t xml:space="preserve">” shall mean the date that is the earliest of (i) the fifth anniversary of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(ii) the date that is ninety-one (91) days prior to the maturity date of the Senior Unsecured 2027 Notes, solely to the extent any of the Senior Unsecured 2027 Notes are outstanding on the 91st day prior to the maturity date of the Senior Unsecured 2027 Notes, (iii) the date that is ninety-one (91) days prior to the maturity date of the Senior Unsecured 2028 Notes, solely to the extent any of the Senior Unsecured 2028 Notes are outstanding on the 91st day prior to the maturity date of the Senior Unsecured 2028 Notes, </w:t>
      </w:r>
      <w:r>
        <w:rPr>
          <w:rFonts w:ascii="Times New Roman" w:hAnsi="Times New Roman"/>
          <w:strike/>
          <w:color w:val="FF0000"/>
          <w:sz w:val="20"/>
        </w:rPr>
        <w:t xml:space="preserve">and </w:t>
      </w:r>
      <w:r>
        <w:rPr>
          <w:rFonts w:ascii="Times New Roman" w:hAnsi="Times New Roman"/>
          <w:sz w:val="20"/>
        </w:rPr>
        <w:t>(iv</w:t>
      </w:r>
      <w:r>
        <w:rPr>
          <w:rFonts w:ascii="Times New Roman" w:hAnsi="Times New Roman"/>
          <w:color w:val="0000FF"/>
          <w:sz w:val="20"/>
          <w:u w:val="single"/>
          <w:bdr w:val="double" w:sz="2" w:space="1" w:color="000000"/>
        </w:rPr>
        <w:t>) the date that is ninety-one (91) days prior to the maturity date of the Senior Unsecured 2030 Notes, solely to the extent any of the Senior Unsecured 2030 Notes are outstanding on the 91st day prior to the maturity date of the Senior Unsecured 2030 Notes, (v) the date that is ninety-one (91) days prior to the maturity date of the Senior Unsecured 2031 Notes, solely to the extent any of the Senior Unsecured 2031 Notes are outstanding on the 91st day prior to the maturity date of the Senior Unsecured 2031 Notes, and (vi</w:t>
      </w:r>
      <w:r>
        <w:rPr>
          <w:rFonts w:ascii="Times New Roman" w:hAnsi="Times New Roman"/>
          <w:sz w:val="20"/>
        </w:rPr>
        <w:t xml:space="preserve">) the date that is ninety-one (91) days prior to the maturity date of any other Indebtedness of the Borrower or any Restricted Subsidiary, solely to the extent that the aggregate principal amount of such Indebtedness is equal to or exceeds $350.0 million on the 91st day prior to the maturity date of such Indebtedness; </w:t>
      </w:r>
      <w:r>
        <w:rPr>
          <w:rFonts w:ascii="Times New Roman" w:hAnsi="Times New Roman"/>
          <w:i/>
          <w:sz w:val="20"/>
        </w:rPr>
        <w:t>provided</w:t>
      </w:r>
      <w:r>
        <w:rPr>
          <w:rFonts w:ascii="Times New Roman" w:hAnsi="Times New Roman"/>
          <w:sz w:val="20"/>
        </w:rPr>
        <w:t>, however, in each case, if such date is not a Business Day, the Term A Facility Maturity Date shall be the immediately preceding Business Day</w:t>
      </w:r>
      <w:r>
        <w:rPr>
          <w:rFonts w:ascii="Times New Roman" w:hAnsi="Times New Roman"/>
          <w:strike/>
          <w:color w:val="FF0000"/>
          <w:sz w:val="20"/>
        </w:rPr>
        <w:t xml:space="preserve">. </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further</w:t>
      </w:r>
      <w:r>
        <w:rPr>
          <w:rFonts w:ascii="Times New Roman" w:hAnsi="Times New Roman"/>
          <w:color w:val="0000FF"/>
          <w:sz w:val="20"/>
          <w:u w:val="single"/>
          <w:bdr w:val="double" w:sz="2" w:space="1" w:color="000000"/>
        </w:rPr>
        <w:t>, that none of clauses (ii) through (v) of this definition shall apply for the Term A Facility Maturity Date if, as of the applicable date of determination, (x) the aggregate outstanding principal amount of the applicable series of senior unsecured notes described above is equal to or less than $100.0 million or (y) Liquidity is equal to or greater than the aggregate outstanding principal amount of such series of senior unsecured notes described above plus $250.0 million.</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Term A Facility Notes</w:t>
      </w:r>
      <w:r>
        <w:rPr>
          <w:rFonts w:ascii="Times New Roman" w:hAnsi="Times New Roman"/>
          <w:sz w:val="20"/>
        </w:rPr>
        <w:t xml:space="preserve">” shall mean the promissory notes substantially in the form of </w:t>
      </w:r>
      <w:r>
        <w:rPr>
          <w:rFonts w:ascii="Times New Roman" w:hAnsi="Times New Roman"/>
          <w:sz w:val="20"/>
          <w:u w:val="single"/>
        </w:rPr>
        <w:t>Exhibit A-</w:t>
      </w:r>
      <w:r>
        <w:rPr>
          <w:rFonts w:ascii="Times New Roman" w:hAnsi="Times New Roman"/>
          <w:strike/>
          <w:color w:val="FF0000"/>
          <w:sz w:val="20"/>
          <w:u w:val="single"/>
        </w:rPr>
        <w:t>5</w:t>
      </w:r>
      <w:r>
        <w:rPr>
          <w:rFonts w:ascii="Times New Roman" w:hAnsi="Times New Roman"/>
          <w:color w:val="0000FF"/>
          <w:sz w:val="20"/>
          <w:u w:val="single"/>
          <w:bdr w:val="double" w:sz="2" w:space="1" w:color="000000"/>
        </w:rPr>
        <w:t>4</w:t>
      </w:r>
      <w:r>
        <w:rPr>
          <w:rFonts w:ascii="Times New Roman" w:hAnsi="Times New Roman"/>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Term B Facility</w:t>
      </w:r>
      <w:r>
        <w:rPr>
          <w:rFonts w:ascii="Times New Roman" w:hAnsi="Times New Roman"/>
          <w:strike/>
          <w:color w:val="FF0000"/>
          <w:sz w:val="20"/>
        </w:rPr>
        <w:t>” shall mean the credit facility comprising the Term B Facility Commitments, any Incremental Term B Loan Commitments and the Term B Facility Loans.</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Term B Facility Commitment</w:t>
      </w:r>
      <w:r>
        <w:rPr>
          <w:rFonts w:ascii="Times New Roman" w:hAnsi="Times New Roman"/>
          <w:strike/>
          <w:color w:val="FF0000"/>
          <w:sz w:val="20"/>
        </w:rPr>
        <w:t xml:space="preserve">” shall mean, for each Term B Facility Lender, the obligation of such Lender, if any, to make a Term B Facility Loan to Borrower on the Closing Date in a principal amount not to exceed the amount set forth opposite such Lender’s name under the heading “Term B Facility Commitment” on Annex A-2, or </w:t>
      </w:r>
      <w:r>
        <w:rPr>
          <w:rFonts w:ascii="Times New Roman" w:hAnsi="Times New Roman"/>
          <w:strike/>
          <w:color w:val="00C000"/>
          <w:sz w:val="20"/>
        </w:rPr>
        <w:t xml:space="preserve">in the Assignment Agreement pursuant to which such Lender assumed its </w:t>
      </w:r>
      <w:r>
        <w:rPr>
          <w:rFonts w:ascii="Times New Roman" w:hAnsi="Times New Roman"/>
          <w:strike/>
          <w:color w:val="FF0000"/>
          <w:sz w:val="20"/>
        </w:rPr>
        <w:t>Term B Facility Commitment, as applicable</w:t>
      </w:r>
      <w:r>
        <w:rPr>
          <w:rFonts w:ascii="Times New Roman" w:hAnsi="Times New Roman"/>
          <w:strike/>
          <w:color w:val="00C000"/>
          <w:sz w:val="20"/>
        </w:rPr>
        <w:t xml:space="preserve">, as the same may be (i) changed pursuant to Section 13.05(b) or (ii) reduced or terminated from time to time pursuant to Section 2.04 or Section 11.01. </w:t>
      </w:r>
      <w:r>
        <w:rPr>
          <w:rFonts w:ascii="Times New Roman" w:hAnsi="Times New Roman"/>
          <w:strike/>
          <w:color w:val="FF0000"/>
          <w:sz w:val="20"/>
        </w:rPr>
        <w:t>The aggregate principal amount of the Term B Facility Commitments of all Term B Facility Lenders on the Closing Date is $400.0 million.</w:t>
      </w:r>
      <w:r>
        <w:rPr>
          <w:rFonts w:ascii="Times New Roman" w:hAnsi="Times New Roman"/>
          <w:color w:val="FF0000"/>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strike/>
          <w:color w:val="FF0000"/>
        </w:rPr>
        <w:t>“</w:t>
      </w:r>
      <w:r>
        <w:rPr>
          <w:rFonts w:ascii="Times New Roman" w:hAnsi="Times New Roman"/>
          <w:b/>
          <w:strike/>
          <w:color w:val="FF0000"/>
          <w:sz w:val="20"/>
        </w:rPr>
        <w:t>Term B Facility Lender</w:t>
      </w:r>
      <w:r>
        <w:rPr>
          <w:rFonts w:ascii="Times New Roman" w:hAnsi="Times New Roman"/>
          <w:strike/>
          <w:color w:val="FF0000"/>
          <w:sz w:val="20"/>
        </w:rPr>
        <w:t xml:space="preserve">” shall mean (a) on the Closing Date, the Lenders having Term B Facility Commitments on </w:t>
      </w:r>
      <w:r>
        <w:rPr>
          <w:rFonts w:ascii="Times New Roman" w:hAnsi="Times New Roman"/>
          <w:strike/>
          <w:color w:val="FF0000"/>
          <w:sz w:val="20"/>
          <w:u w:val="single"/>
        </w:rPr>
        <w:t>Annex A-2</w:t>
      </w:r>
      <w:r>
        <w:rPr>
          <w:rFonts w:ascii="Times New Roman" w:hAnsi="Times New Roman"/>
          <w:strike/>
          <w:color w:val="FF0000"/>
          <w:sz w:val="20"/>
        </w:rPr>
        <w:t xml:space="preserve"> hereof</w:t>
      </w:r>
      <w:r>
        <w:rPr>
          <w:rFonts w:ascii="Times New Roman" w:hAnsi="Times New Roman"/>
          <w:sz w:val="20"/>
        </w:rPr>
        <w:t xml:space="preserve"> </w:t>
      </w:r>
      <w:r>
        <w:rPr>
          <w:rFonts w:ascii="Times New Roman" w:hAnsi="Times New Roman"/>
          <w:strike/>
          <w:color w:val="00C000"/>
          <w:sz w:val="20"/>
        </w:rPr>
        <w:t>and (b) thereafter, the Lenders from time to time holding any Incremental</w:t>
      </w:r>
      <w:r>
        <w:rPr>
          <w:rFonts w:ascii="Times New Roman" w:hAnsi="Times New Roman"/>
          <w:sz w:val="20"/>
        </w:rPr>
        <w:t xml:space="preserve"> </w:t>
      </w:r>
      <w:r>
        <w:rPr>
          <w:rFonts w:ascii="Times New Roman" w:hAnsi="Times New Roman"/>
          <w:strike/>
          <w:color w:val="FF0000"/>
          <w:sz w:val="20"/>
        </w:rPr>
        <w:t xml:space="preserve">Term B Loan Commitments and/or Term B </w:t>
      </w:r>
      <w:r>
        <w:rPr>
          <w:rFonts w:ascii="Times New Roman" w:hAnsi="Times New Roman"/>
          <w:strike/>
          <w:color w:val="00C000"/>
          <w:sz w:val="20"/>
        </w:rPr>
        <w:t xml:space="preserve">Facility Loans, as the case may be, after giving effect to any assignments thereof permitted by </w:t>
      </w:r>
      <w:r>
        <w:rPr>
          <w:rFonts w:ascii="Times New Roman" w:hAnsi="Times New Roman"/>
          <w:strike/>
          <w:color w:val="00C000"/>
          <w:sz w:val="20"/>
          <w:u w:val="single"/>
        </w:rPr>
        <w:t>Section 13.05(b).</w:t>
      </w:r>
      <w:r>
        <w:rPr>
          <w:rFonts w:ascii="Times New Roman" w:hAnsi="Times New Roman"/>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Term B Facility Loans</w:t>
      </w:r>
      <w:r>
        <w:rPr>
          <w:rFonts w:ascii="Times New Roman" w:hAnsi="Times New Roman"/>
          <w:strike/>
          <w:color w:val="FF0000"/>
          <w:sz w:val="20"/>
        </w:rPr>
        <w:t>”</w:t>
      </w:r>
      <w:r>
        <w:rPr>
          <w:rFonts w:ascii="Times New Roman" w:hAnsi="Times New Roman"/>
          <w:strike/>
          <w:color w:val="00C000"/>
          <w:sz w:val="20"/>
        </w:rPr>
        <w:t xml:space="preserve">shall mean (a) the term loans made pursuant to </w:t>
      </w:r>
      <w:r>
        <w:rPr>
          <w:rFonts w:ascii="Times New Roman" w:hAnsi="Times New Roman"/>
          <w:strike/>
          <w:color w:val="00C000"/>
          <w:sz w:val="20"/>
          <w:u w:val="single"/>
        </w:rPr>
        <w:t>Section 2.01(c)</w:t>
      </w:r>
      <w:r>
        <w:rPr>
          <w:rFonts w:ascii="Times New Roman" w:hAnsi="Times New Roman"/>
          <w:color w:val="FF0000"/>
          <w:sz w:val="20"/>
        </w:rPr>
        <w:t xml:space="preserve"> </w:t>
      </w:r>
      <w:r>
        <w:rPr>
          <w:rFonts w:ascii="Times New Roman" w:hAnsi="Times New Roman"/>
          <w:strike/>
          <w:color w:val="00C000"/>
          <w:sz w:val="20"/>
        </w:rPr>
        <w:t xml:space="preserve">and (b) term loans made pursuant to any Incremental </w:t>
      </w:r>
      <w:r>
        <w:rPr>
          <w:rFonts w:ascii="Times New Roman" w:hAnsi="Times New Roman"/>
          <w:strike/>
          <w:color w:val="FF0000"/>
          <w:sz w:val="20"/>
        </w:rPr>
        <w:t>Term B Loan Commitments.</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Term B Facility Maturity Date</w:t>
      </w:r>
      <w:r>
        <w:rPr>
          <w:rFonts w:ascii="Times New Roman" w:hAnsi="Times New Roman"/>
          <w:strike/>
          <w:color w:val="FF0000"/>
          <w:sz w:val="20"/>
        </w:rPr>
        <w:t>” shall mean the date that is the seventh anniversary of the Closing Date.</w:t>
      </w:r>
      <w:r>
        <w:rPr>
          <w:rFonts w:ascii="Times New Roman" w:hAnsi="Times New Roman"/>
          <w:color w:val="FF0000"/>
          <w:sz w:val="20"/>
        </w:rPr>
        <w:t xml:space="preserve"> </w:t>
      </w:r>
    </w:p>
    <w:p>
      <w:pPr>
        <w:pStyle w:val="TextBody"/>
        <w:bidi w:val="0"/>
        <w:spacing w:before="240" w:after="0"/>
        <w:jc w:val="left"/>
        <w:rPr/>
      </w:pPr>
      <w:r>
        <w:rPr>
          <w:strike/>
          <w:color w:val="FF0000"/>
        </w:rPr>
        <w:t>“</w:t>
      </w:r>
      <w:r>
        <w:rPr>
          <w:rFonts w:ascii="Times New Roman" w:hAnsi="Times New Roman"/>
          <w:strike/>
          <w:color w:val="00C000"/>
          <w:sz w:val="20"/>
        </w:rPr>
        <w:t xml:space="preserve">Term B Facility Notes” shall mean the promissory notes substantially in the form of </w:t>
      </w:r>
      <w:r>
        <w:rPr>
          <w:rFonts w:ascii="Times New Roman" w:hAnsi="Times New Roman"/>
          <w:strike/>
          <w:color w:val="00C000"/>
          <w:sz w:val="20"/>
          <w:u w:val="single"/>
        </w:rPr>
        <w:t>Exhibit A-2.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Term SOFR Rate.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Term B-1 Facility</w:t>
      </w:r>
      <w:r>
        <w:rPr>
          <w:rFonts w:ascii="Times New Roman" w:hAnsi="Times New Roman"/>
          <w:strike/>
          <w:color w:val="FF0000"/>
          <w:sz w:val="20"/>
        </w:rPr>
        <w:t>” shall mean the credit facility comprising the Term B-1 Facility Commitments, any Incremental Term B-1 Loan Commitments and the Term B-1 Facility Loans.</w:t>
      </w:r>
      <w:r>
        <w:rPr>
          <w:rFonts w:ascii="Times New Roman" w:hAnsi="Times New Roman"/>
          <w:color w:val="FF0000"/>
          <w:sz w:val="20"/>
        </w:rPr>
        <w:t xml:space="preserve"> </w:t>
      </w:r>
    </w:p>
    <w:p>
      <w:pPr>
        <w:pStyle w:val="TextBody"/>
        <w:bidi w:val="0"/>
        <w:spacing w:before="240" w:after="0"/>
        <w:jc w:val="left"/>
        <w:rPr/>
      </w:pPr>
      <w:r>
        <w:rPr>
          <w:strike/>
          <w:color w:val="FF0000"/>
        </w:rPr>
        <w:t>“</w:t>
      </w:r>
      <w:r>
        <w:rPr>
          <w:rFonts w:ascii="Times New Roman" w:hAnsi="Times New Roman"/>
          <w:b/>
          <w:strike/>
          <w:color w:val="FF0000"/>
          <w:sz w:val="20"/>
        </w:rPr>
        <w:t>Term B-1 Facility Commitment</w:t>
      </w:r>
      <w:r>
        <w:rPr>
          <w:rFonts w:ascii="Times New Roman" w:hAnsi="Times New Roman"/>
          <w:strike/>
          <w:color w:val="FF0000"/>
          <w:sz w:val="20"/>
        </w:rPr>
        <w:t xml:space="preserve">” shall mean, for each 2021 Incremental Term B-1 Facility Lender, the obligation of such Lender, if any, to make a Term B-1 Facility Loan to Borrower on the 2021 Incremental Joinder Agreement Effective Date in a principal amount not to exceed the amount set forth opposite such Lender’s name under the heading “Term B-1 Facility Commitment” on </w:t>
      </w:r>
      <w:r>
        <w:rPr>
          <w:rFonts w:ascii="Times New Roman" w:hAnsi="Times New Roman"/>
          <w:strike/>
          <w:color w:val="FF0000"/>
          <w:sz w:val="20"/>
          <w:u w:val="single"/>
        </w:rPr>
        <w:t>Annex A-3</w:t>
      </w:r>
      <w:r>
        <w:rPr>
          <w:rFonts w:ascii="Times New Roman" w:hAnsi="Times New Roman"/>
          <w:strike/>
          <w:color w:val="FF0000"/>
          <w:sz w:val="20"/>
        </w:rPr>
        <w:t xml:space="preserve">, or in the Assignment Agreement pursuant to which such Lender assumed its Term B-1 Facility Commitment, as applicable, as the same may be (i) changed pursuant to Section 13.05(b) or (ii) reduced or terminated from time to time pursuant to </w:t>
      </w:r>
      <w:r>
        <w:rPr>
          <w:rFonts w:ascii="Times New Roman" w:hAnsi="Times New Roman"/>
          <w:strike/>
          <w:color w:val="FF0000"/>
          <w:sz w:val="20"/>
          <w:u w:val="single"/>
        </w:rPr>
        <w:t>Section 2.04</w:t>
      </w:r>
      <w:r>
        <w:rPr>
          <w:rFonts w:ascii="Times New Roman" w:hAnsi="Times New Roman"/>
          <w:strike/>
          <w:color w:val="FF0000"/>
          <w:sz w:val="20"/>
        </w:rPr>
        <w:t xml:space="preserve"> or </w:t>
      </w:r>
      <w:r>
        <w:rPr>
          <w:rFonts w:ascii="Times New Roman" w:hAnsi="Times New Roman"/>
          <w:strike/>
          <w:color w:val="FF0000"/>
          <w:sz w:val="20"/>
          <w:u w:val="single"/>
        </w:rPr>
        <w:t>Section 11.01</w:t>
      </w:r>
      <w:r>
        <w:rPr>
          <w:rFonts w:ascii="Times New Roman" w:hAnsi="Times New Roman"/>
          <w:strike/>
          <w:color w:val="FF0000"/>
          <w:sz w:val="20"/>
        </w:rPr>
        <w:t>. The aggregate principal amount of the Term B-1 Facility Commitments of all Term B-1 Facility Lenders on the 2021 Incremental Joinder Agreement Effective Date was $300.0 million. For avoidance of doubt, the “2021 Incremental Term B Loan Commitments” under the 2021 Incremental Joinder Agreement shall constitute the “Term B-1 Facility Commitments” hereunder.</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b/>
          <w:strike/>
          <w:color w:val="FF0000"/>
          <w:sz w:val="20"/>
        </w:rPr>
        <w:t>Term B-1 Facility Lenders</w:t>
      </w:r>
      <w:r>
        <w:rPr>
          <w:rFonts w:ascii="Times New Roman" w:hAnsi="Times New Roman"/>
          <w:strike/>
          <w:color w:val="FF0000"/>
          <w:sz w:val="20"/>
        </w:rPr>
        <w:t>” shall mean (a) on the 2021 Incremental Joinder Agreement Effective Date, the Lenders having Term B-1 Facility Commitments on Annex A-3 hereof and (b) thereafter, the Lenders from time to time holding any Incremental Term B-1 Loan Commitments and/or Term B-1 Facility Loans, as the case may be, after giving effect to any assignments thereof permitted by Section 13.05(b).</w:t>
      </w:r>
      <w:r>
        <w:rPr>
          <w:rFonts w:ascii="Times New Roman" w:hAnsi="Times New Roman"/>
          <w:color w:val="FF0000"/>
          <w:sz w:val="20"/>
        </w:rPr>
        <w:t xml:space="preserve"> </w:t>
      </w:r>
    </w:p>
    <w:p>
      <w:pPr>
        <w:pStyle w:val="TextBody"/>
        <w:bidi w:val="0"/>
        <w:spacing w:before="240" w:after="0"/>
        <w:jc w:val="left"/>
        <w:rPr/>
      </w:pPr>
      <w:r>
        <w:rPr>
          <w:strike/>
          <w:color w:val="FF0000"/>
        </w:rPr>
        <w:t>“</w:t>
      </w:r>
      <w:r>
        <w:rPr>
          <w:rFonts w:ascii="Times New Roman" w:hAnsi="Times New Roman"/>
          <w:b/>
          <w:strike/>
          <w:color w:val="FF0000"/>
          <w:sz w:val="20"/>
        </w:rPr>
        <w:t>Term B-1 Facility Loans</w:t>
      </w:r>
      <w:r>
        <w:rPr>
          <w:rFonts w:ascii="Times New Roman" w:hAnsi="Times New Roman"/>
          <w:strike/>
          <w:color w:val="FF0000"/>
          <w:sz w:val="20"/>
        </w:rPr>
        <w:t xml:space="preserve">” shall mean (a) the term loans made pursuant to Section 2(a) of the 2021 Incremental Joinder Agreement and </w:t>
      </w:r>
      <w:r>
        <w:rPr>
          <w:rFonts w:ascii="Times New Roman" w:hAnsi="Times New Roman"/>
          <w:strike/>
          <w:color w:val="FF0000"/>
          <w:sz w:val="20"/>
          <w:u w:val="single"/>
        </w:rPr>
        <w:t>Section 2.01(c)</w:t>
      </w:r>
      <w:r>
        <w:rPr>
          <w:rFonts w:ascii="Times New Roman" w:hAnsi="Times New Roman"/>
          <w:strike/>
          <w:color w:val="FF0000"/>
          <w:sz w:val="20"/>
        </w:rPr>
        <w:t xml:space="preserve"> hereof and (b) term loans made pursuant to any Incremental Term B-1 Loan Commitments.</w:t>
      </w:r>
      <w:r>
        <w:rPr>
          <w:rFonts w:ascii="Times New Roman" w:hAnsi="Times New Roman"/>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Term B-1 Facility Maturity Date</w:t>
      </w:r>
      <w:r>
        <w:rPr>
          <w:rFonts w:ascii="Times New Roman" w:hAnsi="Times New Roman"/>
          <w:strike/>
          <w:color w:val="FF0000"/>
          <w:sz w:val="20"/>
        </w:rPr>
        <w:t>” shall mean the date that is the seventh anniversary of the 2021 Incremental Joinder Agreement Effective Date.</w:t>
      </w:r>
      <w:r>
        <w:rPr>
          <w:rFonts w:ascii="Times New Roman" w:hAnsi="Times New Roman"/>
          <w:color w:val="FF0000"/>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Term B-1 Facility Notes</w:t>
      </w:r>
      <w:r>
        <w:rPr>
          <w:rFonts w:ascii="Times New Roman" w:hAnsi="Times New Roman"/>
          <w:strike/>
          <w:color w:val="FF0000"/>
          <w:sz w:val="20"/>
        </w:rPr>
        <w:t xml:space="preserve">” shall mean the promissory notes substantially in the form of </w:t>
      </w:r>
      <w:r>
        <w:rPr>
          <w:rFonts w:ascii="Times New Roman" w:hAnsi="Times New Roman"/>
          <w:strike/>
          <w:color w:val="FF0000"/>
          <w:sz w:val="20"/>
          <w:u w:val="single"/>
        </w:rPr>
        <w:t>Exhibit A-4.</w:t>
      </w:r>
      <w:r>
        <w:rPr>
          <w:rFonts w:ascii="Times New Roman" w:hAnsi="Times New Roman"/>
          <w:color w:val="FF0000"/>
          <w:sz w:val="20"/>
        </w:rPr>
        <w:t xml:space="preserve"> </w:t>
      </w:r>
    </w:p>
    <w:p>
      <w:pPr>
        <w:pStyle w:val="TextBody"/>
        <w:bidi w:val="0"/>
        <w:spacing w:before="240" w:after="0"/>
        <w:jc w:val="left"/>
        <w:rPr>
          <w:strike/>
          <w:color w:val="FF0000"/>
        </w:rPr>
      </w:pPr>
      <w:r>
        <w:rPr>
          <w:strike/>
          <w:color w:val="FF0000"/>
        </w:rPr>
        <w:t>“</w:t>
      </w:r>
      <w:r>
        <w:rPr>
          <w:rFonts w:ascii="Times New Roman" w:hAnsi="Times New Roman"/>
          <w:b/>
          <w:strike/>
          <w:color w:val="FF0000"/>
          <w:sz w:val="20"/>
        </w:rPr>
        <w:t>Term B-1 Facility Repricing Transaction</w:t>
      </w:r>
      <w:r>
        <w:rPr>
          <w:rFonts w:ascii="Times New Roman" w:hAnsi="Times New Roman"/>
          <w:strike/>
          <w:color w:val="FF0000"/>
          <w:sz w:val="20"/>
        </w:rPr>
        <w:t xml:space="preserve">” shall mean (i) the incurrence by Borrower of a new tranche of replacement term loans under this Agreement (including by way of conversion of Term B-1 Facility Loans into any such new tranche of replacement term loans) (x) having an All-In Yield for the respective Type of such replacement term loan that is less than the All-In Yield for Term B-1 Facility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of the respective Type (excluding any such loans incurred in connection with a Change of Control or a Significant Acquisition and any such loan that is not made for the primary purposes of reducing overall yield) and (y) the proceeds of which are used to repay, in whole or in part, principal of outstanding Term B-1 Facility Loans (it being understood that a conversion of Term B-1 Facility Loans into any such new tranche of replacement term loans shall constitute a repayment of principal of outstanding Term B-1 Facility Loans), (ii) any amendment, waiver or other modification to this Agreement the primary purpose of which would have the effect of reducing the All-In Yield for Term B-1 Facility Loans, excluding any such amendment, waiver or modification entered into in connection with a Change of Control or a Significant Acquisition and/or (iii) the incurrence by Borrower or any of its Subsidiaries of any Incremental Term Loans or Other Debt, the proceeds of which are used in whole or in part to prepay outstanding Term B-1 Facility Loans (except to the extent any such Incremental Term Loans or Other Debt is incurred in connection with a Change of Control or a Significant Acquisition or such Incremental Term Loans or Other Debt are not incurred for the primary purposes of reducing overall yield) if such Incremental Term Loans or Other Debt has an All-In Yield for the respective Type of such replacement term loan that is less than the All-In Yield for Term B-1 Facility Loans at the time of the prepayment thereof. Any such determination by Administrative Agent as contemplated by preceding </w:t>
      </w:r>
      <w:r>
        <w:rPr>
          <w:rFonts w:ascii="Times New Roman" w:hAnsi="Times New Roman"/>
          <w:strike/>
          <w:color w:val="FF0000"/>
          <w:sz w:val="20"/>
          <w:u w:val="single"/>
        </w:rPr>
        <w:t>clauses (i)(x)</w:t>
      </w:r>
      <w:r>
        <w:rPr>
          <w:rFonts w:ascii="Times New Roman" w:hAnsi="Times New Roman"/>
          <w:strike/>
          <w:color w:val="FF0000"/>
          <w:sz w:val="20"/>
        </w:rPr>
        <w:t xml:space="preserve">, </w:t>
      </w:r>
      <w:r>
        <w:rPr>
          <w:rFonts w:ascii="Times New Roman" w:hAnsi="Times New Roman"/>
          <w:strike/>
          <w:color w:val="FF0000"/>
          <w:sz w:val="20"/>
          <w:u w:val="single"/>
        </w:rPr>
        <w:t>(ii)</w:t>
      </w:r>
      <w:r>
        <w:rPr>
          <w:rFonts w:ascii="Times New Roman" w:hAnsi="Times New Roman"/>
          <w:strike/>
          <w:color w:val="FF0000"/>
          <w:sz w:val="20"/>
        </w:rPr>
        <w:t xml:space="preserve"> and </w:t>
      </w:r>
      <w:r>
        <w:rPr>
          <w:rFonts w:ascii="Times New Roman" w:hAnsi="Times New Roman"/>
          <w:strike/>
          <w:color w:val="FF0000"/>
          <w:sz w:val="20"/>
          <w:u w:val="single"/>
        </w:rPr>
        <w:t>(iii)</w:t>
      </w:r>
      <w:r>
        <w:rPr>
          <w:rFonts w:ascii="Times New Roman" w:hAnsi="Times New Roman"/>
          <w:strike/>
          <w:color w:val="FF0000"/>
          <w:sz w:val="20"/>
        </w:rPr>
        <w:t xml:space="preserve"> shall be conclusive and binding on all Lenders </w:t>
      </w:r>
      <w:r>
        <w:rPr>
          <w:rFonts w:ascii="Times New Roman" w:hAnsi="Times New Roman"/>
          <w:sz w:val="20"/>
        </w:rPr>
        <w:t xml:space="preserve">holding or Term B-1 Facility Loans. </w:t>
      </w:r>
    </w:p>
    <w:p>
      <w:pPr>
        <w:pStyle w:val="TextBody"/>
        <w:bidi w:val="0"/>
        <w:spacing w:before="240" w:after="0"/>
        <w:jc w:val="left"/>
        <w:rPr/>
      </w:pPr>
      <w:r>
        <w:rPr/>
        <w:t>“</w:t>
      </w:r>
      <w:r>
        <w:rPr>
          <w:rFonts w:ascii="Times New Roman" w:hAnsi="Times New Roman"/>
          <w:b/>
          <w:sz w:val="20"/>
        </w:rPr>
        <w:t>Term Facilities</w:t>
      </w:r>
      <w:r>
        <w:rPr>
          <w:rFonts w:ascii="Times New Roman" w:hAnsi="Times New Roman"/>
          <w:sz w:val="20"/>
        </w:rPr>
        <w:t xml:space="preserve">” shall mean, collectively, the credit facilities comprising the Term A Facility, the </w:t>
      </w:r>
      <w:r>
        <w:rPr>
          <w:rFonts w:ascii="Times New Roman" w:hAnsi="Times New Roman"/>
          <w:color w:val="0000FF"/>
          <w:sz w:val="20"/>
          <w:u w:val="single"/>
          <w:bdr w:val="double" w:sz="2" w:space="1" w:color="000000"/>
        </w:rPr>
        <w:t xml:space="preserve">2033 </w:t>
      </w:r>
      <w:r>
        <w:rPr>
          <w:rFonts w:ascii="Times New Roman" w:hAnsi="Times New Roman"/>
          <w:sz w:val="20"/>
        </w:rPr>
        <w:t>Term B Facility</w:t>
      </w:r>
      <w:r>
        <w:rPr>
          <w:rFonts w:ascii="Times New Roman" w:hAnsi="Times New Roman"/>
          <w:strike/>
          <w:color w:val="FF0000"/>
          <w:sz w:val="20"/>
        </w:rPr>
        <w:t>, the Term B-1 Facility,</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any New Term Loan Facilities, the credit facilities comprising the Extended Term Loans, if any, and the credit facilities comprising Other Term Loans, if any. </w:t>
      </w:r>
    </w:p>
    <w:p>
      <w:pPr>
        <w:pStyle w:val="TextBody"/>
        <w:bidi w:val="0"/>
        <w:spacing w:before="240" w:after="0"/>
        <w:jc w:val="left"/>
        <w:rPr/>
      </w:pPr>
      <w:r>
        <w:rPr/>
        <w:t>“</w:t>
      </w:r>
      <w:r>
        <w:rPr>
          <w:rFonts w:ascii="Times New Roman" w:hAnsi="Times New Roman"/>
          <w:b/>
          <w:sz w:val="20"/>
        </w:rPr>
        <w:t>Term Loan Commitments</w:t>
      </w:r>
      <w:r>
        <w:rPr>
          <w:rFonts w:ascii="Times New Roman" w:hAnsi="Times New Roman"/>
          <w:sz w:val="20"/>
        </w:rPr>
        <w:t xml:space="preserve">” shall mean, collectively, (a) the Term A Facility Commitments, (b) the </w:t>
      </w:r>
      <w:r>
        <w:rPr>
          <w:rFonts w:ascii="Times New Roman" w:hAnsi="Times New Roman"/>
          <w:color w:val="0000FF"/>
          <w:sz w:val="20"/>
          <w:u w:val="single"/>
          <w:bdr w:val="double" w:sz="2" w:space="1" w:color="000000"/>
        </w:rPr>
        <w:t xml:space="preserve">2033 </w:t>
      </w:r>
      <w:r>
        <w:rPr>
          <w:rFonts w:ascii="Times New Roman" w:hAnsi="Times New Roman"/>
          <w:sz w:val="20"/>
        </w:rPr>
        <w:t>Term B Facility Commitments, (c) </w:t>
      </w:r>
      <w:r>
        <w:rPr>
          <w:rFonts w:ascii="Times New Roman" w:hAnsi="Times New Roman"/>
          <w:strike/>
          <w:color w:val="FF0000"/>
          <w:sz w:val="20"/>
        </w:rPr>
        <w:t>the Term B-1 Facility Commitments, (d) </w:t>
      </w:r>
      <w:r>
        <w:rPr>
          <w:rFonts w:ascii="Times New Roman" w:hAnsi="Times New Roman"/>
          <w:sz w:val="20"/>
        </w:rPr>
        <w:t>any Incremental Term Loan Commitments and (</w:t>
      </w:r>
      <w:r>
        <w:rPr>
          <w:rFonts w:ascii="Times New Roman" w:hAnsi="Times New Roman"/>
          <w:strike/>
          <w:color w:val="FF0000"/>
          <w:sz w:val="20"/>
        </w:rPr>
        <w:t>e</w:t>
      </w:r>
      <w:r>
        <w:rPr>
          <w:rFonts w:ascii="Times New Roman" w:hAnsi="Times New Roman"/>
          <w:color w:val="0000FF"/>
          <w:sz w:val="20"/>
          <w:u w:val="single"/>
          <w:bdr w:val="double" w:sz="2" w:space="1" w:color="000000"/>
        </w:rPr>
        <w:t>d</w:t>
      </w:r>
      <w:r>
        <w:rPr>
          <w:rFonts w:ascii="Times New Roman" w:hAnsi="Times New Roman"/>
          <w:sz w:val="20"/>
        </w:rPr>
        <w:t xml:space="preserve">) any Other Term Loan Commitments. </w:t>
      </w:r>
    </w:p>
    <w:p>
      <w:pPr>
        <w:pStyle w:val="TextBody"/>
        <w:bidi w:val="0"/>
        <w:spacing w:before="240" w:after="0"/>
        <w:jc w:val="left"/>
        <w:rPr/>
      </w:pPr>
      <w:r>
        <w:rPr/>
        <w:t>“</w:t>
      </w:r>
      <w:r>
        <w:rPr>
          <w:rFonts w:ascii="Times New Roman" w:hAnsi="Times New Roman"/>
          <w:sz w:val="20"/>
        </w:rPr>
        <w:t xml:space="preserve">Term Loan Extension Request” shall have the meaning provided in </w:t>
      </w:r>
      <w:r>
        <w:rPr>
          <w:rFonts w:ascii="Times New Roman" w:hAnsi="Times New Roman"/>
          <w:sz w:val="20"/>
          <w:u w:val="single"/>
        </w:rPr>
        <w:t>Section 2.13(a)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 Loan Notes</w:t>
      </w:r>
      <w:r>
        <w:rPr>
          <w:rFonts w:ascii="Times New Roman" w:hAnsi="Times New Roman"/>
          <w:sz w:val="20"/>
        </w:rPr>
        <w:t xml:space="preserve">” shall mean, collectively, the Term A Facility Notes,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Notes, the Term B-1 </w:t>
      </w:r>
      <w:r>
        <w:rPr>
          <w:rFonts w:ascii="Times New Roman" w:hAnsi="Times New Roman"/>
          <w:sz w:val="20"/>
        </w:rPr>
        <w:t xml:space="preserve">Facility Notes and any New Term Loan Notes. </w:t>
      </w:r>
    </w:p>
    <w:p>
      <w:pPr>
        <w:pStyle w:val="TextBody"/>
        <w:bidi w:val="0"/>
        <w:spacing w:before="240" w:after="0"/>
        <w:jc w:val="left"/>
        <w:rPr/>
      </w:pPr>
      <w:r>
        <w:rPr/>
        <w:t>“</w:t>
      </w:r>
      <w:r>
        <w:rPr>
          <w:rFonts w:ascii="Times New Roman" w:hAnsi="Times New Roman"/>
          <w:b/>
          <w:sz w:val="20"/>
        </w:rPr>
        <w:t>Term Loans</w:t>
      </w:r>
      <w:r>
        <w:rPr>
          <w:rFonts w:ascii="Times New Roman" w:hAnsi="Times New Roman"/>
          <w:sz w:val="20"/>
        </w:rPr>
        <w:t xml:space="preserve">” shall mean, collectively, the Term A Facility Loans,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the Term B-1 </w:t>
      </w:r>
      <w:r>
        <w:rPr>
          <w:rFonts w:ascii="Times New Roman" w:hAnsi="Times New Roman"/>
          <w:sz w:val="20"/>
        </w:rPr>
        <w:t xml:space="preserve">Facility Loans, any Extended Term Loans, any Other Term Loans and any New Term Loans. </w:t>
      </w:r>
    </w:p>
    <w:p>
      <w:pPr>
        <w:pStyle w:val="TextBody"/>
        <w:bidi w:val="0"/>
        <w:spacing w:before="240" w:after="0"/>
        <w:jc w:val="left"/>
        <w:rPr/>
      </w:pPr>
      <w:r>
        <w:rPr/>
        <w:t>“</w:t>
      </w:r>
      <w:r>
        <w:rPr>
          <w:rFonts w:ascii="Times New Roman" w:hAnsi="Times New Roman"/>
          <w:b/>
          <w:sz w:val="20"/>
        </w:rPr>
        <w:t>Term SOFR</w:t>
      </w:r>
      <w:r>
        <w:rPr>
          <w:rFonts w:ascii="Times New Roman" w:hAnsi="Times New Roman"/>
          <w:sz w:val="20"/>
        </w:rPr>
        <w:t xml:space="preserve">” shall mean </w:t>
      </w:r>
      <w:r>
        <w:rPr>
          <w:rFonts w:ascii="Times New Roman" w:hAnsi="Times New Roman"/>
          <w:strike/>
          <w:color w:val="FF0000"/>
          <w:sz w:val="20"/>
        </w:rPr>
        <w:t xml:space="preserve">with respect to Term B Facility Loans and Term B-1 Facility Loans, </w:t>
      </w:r>
      <w:r>
        <w:rPr>
          <w:rFonts w:ascii="Times New Roman" w:hAnsi="Times New Roman"/>
          <w:sz w:val="20"/>
        </w:rPr>
        <w:t xml:space="preserve">the forward-looking term rate based on SOFR that has been selected or recommended by the Relevant Governmental Body. </w:t>
      </w:r>
    </w:p>
    <w:p>
      <w:pPr>
        <w:pStyle w:val="TextBody"/>
        <w:bidi w:val="0"/>
        <w:spacing w:before="240" w:after="0"/>
        <w:jc w:val="left"/>
        <w:rPr/>
      </w:pPr>
      <w:r>
        <w:rPr/>
        <w:t>“</w:t>
      </w:r>
      <w:r>
        <w:rPr>
          <w:rFonts w:ascii="Times New Roman" w:hAnsi="Times New Roman"/>
          <w:b/>
          <w:sz w:val="20"/>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240" w:after="0"/>
        <w:jc w:val="left"/>
        <w:rPr/>
      </w:pPr>
      <w:r>
        <w:rPr/>
        <w:t>“</w:t>
      </w:r>
      <w:r>
        <w:rPr>
          <w:rFonts w:ascii="Times New Roman" w:hAnsi="Times New Roman"/>
          <w:b/>
          <w:sz w:val="20"/>
        </w:rPr>
        <w:t>Term SOFR Rate</w:t>
      </w:r>
      <w:r>
        <w:rPr>
          <w:rFonts w:ascii="Times New Roman" w:hAnsi="Times New Roman"/>
          <w:sz w:val="20"/>
        </w:rPr>
        <w:t xml:space="preserve">” shall mean,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TextBody"/>
        <w:bidi w:val="0"/>
        <w:spacing w:before="240" w:after="0"/>
        <w:jc w:val="left"/>
        <w:rPr/>
      </w:pPr>
      <w:r>
        <w:rPr/>
        <w:t>“</w:t>
      </w:r>
      <w:r>
        <w:rPr>
          <w:rFonts w:ascii="Times New Roman" w:hAnsi="Times New Roman"/>
          <w:b/>
          <w:sz w:val="20"/>
        </w:rPr>
        <w:t>Term SOFR Reference Rate</w:t>
      </w:r>
      <w:r>
        <w:rPr>
          <w:rFonts w:ascii="Times New Roman" w:hAnsi="Times New Roman"/>
          <w:sz w:val="20"/>
        </w:rPr>
        <w:t>” shall mean, for any day and time (such day, the “</w:t>
      </w:r>
      <w:r>
        <w:rPr>
          <w:rFonts w:ascii="Times New Roman" w:hAnsi="Times New Roman"/>
          <w:b/>
          <w:sz w:val="20"/>
        </w:rPr>
        <w:t>Term SOFR Determination Day</w:t>
      </w:r>
      <w:r>
        <w:rPr>
          <w:rFonts w:ascii="Times New Roman" w:hAnsi="Times New Roman"/>
          <w:sz w:val="20"/>
        </w:rPr>
        <w:t xml:space="preserve">”),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w:t>
      </w:r>
    </w:p>
    <w:p>
      <w:pPr>
        <w:pStyle w:val="TextBody"/>
        <w:bidi w:val="0"/>
        <w:spacing w:before="240" w:after="0"/>
        <w:jc w:val="left"/>
        <w:rPr/>
      </w:pPr>
      <w:r>
        <w:rPr/>
        <w:t>“</w:t>
      </w:r>
      <w:r>
        <w:rPr>
          <w:rFonts w:ascii="Times New Roman" w:hAnsi="Times New Roman"/>
          <w:b/>
          <w:sz w:val="20"/>
        </w:rPr>
        <w:t>Test Period</w:t>
      </w:r>
      <w:r>
        <w:rPr>
          <w:rFonts w:ascii="Times New Roman" w:hAnsi="Times New Roman"/>
          <w:sz w:val="20"/>
        </w:rPr>
        <w:t xml:space="preserve">”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 </w:t>
      </w:r>
    </w:p>
    <w:p>
      <w:pPr>
        <w:pStyle w:val="TextBody"/>
        <w:bidi w:val="0"/>
        <w:spacing w:before="240" w:after="0"/>
        <w:jc w:val="left"/>
        <w:rPr/>
      </w:pPr>
      <w:r>
        <w:rPr/>
        <w:t>“</w:t>
      </w:r>
      <w:r>
        <w:rPr>
          <w:rFonts w:ascii="Times New Roman" w:hAnsi="Times New Roman"/>
          <w:b/>
          <w:sz w:val="20"/>
        </w:rPr>
        <w:t>Threshold Amount</w:t>
      </w:r>
      <w:r>
        <w:rPr>
          <w:rFonts w:ascii="Times New Roman" w:hAnsi="Times New Roman"/>
          <w:sz w:val="20"/>
        </w:rPr>
        <w:t xml:space="preserve">” shall mean an amount equal to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100.0 million</w:t>
      </w:r>
      <w:r>
        <w:rPr>
          <w:rFonts w:ascii="Times New Roman" w:hAnsi="Times New Roman"/>
          <w:color w:val="0000FF"/>
          <w:sz w:val="20"/>
          <w:u w:val="single"/>
          <w:bdr w:val="double" w:sz="2" w:space="1" w:color="000000"/>
        </w:rPr>
        <w:t>200.0 million and (II) 16% of Consolidated EBITDA (calculated at the time of determination) for the Test Period most recently ended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Total Revolving Commitments</w:t>
      </w:r>
      <w:r>
        <w:rPr>
          <w:rFonts w:ascii="Times New Roman" w:hAnsi="Times New Roman"/>
          <w:sz w:val="20"/>
        </w:rPr>
        <w:t xml:space="preserve">” shall mean, at any time, the Revolving Commitments of all the Revolving Lenders at such time. The Total Revolving Commitments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is $1,200.0 million. </w:t>
      </w:r>
    </w:p>
    <w:p>
      <w:pPr>
        <w:pStyle w:val="TextBody"/>
        <w:bidi w:val="0"/>
        <w:spacing w:before="240" w:after="0"/>
        <w:jc w:val="left"/>
        <w:rPr/>
      </w:pPr>
      <w:r>
        <w:rPr/>
        <w:t>“</w:t>
      </w:r>
      <w:r>
        <w:rPr>
          <w:rFonts w:ascii="Times New Roman" w:hAnsi="Times New Roman"/>
          <w:b/>
          <w:sz w:val="20"/>
        </w:rPr>
        <w:t>Trade Date</w:t>
      </w:r>
      <w:r>
        <w:rPr>
          <w:rFonts w:ascii="Times New Roman" w:hAnsi="Times New Roman"/>
          <w:sz w:val="20"/>
        </w:rPr>
        <w:t xml:space="preserve">” shall have the meaning provided in </w:t>
      </w:r>
      <w:r>
        <w:rPr>
          <w:rFonts w:ascii="Times New Roman" w:hAnsi="Times New Roman"/>
          <w:sz w:val="20"/>
          <w:u w:val="single"/>
        </w:rPr>
        <w:t>Section 13.05(k)(i)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Tranche</w:t>
      </w:r>
      <w:r>
        <w:rPr>
          <w:rFonts w:ascii="Times New Roman" w:hAnsi="Times New Roman"/>
          <w:sz w:val="20"/>
        </w:rPr>
        <w:t xml:space="preserve">” shall mean (i) when used with respect to the Lenders, each of the following classes of Lenders: (a) Lenders having Revolving Loans incurred pursuant to the Closing Date Revolving Commitment or any Incremental Revolving Commitments of the same Tranche or Closing Date Revolving Commitments and any Incremental Revolving Commitments of the same Tranche, (b) Lenders having such other Tranche of Revolving Loans or Revolving Commitments created pursuant to an Extension Amendment, Incremental Joinder Agreement or Refinancing Amendment, (c) Lenders having Term A Facility Loans or Term A Facility Commitments and Incremental Term A Loan Commitments, (d) Lenders having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or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Commitments and Incremental </w:t>
      </w:r>
      <w:r>
        <w:rPr>
          <w:rFonts w:ascii="Times New Roman" w:hAnsi="Times New Roman"/>
          <w:color w:val="0000FF"/>
          <w:sz w:val="20"/>
          <w:u w:val="single"/>
          <w:bdr w:val="double" w:sz="2" w:space="1" w:color="000000"/>
        </w:rPr>
        <w:t xml:space="preserve">2033 </w:t>
      </w:r>
      <w:r>
        <w:rPr>
          <w:rFonts w:ascii="Times New Roman" w:hAnsi="Times New Roman"/>
          <w:sz w:val="20"/>
        </w:rPr>
        <w:t>Term B Loan Commitments</w:t>
      </w:r>
      <w:r>
        <w:rPr>
          <w:rFonts w:ascii="Times New Roman" w:hAnsi="Times New Roman"/>
          <w:strike/>
          <w:color w:val="FF0000"/>
          <w:sz w:val="20"/>
        </w:rPr>
        <w:t>, (e) Lenders having Term B-1 Facility Loans or Term B-1 Facility Commitments and Incremental Term B-1 Loan Commitments and (f</w:t>
      </w:r>
      <w:r>
        <w:rPr>
          <w:rFonts w:ascii="Times New Roman" w:hAnsi="Times New Roman"/>
          <w:color w:val="0000FF"/>
          <w:sz w:val="20"/>
          <w:u w:val="single"/>
          <w:bdr w:val="double" w:sz="2" w:space="1" w:color="000000"/>
        </w:rPr>
        <w:t xml:space="preserve"> and (e</w:t>
      </w:r>
      <w:r>
        <w:rPr>
          <w:rFonts w:ascii="Times New Roman" w:hAnsi="Times New Roman"/>
          <w:sz w:val="20"/>
        </w:rPr>
        <w:t>) Lenders having such other Tranche of Term Loans or Term Loan Commitments created pursuant to an Extension Amendment, Incremental Joinder Agreement or Refinancing Amendment, and (ii) when used with respect to Loans or Commitments, each of the following classes of Loans or Commitments: (a) Revolving Loans incurred pursuant to the Closing Date Revolving Commitment or any Incremental Revolving Commitments of the same Tranche or Closing Date Revolving Commitments and any Incremental Revolving Commitments of the same Tranche, (b) such other Tranche of Revolving Loans or Revolving Commitments created pursuant to an Extension Amendment, Incremental Joinder Agreement or Refinancing Amendment, (c) Term A Facility Loans or Term A Facility Commitments and Incremental Term A Loan Commitments, (d)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or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Commitments and Incremental </w:t>
      </w:r>
      <w:r>
        <w:rPr>
          <w:rFonts w:ascii="Times New Roman" w:hAnsi="Times New Roman"/>
          <w:color w:val="0000FF"/>
          <w:sz w:val="20"/>
          <w:u w:val="single"/>
          <w:bdr w:val="double" w:sz="2" w:space="1" w:color="000000"/>
        </w:rPr>
        <w:t xml:space="preserve">2033 </w:t>
      </w:r>
      <w:r>
        <w:rPr>
          <w:rFonts w:ascii="Times New Roman" w:hAnsi="Times New Roman"/>
          <w:sz w:val="20"/>
        </w:rPr>
        <w:t>Term B Loan Commitments</w:t>
      </w:r>
      <w:r>
        <w:rPr>
          <w:rFonts w:ascii="Times New Roman" w:hAnsi="Times New Roman"/>
          <w:strike/>
          <w:color w:val="FF0000"/>
          <w:sz w:val="20"/>
        </w:rPr>
        <w:t>, (e) Term B-1 Facility Loans or Term B-1 Facility Commitments and Incremental Term B-1 Loan Commitments and (f</w:t>
      </w:r>
      <w:r>
        <w:rPr>
          <w:rFonts w:ascii="Times New Roman" w:hAnsi="Times New Roman"/>
          <w:color w:val="0000FF"/>
          <w:sz w:val="20"/>
          <w:u w:val="single"/>
          <w:bdr w:val="double" w:sz="2" w:space="1" w:color="000000"/>
        </w:rPr>
        <w:t xml:space="preserve"> and (e</w:t>
      </w:r>
      <w:r>
        <w:rPr>
          <w:rFonts w:ascii="Times New Roman" w:hAnsi="Times New Roman"/>
          <w:sz w:val="20"/>
        </w:rPr>
        <w:t xml:space="preserve">) such other Tranche of Term Loans or Term Loan Commitments created pursuant to an Extension Amendment, Incremental Joinder Agreement or Refinancing Amendment.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xml:space="preserve">” shall mean, collectively, (a) the Closing Date Refinancing, (b) the entering into of this Agreement and the other Credit Documents and the borrowings hereunder on the Closing Date, (c) the issuance of the Senior Unsecured Notes described in clause (a) of the definition thereof and the entering into of the documents related thereto and (d) the payment of fees and expenses in connection with the foregoing. </w:t>
      </w:r>
    </w:p>
    <w:p>
      <w:pPr>
        <w:pStyle w:val="TextBody"/>
        <w:bidi w:val="0"/>
        <w:spacing w:before="240" w:after="0"/>
        <w:jc w:val="left"/>
        <w:rPr/>
      </w:pPr>
      <w:r>
        <w:rPr/>
        <w:t>“</w:t>
      </w:r>
      <w:r>
        <w:rPr>
          <w:rFonts w:ascii="Times New Roman" w:hAnsi="Times New Roman"/>
          <w:b/>
          <w:sz w:val="20"/>
        </w:rPr>
        <w:t>Transfer Agreement</w:t>
      </w:r>
      <w:r>
        <w:rPr>
          <w:rFonts w:ascii="Times New Roman" w:hAnsi="Times New Roman"/>
          <w:sz w:val="20"/>
        </w:rPr>
        <w:t xml:space="preserve">” shall mean any trust or similar arrangement required by any Gaming/Racing Authority from time to time with respect to the Equity Interests of any Restricted Subsidiary (or any Person that was a Restricted Subsidiary) or any Gaming/Racing Facility. </w:t>
      </w:r>
    </w:p>
    <w:p>
      <w:pPr>
        <w:pStyle w:val="TextBody"/>
        <w:bidi w:val="0"/>
        <w:spacing w:before="240" w:after="0"/>
        <w:jc w:val="left"/>
        <w:rPr/>
      </w:pPr>
      <w:r>
        <w:rPr/>
        <w:t>“</w:t>
      </w:r>
      <w:r>
        <w:rPr>
          <w:rFonts w:ascii="Times New Roman" w:hAnsi="Times New Roman"/>
          <w:b/>
          <w:sz w:val="20"/>
        </w:rPr>
        <w:t>Transferred Guarantor</w:t>
      </w:r>
      <w:r>
        <w:rPr>
          <w:rFonts w:ascii="Times New Roman" w:hAnsi="Times New Roman"/>
          <w:sz w:val="20"/>
        </w:rPr>
        <w:t xml:space="preserve">” shall have the meaning set forth in </w:t>
      </w:r>
      <w:r>
        <w:rPr>
          <w:rFonts w:ascii="Times New Roman" w:hAnsi="Times New Roman"/>
          <w:sz w:val="20"/>
          <w:u w:val="single"/>
        </w:rPr>
        <w:t>Section 6.08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Trigger Event</w:t>
      </w:r>
      <w:r>
        <w:rPr>
          <w:rFonts w:ascii="Times New Roman" w:hAnsi="Times New Roman"/>
          <w:sz w:val="20"/>
        </w:rPr>
        <w:t xml:space="preserve">” shall mean the transfer of shares of Equity Interests of any Restricted Subsidiary or any Gaming/Racing Facility into trust or other similar arrangement required by any Gaming/Racing Authority from time to time. </w:t>
      </w:r>
    </w:p>
    <w:p>
      <w:pPr>
        <w:pStyle w:val="TextBody"/>
        <w:bidi w:val="0"/>
        <w:spacing w:before="240" w:after="0"/>
        <w:jc w:val="left"/>
        <w:rPr/>
      </w:pPr>
      <w:r>
        <w:rPr/>
        <w:t>“</w:t>
      </w:r>
      <w:r>
        <w:rPr>
          <w:rFonts w:ascii="Times New Roman" w:hAnsi="Times New Roman"/>
          <w:b/>
          <w:sz w:val="20"/>
        </w:rPr>
        <w:t>Type</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Unasserted Obligations</w:t>
      </w:r>
      <w:r>
        <w:rPr>
          <w:rFonts w:ascii="Times New Roman" w:hAnsi="Times New Roman"/>
          <w:strike/>
          <w:color w:val="FF0000"/>
          <w:sz w:val="20"/>
        </w:rPr>
        <w:t xml:space="preserve">” shall mean, at any time, contingent indemnity </w:t>
      </w:r>
      <w:r>
        <w:rPr>
          <w:rFonts w:ascii="Times New Roman" w:hAnsi="Times New Roman"/>
          <w:strike/>
          <w:color w:val="00C000"/>
          <w:sz w:val="20"/>
        </w:rPr>
        <w:t>obligations in respect of which no claim or demand for payment has been made at such time.</w:t>
      </w:r>
      <w:r>
        <w:rPr>
          <w:rFonts w:ascii="Times New Roman" w:hAnsi="Times New Roman"/>
          <w:color w:val="FF0000"/>
          <w:sz w:val="20"/>
        </w:rPr>
        <w:t xml:space="preserve"> </w:t>
      </w:r>
    </w:p>
    <w:p>
      <w:pPr>
        <w:pStyle w:val="TextBody"/>
        <w:bidi w:val="0"/>
        <w:spacing w:before="240" w:after="0"/>
        <w:jc w:val="left"/>
        <w:rPr/>
      </w:pPr>
      <w:r>
        <w:rPr/>
        <w:t>“</w:t>
      </w:r>
      <w:r>
        <w:rPr>
          <w:rFonts w:ascii="Times New Roman" w:hAnsi="Times New Roman"/>
          <w:b/>
          <w:sz w:val="20"/>
        </w:rPr>
        <w:t>U.S. Bank</w:t>
      </w:r>
      <w:r>
        <w:rPr>
          <w:rFonts w:ascii="Times New Roman" w:hAnsi="Times New Roman"/>
          <w:sz w:val="20"/>
        </w:rPr>
        <w:t xml:space="preserve">” shall mean U.S. Bank National Association.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b/>
          <w:sz w:val="20"/>
        </w:rPr>
        <w:t>U.S. Person</w:t>
      </w:r>
      <w:r>
        <w:rPr>
          <w:rFonts w:ascii="Times New Roman" w:hAnsi="Times New Roman"/>
          <w:sz w:val="20"/>
        </w:rPr>
        <w:t xml:space="preserve">” shall mean a “United States person” as defined in Section 7701(a)(30) of the Code. </w:t>
      </w:r>
    </w:p>
    <w:p>
      <w:pPr>
        <w:pStyle w:val="TextBody"/>
        <w:bidi w:val="0"/>
        <w:spacing w:before="240" w:after="0"/>
        <w:jc w:val="left"/>
        <w:rPr/>
      </w:pPr>
      <w:r>
        <w:rPr/>
        <w:t>“</w:t>
      </w:r>
      <w:r>
        <w:rPr>
          <w:rFonts w:ascii="Times New Roman" w:hAnsi="Times New Roman"/>
          <w:b/>
          <w:sz w:val="20"/>
        </w:rPr>
        <w:t>UCC</w:t>
      </w:r>
      <w:r>
        <w:rPr>
          <w:rFonts w:ascii="Times New Roman" w:hAnsi="Times New Roman"/>
          <w:sz w:val="20"/>
        </w:rPr>
        <w:t xml:space="preserve">” shall mean the Uniform Commercial Code as from time to time in effect in the applicable state or other jurisdiction. </w:t>
      </w:r>
    </w:p>
    <w:p>
      <w:pPr>
        <w:pStyle w:val="TextBody"/>
        <w:bidi w:val="0"/>
        <w:spacing w:before="240" w:after="0"/>
        <w:jc w:val="left"/>
        <w:rPr/>
      </w:pPr>
      <w:r>
        <w:rPr/>
        <w:t>“</w:t>
      </w:r>
      <w:r>
        <w:rPr>
          <w:rFonts w:ascii="Times New Roman" w:hAnsi="Times New Roman"/>
          <w:b/>
          <w:sz w:val="20"/>
        </w:rPr>
        <w:t>UCP</w:t>
      </w:r>
      <w:r>
        <w:rPr>
          <w:rFonts w:ascii="Times New Roman" w:hAnsi="Times New Roman"/>
          <w:sz w:val="20"/>
        </w:rPr>
        <w:t>” shall mean, with respect to any Letter of Credit, the Uniform Customs and Practice for Documentary Credits, International Chamber of Commerce (“</w:t>
      </w:r>
      <w:r>
        <w:rPr>
          <w:rFonts w:ascii="Times New Roman" w:hAnsi="Times New Roman"/>
          <w:b/>
          <w:sz w:val="20"/>
        </w:rPr>
        <w:t>ICC</w:t>
      </w:r>
      <w:r>
        <w:rPr>
          <w:rFonts w:ascii="Times New Roman" w:hAnsi="Times New Roman"/>
          <w:sz w:val="20"/>
        </w:rPr>
        <w:t xml:space="preserve">”) Publication No. 600 (or such later version thereof as may be in effect at the time of issuance). </w:t>
      </w:r>
    </w:p>
    <w:p>
      <w:pPr>
        <w:pStyle w:val="TextBody"/>
        <w:bidi w:val="0"/>
        <w:spacing w:before="240" w:after="0"/>
        <w:jc w:val="left"/>
        <w:rPr/>
      </w:pPr>
      <w:r>
        <w:rPr/>
        <w:t>“</w:t>
      </w:r>
      <w:r>
        <w:rPr>
          <w:rFonts w:ascii="Times New Roman" w:hAnsi="Times New Roman"/>
          <w:b/>
          <w:sz w:val="20"/>
        </w:rPr>
        <w:t>UK Financial Institution</w:t>
      </w:r>
      <w:r>
        <w:rPr>
          <w:rFonts w:ascii="Times New Roman" w:hAnsi="Times New Roman"/>
          <w:sz w:val="20"/>
        </w:rPr>
        <w:t xml:space="preserve">”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sz w:val="20"/>
        </w:rPr>
        <w:t>UK Resolution Authority</w:t>
      </w:r>
      <w:r>
        <w:rPr>
          <w:rFonts w:ascii="Times New Roman" w:hAnsi="Times New Roman"/>
          <w:sz w:val="20"/>
        </w:rPr>
        <w:t xml:space="preserve">” shall mean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rPr>
        <w:t>Unadjusted Benchmark Replacement</w:t>
      </w:r>
      <w:r>
        <w:rPr>
          <w:rFonts w:ascii="Times New Roman" w:hAnsi="Times New Roman"/>
          <w:sz w:val="20"/>
        </w:rPr>
        <w:t>” shall mean the Benchmark Replacement excluding the Benchmark Replacement Adjustment; provided that, if the Unadjusted Benchmark Replacement as so determined would be less than zero, the Unadjusted Benchmark Replacement will be deemed to be zero for the purposes of this Agreement.</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color w:val="FF0000"/>
        </w:rPr>
      </w:pPr>
      <w:r>
        <w:rPr>
          <w:strike/>
          <w:color w:val="FF0000"/>
        </w:rPr>
        <w:t>“</w:t>
      </w:r>
      <w:r>
        <w:rPr>
          <w:rFonts w:ascii="Times New Roman" w:hAnsi="Times New Roman"/>
          <w:b/>
          <w:strike/>
          <w:color w:val="FF0000"/>
          <w:sz w:val="20"/>
        </w:rPr>
        <w:t>un-reallocated</w:t>
      </w:r>
      <w:r>
        <w:rPr>
          <w:rFonts w:ascii="Times New Roman" w:hAnsi="Times New Roman"/>
          <w:strike/>
          <w:color w:val="FF0000"/>
          <w:sz w:val="20"/>
        </w:rPr>
        <w:t xml:space="preserve"> </w:t>
      </w:r>
      <w:r>
        <w:rPr>
          <w:rFonts w:ascii="Times New Roman" w:hAnsi="Times New Roman"/>
          <w:b/>
          <w:strike/>
          <w:color w:val="00C000"/>
          <w:sz w:val="20"/>
        </w:rPr>
        <w:t xml:space="preserve">portion” </w:t>
      </w:r>
      <w:r>
        <w:rPr>
          <w:rFonts w:ascii="Times New Roman" w:hAnsi="Times New Roman"/>
          <w:strike/>
          <w:color w:val="00C000"/>
          <w:sz w:val="20"/>
        </w:rPr>
        <w:t xml:space="preserve">has the meaning set forth in </w:t>
      </w:r>
      <w:r>
        <w:rPr>
          <w:rFonts w:ascii="Times New Roman" w:hAnsi="Times New Roman"/>
          <w:strike/>
          <w:color w:val="00C000"/>
          <w:sz w:val="20"/>
          <w:u w:val="single"/>
        </w:rPr>
        <w:t>Section 2.14(a).</w:t>
      </w:r>
      <w:r>
        <w:rPr>
          <w:rFonts w:ascii="Times New Roman" w:hAnsi="Times New Roman"/>
          <w:color w:val="FF0000"/>
          <w:sz w:val="20"/>
        </w:rPr>
        <w:t xml:space="preserve">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Unasserted Obligations</w:t>
      </w:r>
      <w:r>
        <w:rPr>
          <w:rFonts w:ascii="Times New Roman" w:hAnsi="Times New Roman"/>
          <w:color w:val="0000FF"/>
          <w:sz w:val="20"/>
          <w:u w:val="single"/>
          <w:bdr w:val="double" w:sz="2" w:space="1" w:color="000000"/>
        </w:rPr>
        <w:t xml:space="preserve">” shall mean, at any time, contingent indemnity or expense reimbursement </w:t>
      </w:r>
      <w:r>
        <w:rPr>
          <w:rFonts w:ascii="Times New Roman" w:hAnsi="Times New Roman"/>
          <w:color w:val="00C000"/>
          <w:sz w:val="20"/>
          <w:u w:val="single"/>
          <w:bdr w:val="double" w:sz="2" w:space="1" w:color="000000"/>
        </w:rPr>
        <w:t>obligations in respect of which no claim or demand for payment has been made at such time.</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xml:space="preserve">” shall mean the United States of America. </w:t>
      </w:r>
    </w:p>
    <w:p>
      <w:pPr>
        <w:pStyle w:val="TextBody"/>
        <w:bidi w:val="0"/>
        <w:spacing w:before="240" w:after="0"/>
        <w:jc w:val="left"/>
        <w:rPr>
          <w:color w:val="0000FF"/>
        </w:rPr>
      </w:pPr>
      <w:r>
        <w:rPr>
          <w:color w:val="0000FF"/>
          <w:u w:val="single"/>
          <w:bdr w:val="double" w:sz="2" w:space="1" w:color="000000"/>
        </w:rPr>
        <w:t>“</w:t>
      </w:r>
      <w:r>
        <w:rPr>
          <w:rFonts w:ascii="Times New Roman" w:hAnsi="Times New Roman"/>
          <w:b/>
          <w:color w:val="0000FF"/>
          <w:sz w:val="20"/>
          <w:u w:val="single"/>
          <w:bdr w:val="double" w:sz="2" w:space="1" w:color="000000"/>
        </w:rPr>
        <w:t xml:space="preserve">Un-reallocated </w:t>
      </w:r>
      <w:r>
        <w:rPr>
          <w:rFonts w:ascii="Times New Roman" w:hAnsi="Times New Roman"/>
          <w:color w:val="00C000"/>
          <w:sz w:val="20"/>
          <w:u w:val="single"/>
          <w:bdr w:val="double" w:sz="2" w:space="1" w:color="000000"/>
        </w:rPr>
        <w:t>portion” has the meaning set forth in Section 2.14(a).</w:t>
      </w:r>
      <w:r>
        <w:rPr>
          <w:rFonts w:ascii="Times New Roman" w:hAnsi="Times New Roman"/>
          <w:color w:val="0000FF"/>
          <w:sz w:val="20"/>
        </w:rPr>
        <w:t xml:space="preserve"> </w:t>
      </w:r>
    </w:p>
    <w:p>
      <w:pPr>
        <w:pStyle w:val="TextBody"/>
        <w:bidi w:val="0"/>
        <w:spacing w:before="240" w:after="0"/>
        <w:jc w:val="left"/>
        <w:rPr/>
      </w:pPr>
      <w:r>
        <w:rPr/>
        <w:t>“</w:t>
      </w:r>
      <w:r>
        <w:rPr>
          <w:rFonts w:ascii="Times New Roman" w:hAnsi="Times New Roman"/>
          <w:b/>
          <w:sz w:val="20"/>
        </w:rPr>
        <w:t>Unreimbursed Amount</w:t>
      </w:r>
      <w:r>
        <w:rPr>
          <w:rFonts w:ascii="Times New Roman" w:hAnsi="Times New Roman"/>
          <w:sz w:val="20"/>
        </w:rPr>
        <w:t xml:space="preserve">” has the meaning set forth in </w:t>
      </w:r>
      <w:r>
        <w:rPr>
          <w:rFonts w:ascii="Times New Roman" w:hAnsi="Times New Roman"/>
          <w:sz w:val="20"/>
          <w:u w:val="single"/>
        </w:rPr>
        <w:t>Section 2.03(e)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Unrestricted Cash</w:t>
      </w:r>
      <w:r>
        <w:rPr>
          <w:rFonts w:ascii="Times New Roman" w:hAnsi="Times New Roman"/>
          <w:sz w:val="20"/>
        </w:rPr>
        <w:t xml:space="preserve">” shall mean, as of any date of determination, all cash and Cash Equivalents of Borrower and its Restricted Subsidiaries (regardless of whether held in a Collateral Account) that, in each case, </w:t>
      </w:r>
      <w:r>
        <w:rPr>
          <w:rFonts w:ascii="Times New Roman" w:hAnsi="Times New Roman"/>
          <w:strike/>
          <w:color w:val="FF0000"/>
          <w:sz w:val="20"/>
        </w:rPr>
        <w:t>are free and clear of all Liens, other than</w:t>
      </w:r>
      <w:r>
        <w:rPr>
          <w:rFonts w:ascii="Times New Roman" w:hAnsi="Times New Roman"/>
          <w:color w:val="0000FF"/>
          <w:sz w:val="20"/>
          <w:u w:val="single"/>
          <w:bdr w:val="double" w:sz="2" w:space="1" w:color="000000"/>
        </w:rPr>
        <w:t>would not appear as “restricted” on a consolidated balance sheet of the Borrower or any of its Restricted Subsidiaries, other than appearing as “restricted” as a result of</w:t>
      </w:r>
      <w:r>
        <w:rPr>
          <w:rFonts w:ascii="Times New Roman" w:hAnsi="Times New Roman"/>
          <w:sz w:val="20"/>
        </w:rPr>
        <w:t xml:space="preserve"> (x) Liens in favor of the Collateral Agent for the benefit of the Secured Parties and (y) Liens on cash and Cash Equivalents of Borrower and its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constituting Collateral that secure any other Indebtedness that is permitted to be secured by the Collateral on a pari passu or junior lien basis with the Secured Obligations (as defined in the Security Agreement); provided, that cash and Cash Equivalents held by a 1031 Accommodator prior to application with respect to any 1031 Exchange shall be deemed Unrestricted Cash. </w:t>
      </w:r>
    </w:p>
    <w:p>
      <w:pPr>
        <w:pStyle w:val="TextBody"/>
        <w:bidi w:val="0"/>
        <w:spacing w:before="240" w:after="0"/>
        <w:jc w:val="left"/>
        <w:rPr/>
      </w:pPr>
      <w:r>
        <w:rPr/>
        <w:t>“</w:t>
      </w:r>
      <w:r>
        <w:rPr>
          <w:rFonts w:ascii="Times New Roman" w:hAnsi="Times New Roman"/>
          <w:b/>
          <w:sz w:val="20"/>
        </w:rPr>
        <w:t>Unrestricted Subsidiaries</w:t>
      </w:r>
      <w:r>
        <w:rPr>
          <w:rFonts w:ascii="Times New Roman" w:hAnsi="Times New Roman"/>
          <w:sz w:val="20"/>
        </w:rPr>
        <w:t xml:space="preserve">” shall mean (a) as of the Closing Date, the Subsidiaries listed on </w:t>
      </w:r>
      <w:r>
        <w:rPr>
          <w:rFonts w:ascii="Times New Roman" w:hAnsi="Times New Roman"/>
          <w:sz w:val="20"/>
          <w:u w:val="single"/>
        </w:rPr>
        <w:t>Schedule 8.12(c)</w:t>
      </w:r>
      <w:r>
        <w:rPr>
          <w:rFonts w:ascii="Times New Roman" w:hAnsi="Times New Roman"/>
          <w:sz w:val="20"/>
        </w:rPr>
        <w:t xml:space="preserve">, (b) any Subsidiary of Borrower designated as an “Unrestricted Subsidiary” pursuant to and in compliance with </w:t>
      </w:r>
      <w:r>
        <w:rPr>
          <w:rFonts w:ascii="Times New Roman" w:hAnsi="Times New Roman"/>
          <w:sz w:val="20"/>
          <w:u w:val="single"/>
        </w:rPr>
        <w:t>Section 9.12,</w:t>
      </w:r>
      <w:r>
        <w:rPr>
          <w:rFonts w:ascii="Times New Roman" w:hAnsi="Times New Roman"/>
          <w:sz w:val="20"/>
        </w:rPr>
        <w:t xml:space="preserve"> (c) any Subsidiary of an Unrestricted Subsidiary (in each case, unless such Subsidiary is no longer a Subsidiary of Borrower or is subsequently designated as a Restricted Subsidiary pursuant to this Agreement) and (d) as of the Fourth Amendment Effective Date, the Escrow Issuer; </w:t>
      </w:r>
      <w:r>
        <w:rPr>
          <w:rFonts w:ascii="Times New Roman" w:hAnsi="Times New Roman"/>
          <w:i/>
          <w:sz w:val="20"/>
        </w:rPr>
        <w:t>provided</w:t>
      </w:r>
      <w:r>
        <w:rPr>
          <w:rFonts w:ascii="Times New Roman" w:hAnsi="Times New Roman"/>
          <w:sz w:val="20"/>
        </w:rPr>
        <w:t xml:space="preserve"> that each Unrestricted Subsidiary under this Agreement shall also have been designated as an Unrestricted Subsidiary under the indenture governing the Senior Unsecured Notes. </w:t>
      </w:r>
    </w:p>
    <w:p>
      <w:pPr>
        <w:pStyle w:val="TextBody"/>
        <w:bidi w:val="0"/>
        <w:spacing w:before="240" w:after="0"/>
        <w:jc w:val="left"/>
        <w:rPr/>
      </w:pPr>
      <w:r>
        <w:rPr/>
        <w:t>“</w:t>
      </w:r>
      <w:r>
        <w:rPr>
          <w:rFonts w:ascii="Times New Roman" w:hAnsi="Times New Roman"/>
          <w:b/>
          <w:sz w:val="20"/>
        </w:rPr>
        <w:t>Unutilized R/C Commitment</w:t>
      </w:r>
      <w:r>
        <w:rPr>
          <w:rFonts w:ascii="Times New Roman" w:hAnsi="Times New Roman"/>
          <w:sz w:val="20"/>
        </w:rPr>
        <w:t xml:space="preserve">” shall mean, for any Revolving Lender, with respect to any Tranche(s) of Revolving Commitments, at any time, the excess of such Revolving Lender’s Revolving Commitment under such Tranche(s) at such time over the sum of (i) the aggregate outstanding principal amount of all Revolving Loans made by such Revolving Lender under such Tranche(s), (ii) such Revolving Lender’s L/C Liability under such Tranche(s) at such time and (iii) such Revolving Lender’s Swingline Exposure under such Tranche(s) at such time. </w:t>
      </w:r>
    </w:p>
    <w:p>
      <w:pPr>
        <w:pStyle w:val="TextBody"/>
        <w:bidi w:val="0"/>
        <w:spacing w:before="240" w:after="0"/>
        <w:jc w:val="left"/>
        <w:rPr>
          <w:strike/>
          <w:color w:val="FF0000"/>
        </w:rPr>
      </w:pPr>
      <w:r>
        <w:rPr>
          <w:strike/>
          <w:color w:val="FF0000"/>
        </w:rPr>
        <w:t>“</w:t>
      </w:r>
      <w:r>
        <w:rPr>
          <w:rFonts w:ascii="Times New Roman" w:hAnsi="Times New Roman"/>
          <w:b/>
          <w:strike/>
          <w:color w:val="FF0000"/>
          <w:sz w:val="20"/>
        </w:rPr>
        <w:t>Unutilized Term A Facility Commitment</w:t>
      </w:r>
      <w:r>
        <w:rPr>
          <w:rFonts w:ascii="Times New Roman" w:hAnsi="Times New Roman"/>
          <w:strike/>
          <w:color w:val="FF0000"/>
          <w:sz w:val="20"/>
        </w:rPr>
        <w:t xml:space="preserve">” shall mean, for any Term A Facility Lender, at any time, the excess of such Term A Facility Lender’s Term A Facility Commitment at such time over the aggregate outstanding principal amount of all Term A Facility Loans made by such Term A Facility Lender. </w:t>
      </w:r>
    </w:p>
    <w:p>
      <w:pPr>
        <w:pStyle w:val="TextBody"/>
        <w:bidi w:val="0"/>
        <w:spacing w:before="240" w:after="0"/>
        <w:jc w:val="left"/>
        <w:rPr/>
      </w:pPr>
      <w:r>
        <w:rPr/>
        <w:t>“</w:t>
      </w:r>
      <w:r>
        <w:rPr>
          <w:rFonts w:ascii="Times New Roman" w:hAnsi="Times New Roman"/>
          <w:b/>
          <w:sz w:val="20"/>
        </w:rPr>
        <w:t>U.S. Tax Compliance Certificate</w:t>
      </w:r>
      <w:r>
        <w:rPr>
          <w:rFonts w:ascii="Times New Roman" w:hAnsi="Times New Roman"/>
          <w:sz w:val="20"/>
        </w:rPr>
        <w:t xml:space="preserve">” has the meaning set forth in </w:t>
      </w:r>
      <w:r>
        <w:rPr>
          <w:rFonts w:ascii="Times New Roman" w:hAnsi="Times New Roman"/>
          <w:sz w:val="20"/>
          <w:u w:val="single"/>
        </w:rPr>
        <w:t>Section 5.06(</w:t>
      </w:r>
      <w:r>
        <w:rPr>
          <w:rFonts w:ascii="Times New Roman" w:hAnsi="Times New Roman"/>
          <w:strike/>
          <w:color w:val="FF0000"/>
          <w:sz w:val="20"/>
          <w:u w:val="single"/>
        </w:rPr>
        <w:t>b</w:t>
      </w:r>
      <w:r>
        <w:rPr>
          <w:rFonts w:ascii="Times New Roman" w:hAnsi="Times New Roman"/>
          <w:color w:val="0000FF"/>
          <w:sz w:val="20"/>
          <w:u w:val="single"/>
          <w:bdr w:val="double" w:sz="2" w:space="1" w:color="000000"/>
        </w:rPr>
        <w:t>c</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Venue Documents</w:t>
      </w:r>
      <w:r>
        <w:rPr>
          <w:rFonts w:ascii="Times New Roman" w:hAnsi="Times New Roman"/>
          <w:sz w:val="20"/>
        </w:rPr>
        <w:t xml:space="preserve">” has the meaning set forth in </w:t>
      </w:r>
      <w:r>
        <w:rPr>
          <w:rFonts w:ascii="Times New Roman" w:hAnsi="Times New Roman"/>
          <w:sz w:val="20"/>
          <w:u w:val="single"/>
        </w:rPr>
        <w:t>Section 10.05(o)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Venue Easements</w:t>
      </w:r>
      <w:r>
        <w:rPr>
          <w:rFonts w:ascii="Times New Roman" w:hAnsi="Times New Roman"/>
          <w:sz w:val="20"/>
        </w:rPr>
        <w:t xml:space="preserve">” has the meaning set forth in </w:t>
      </w:r>
      <w:r>
        <w:rPr>
          <w:rFonts w:ascii="Times New Roman" w:hAnsi="Times New Roman"/>
          <w:sz w:val="20"/>
          <w:u w:val="single"/>
        </w:rPr>
        <w:t>Section 10.05(o)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Vessel</w:t>
      </w:r>
      <w:r>
        <w:rPr>
          <w:rFonts w:ascii="Times New Roman" w:hAnsi="Times New Roman"/>
          <w:sz w:val="20"/>
        </w:rPr>
        <w:t xml:space="preserve">” shall mean a gaming vessel, barge or riverboat and the fixtures and equipment located thereon.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 </w:t>
      </w:r>
    </w:p>
    <w:p>
      <w:pPr>
        <w:pStyle w:val="TextBody"/>
        <w:bidi w:val="0"/>
        <w:spacing w:before="240" w:after="0"/>
        <w:jc w:val="left"/>
        <w:rPr/>
      </w:pPr>
      <w:r>
        <w:rPr/>
        <w:t>“</w:t>
      </w:r>
      <w:r>
        <w:rPr>
          <w:rFonts w:ascii="Times New Roman" w:hAnsi="Times New Roman"/>
          <w:b/>
          <w:sz w:val="20"/>
        </w:rPr>
        <w:t>Weighted Average Life to Maturity</w:t>
      </w:r>
      <w:r>
        <w:rPr>
          <w:rFonts w:ascii="Times New Roman" w:hAnsi="Times New Roman"/>
          <w:sz w:val="20"/>
        </w:rPr>
        <w:t>” shall mean, on any date and with respect to the aggregate amount of any Indebtedness (or any applicable portion thereof), an amount equal to (a) the scheduled repayments of such Indebtedness to be made after such date</w:t>
      </w:r>
      <w:r>
        <w:rPr>
          <w:rFonts w:ascii="Times New Roman" w:hAnsi="Times New Roman"/>
          <w:color w:val="0000FF"/>
          <w:sz w:val="20"/>
          <w:u w:val="single"/>
          <w:bdr w:val="double" w:sz="2" w:space="1" w:color="000000"/>
        </w:rPr>
        <w:t xml:space="preserve"> (without giving effect to any voluntary or mandatory prepayment thereof)</w:t>
      </w:r>
      <w:r>
        <w:rPr>
          <w:rFonts w:ascii="Times New Roman" w:hAnsi="Times New Roman"/>
          <w:sz w:val="20"/>
        </w:rPr>
        <w:t xml:space="preserve">, multiplied by the number of days from such date to the date of such scheduled repayments divided by (b) the aggregate principal amount of such Indebtedness. </w:t>
      </w:r>
    </w:p>
    <w:p>
      <w:pPr>
        <w:pStyle w:val="TextBody"/>
        <w:bidi w:val="0"/>
        <w:spacing w:before="240" w:after="0"/>
        <w:jc w:val="left"/>
        <w:rPr/>
      </w:pPr>
      <w:r>
        <w:rPr/>
        <w:t>“</w:t>
      </w:r>
      <w:r>
        <w:rPr>
          <w:rFonts w:ascii="Times New Roman" w:hAnsi="Times New Roman"/>
          <w:b/>
          <w:sz w:val="20"/>
        </w:rPr>
        <w:t>Wells Fargo</w:t>
      </w:r>
      <w:r>
        <w:rPr>
          <w:rFonts w:ascii="Times New Roman" w:hAnsi="Times New Roman"/>
          <w:sz w:val="20"/>
        </w:rPr>
        <w:t xml:space="preserve">” shall mean Wells Fargo Securities, LLC.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 </w:t>
      </w:r>
    </w:p>
    <w:p>
      <w:pPr>
        <w:pStyle w:val="TextBody"/>
        <w:bidi w:val="0"/>
        <w:spacing w:before="240" w:after="0"/>
        <w:jc w:val="left"/>
        <w:rPr/>
      </w:pPr>
      <w:r>
        <w:rPr/>
        <w:t>“</w:t>
      </w:r>
      <w:r>
        <w:rPr>
          <w:rFonts w:ascii="Times New Roman" w:hAnsi="Times New Roman"/>
          <w:b/>
          <w:sz w:val="20"/>
        </w:rPr>
        <w:t>Withdrawal Liability</w:t>
      </w:r>
      <w:r>
        <w:rPr>
          <w:rFonts w:ascii="Times New Roman" w:hAnsi="Times New Roman"/>
          <w:sz w:val="20"/>
        </w:rPr>
        <w:t xml:space="preserve">” shall mean liability by an ERISA Entity to a Multiemployer Plan as a result of a complete or partial withdrawal from such Multiemployer Plan, as such terms are defined in Part 1 of Subtitle E of Title IV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Working Capital</w:t>
      </w:r>
      <w:r>
        <w:rPr>
          <w:rFonts w:ascii="Times New Roman" w:hAnsi="Times New Roman"/>
          <w:sz w:val="20"/>
        </w:rPr>
        <w:t xml:space="preserve">” shall mean, for any Person at any date, the amount (which may be a negative number) of the Consolidated Current Assets of such Person minus the Consolidated Current Liabilities of such Person at such date; </w:t>
      </w:r>
      <w:r>
        <w:rPr>
          <w:rFonts w:ascii="Times New Roman" w:hAnsi="Times New Roman"/>
          <w:i/>
          <w:sz w:val="20"/>
        </w:rPr>
        <w:t>provided</w:t>
      </w:r>
      <w:r>
        <w:rPr>
          <w:rFonts w:ascii="Times New Roman" w:hAnsi="Times New Roman"/>
          <w:sz w:val="20"/>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or the opening of a Development Project or Expansion Capital Expenditure, occurs (other than with respect to any Unrestricted Subsidiary) or any Unrestricted Subsidiary is revoked and converted into a Restricted Subsidiary, the “consolidated current assets” and “consolidated current liabilities” of any Person, property, business or asset so acquired, of any Person that owns or leases such Development Project or Expansion Capital Expenditure (to the extent related to such Development Project or Expansion Capital Expenditure), or of any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 </w:t>
      </w:r>
    </w:p>
    <w:p>
      <w:pPr>
        <w:pStyle w:val="TextBody"/>
        <w:bidi w:val="0"/>
        <w:spacing w:before="240" w:after="0"/>
        <w:jc w:val="left"/>
        <w:rPr/>
      </w:pPr>
      <w:r>
        <w:rPr/>
        <w:t>“</w:t>
      </w:r>
      <w:r>
        <w:rPr>
          <w:rFonts w:ascii="Times New Roman" w:hAnsi="Times New Roman"/>
          <w:b/>
          <w:sz w:val="20"/>
        </w:rPr>
        <w:t>Working Cash Sweep Rider</w:t>
      </w:r>
      <w:r>
        <w:rPr>
          <w:rFonts w:ascii="Times New Roman" w:hAnsi="Times New Roman"/>
          <w:sz w:val="20"/>
        </w:rPr>
        <w:t xml:space="preserve">” has the meaning set forth in </w:t>
      </w:r>
      <w:r>
        <w:rPr>
          <w:rFonts w:ascii="Times New Roman" w:hAnsi="Times New Roman"/>
          <w:sz w:val="20"/>
          <w:u w:val="single"/>
        </w:rPr>
        <w:t>Section 2.01(</w:t>
      </w:r>
      <w:r>
        <w:rPr>
          <w:rFonts w:ascii="Times New Roman" w:hAnsi="Times New Roman"/>
          <w:strike/>
          <w:color w:val="FF0000"/>
          <w:sz w:val="20"/>
          <w:u w:val="single"/>
        </w:rPr>
        <w:t>f</w:t>
      </w:r>
      <w:r>
        <w:rPr>
          <w:rFonts w:ascii="Times New Roman" w:hAnsi="Times New Roman"/>
          <w:color w:val="0000FF"/>
          <w:sz w:val="20"/>
          <w:u w:val="single"/>
          <w:bdr w:val="double" w:sz="2" w:space="1" w:color="000000"/>
        </w:rPr>
        <w:t>e</w:t>
      </w:r>
      <w:r>
        <w:rPr>
          <w:rFonts w:ascii="Times New Roman" w:hAnsi="Times New Roman"/>
          <w:sz w:val="20"/>
          <w:u w:val="single"/>
        </w:rPr>
        <w:t>)(v)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Write-Down and Conversion Powers</w:t>
      </w:r>
      <w:r>
        <w:rPr>
          <w:rFonts w:ascii="Times New Roman" w:hAnsi="Times New Roman"/>
          <w:sz w:val="20"/>
        </w:rPr>
        <w:t xml:space="preserve">”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b/>
          <w:sz w:val="20"/>
        </w:rPr>
        <w:t>SECTION 1.02. Accounting Terms and Determinations</w:t>
      </w:r>
      <w:r>
        <w:rPr>
          <w:rFonts w:ascii="Times New Roman" w:hAnsi="Times New Roman"/>
          <w:sz w:val="20"/>
        </w:rPr>
        <w:t xml:space="preserve"> . Except as otherwise provided in this Agreement, all computations and determinations 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 Notwithstanding the foregoing, for all purposes of this Agreement except for the calculation of Consolidated Total Assets, (a) no Gaming/Racing Lease (nor any guaranty or support arrangement in respect thereof) shall constitute Indebtedness, a Lien, a Capital Lease, a financing lease or a Capital Lease Obligation regardless of how such lease (or any guaranty or support arrangement in respect thereof) may be treated under GAAP, (b) any interest portion of payments in connection with such Gaming/Racing Lease (and any guaranty or support arrangement in respect thereof) shall not constitute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Expense and (c) Consolidated Net Income shall be calculated by deducting, without duplication of amounts otherwise deducted, rent, insurance, property taxes and other amounts and expenses actually paid in cash under such Gaming/Racing Lease (and any guaranty or support arrangement in respect thereof) in the applicable Test Period and no deductions in calculating Consolidated Net Income shall occur as a result of imputed interest, amounts under such Gaming/Racing Lease not paid in cash during the relevant Test Period or other non-cash amounts incurred in respect of such Gaming/Racing Lease; provided that any “true-up” of rent paid in cash pursuant to such Gaming/Racing Lease shall be accounted for in the fiscal quarter to which such payment relates as if such payment were originally made in such fiscal quarter.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(provided that until such disposition shall have been consummated, notwithstanding anything to the contrary in this Agreement, the anticipated proceeds of such disposition (and use thereof, including any repayment of Indebtedness therewith) shall not be included in any calculation hereunder). </w:t>
      </w:r>
    </w:p>
    <w:p>
      <w:pPr>
        <w:pStyle w:val="TextBody"/>
        <w:bidi w:val="0"/>
        <w:spacing w:before="240" w:after="0"/>
        <w:jc w:val="left"/>
        <w:rPr>
          <w:rFonts w:ascii="Times New Roman" w:hAnsi="Times New Roman"/>
          <w:sz w:val="20"/>
        </w:rPr>
      </w:pPr>
      <w:r>
        <w:rPr>
          <w:rFonts w:ascii="Times New Roman" w:hAnsi="Times New Roman"/>
          <w:b/>
          <w:sz w:val="20"/>
        </w:rPr>
        <w:t>SECTION 1.03. Classes and Types of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 </w:t>
      </w:r>
      <w:r>
        <w:rPr>
          <w:rFonts w:ascii="Times New Roman" w:hAnsi="Times New Roman"/>
          <w:sz w:val="20"/>
        </w:rPr>
        <w:t xml:space="preserve">Loans hereunder are distinguished by “Class” and by “Type.” The “Class” of a Loan (or of a Commitment to make a Loan) refers to whether such Loan is a Revolving Loan of any particular Tranche, a Term A Facility Loan, a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 </w:t>
      </w:r>
      <w:r>
        <w:rPr>
          <w:rFonts w:ascii="Times New Roman" w:hAnsi="Times New Roman"/>
          <w:strike/>
          <w:color w:val="FF0000"/>
          <w:sz w:val="20"/>
        </w:rPr>
        <w:t xml:space="preserve">a Term B-1 Facility Loan, </w:t>
      </w:r>
      <w:r>
        <w:rPr>
          <w:rFonts w:ascii="Times New Roman" w:hAnsi="Times New Roman"/>
          <w:sz w:val="20"/>
        </w:rPr>
        <w:t xml:space="preserve">a New Term Loan of any particular Tranche, or a Term Loan of any particular Tranche of Term Loans created pursuant to an Extension Amendment or a Refinancing Amendment or a Swingline Loan, each of which constitutes a Class. The “Type” of a Loan refers to whether the rate of interest on such Loan, or on the Loans </w:t>
      </w:r>
      <w:r>
        <w:rPr>
          <w:rFonts w:ascii="Times New Roman" w:hAnsi="Times New Roman"/>
          <w:strike/>
          <w:color w:val="FF0000"/>
          <w:sz w:val="20"/>
        </w:rPr>
        <w:t>compromising</w:t>
      </w:r>
      <w:r>
        <w:rPr>
          <w:rFonts w:ascii="Times New Roman" w:hAnsi="Times New Roman"/>
          <w:color w:val="0000FF"/>
          <w:sz w:val="20"/>
          <w:u w:val="single"/>
          <w:bdr w:val="double" w:sz="2" w:space="1" w:color="000000"/>
        </w:rPr>
        <w:t xml:space="preserve">comprising </w:t>
      </w:r>
      <w:r>
        <w:rPr>
          <w:rFonts w:ascii="Times New Roman" w:hAnsi="Times New Roman"/>
          <w:sz w:val="20"/>
        </w:rPr>
        <w:t xml:space="preserve">such Borrowing, is determined by reference to the Adjusted Term SOFR Rate or the </w:t>
      </w:r>
      <w:r>
        <w:rPr>
          <w:rFonts w:ascii="Times New Roman" w:hAnsi="Times New Roman"/>
          <w:strike/>
          <w:color w:val="FF0000"/>
          <w:sz w:val="20"/>
        </w:rPr>
        <w:t>Alternative</w:t>
      </w:r>
      <w:r>
        <w:rPr>
          <w:rFonts w:ascii="Times New Roman" w:hAnsi="Times New Roman"/>
          <w:color w:val="0000FF"/>
          <w:sz w:val="20"/>
          <w:u w:val="single"/>
          <w:bdr w:val="double" w:sz="2" w:space="1" w:color="000000"/>
        </w:rPr>
        <w:t xml:space="preserve">Alternate </w:t>
      </w:r>
      <w:r>
        <w:rPr>
          <w:rFonts w:ascii="Times New Roman" w:hAnsi="Times New Roman"/>
          <w:sz w:val="20"/>
        </w:rPr>
        <w:t xml:space="preserve">Base Rate. Loans may be identified by both Class and Type. </w:t>
      </w:r>
    </w:p>
    <w:p>
      <w:pPr>
        <w:pStyle w:val="TextBody"/>
        <w:bidi w:val="0"/>
        <w:spacing w:before="240" w:after="0"/>
        <w:jc w:val="left"/>
        <w:rPr>
          <w:rFonts w:ascii="Times New Roman" w:hAnsi="Times New Roman"/>
          <w:sz w:val="20"/>
        </w:rPr>
      </w:pPr>
      <w:r>
        <w:rPr>
          <w:rFonts w:ascii="Times New Roman" w:hAnsi="Times New Roman"/>
          <w:b/>
          <w:sz w:val="20"/>
        </w:rPr>
        <w:t>SECTION 1.04. 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in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(b) In each Credit Document, unless the context clearly requires otherwise (or such other Credit Document clearly provides otherwise), (i) “</w:t>
      </w:r>
      <w:r>
        <w:rPr>
          <w:rFonts w:ascii="Times New Roman" w:hAnsi="Times New Roman"/>
          <w:b/>
          <w:sz w:val="20"/>
        </w:rPr>
        <w:t>amend</w:t>
      </w:r>
      <w:r>
        <w:rPr>
          <w:rFonts w:ascii="Times New Roman" w:hAnsi="Times New Roman"/>
          <w:sz w:val="20"/>
        </w:rPr>
        <w:t>” shall mean “amend, restate, amend and restate, supplement or modify”; and “</w:t>
      </w:r>
      <w:r>
        <w:rPr>
          <w:rFonts w:ascii="Times New Roman" w:hAnsi="Times New Roman"/>
          <w:b/>
          <w:sz w:val="20"/>
        </w:rPr>
        <w:t>amended</w:t>
      </w:r>
      <w:r>
        <w:rPr>
          <w:rFonts w:ascii="Times New Roman" w:hAnsi="Times New Roman"/>
          <w:sz w:val="20"/>
        </w:rPr>
        <w:t>,” “</w:t>
      </w:r>
      <w:r>
        <w:rPr>
          <w:rFonts w:ascii="Times New Roman" w:hAnsi="Times New Roman"/>
          <w:b/>
          <w:sz w:val="20"/>
        </w:rPr>
        <w:t>amending</w:t>
      </w:r>
      <w:r>
        <w:rPr>
          <w:rFonts w:ascii="Times New Roman" w:hAnsi="Times New Roman"/>
          <w:sz w:val="20"/>
        </w:rPr>
        <w:t>” and “</w:t>
      </w:r>
      <w:r>
        <w:rPr>
          <w:rFonts w:ascii="Times New Roman" w:hAnsi="Times New Roman"/>
          <w:b/>
          <w:sz w:val="20"/>
        </w:rPr>
        <w:t>amendment</w:t>
      </w:r>
      <w:r>
        <w:rPr>
          <w:rFonts w:ascii="Times New Roman" w:hAnsi="Times New Roman"/>
          <w:sz w:val="20"/>
        </w:rPr>
        <w:t>” shall have meanings correlative to the foregoing; (ii) in the computation of periods of time from a specified date to a later specified date, “</w:t>
      </w:r>
      <w:r>
        <w:rPr>
          <w:rFonts w:ascii="Times New Roman" w:hAnsi="Times New Roman"/>
          <w:b/>
          <w:sz w:val="20"/>
        </w:rPr>
        <w:t>from</w:t>
      </w:r>
      <w:r>
        <w:rPr>
          <w:rFonts w:ascii="Times New Roman" w:hAnsi="Times New Roman"/>
          <w:sz w:val="20"/>
        </w:rPr>
        <w:t>” shall mean “from and including”; “</w:t>
      </w:r>
      <w:r>
        <w:rPr>
          <w:rFonts w:ascii="Times New Roman" w:hAnsi="Times New Roman"/>
          <w:b/>
          <w:sz w:val="20"/>
        </w:rPr>
        <w:t>to</w:t>
      </w:r>
      <w:r>
        <w:rPr>
          <w:rFonts w:ascii="Times New Roman" w:hAnsi="Times New Roman"/>
          <w:sz w:val="20"/>
        </w:rPr>
        <w:t>” and “</w:t>
      </w:r>
      <w:r>
        <w:rPr>
          <w:rFonts w:ascii="Times New Roman" w:hAnsi="Times New Roman"/>
          <w:b/>
          <w:sz w:val="20"/>
        </w:rPr>
        <w:t>until</w:t>
      </w:r>
      <w:r>
        <w:rPr>
          <w:rFonts w:ascii="Times New Roman" w:hAnsi="Times New Roman"/>
          <w:sz w:val="20"/>
        </w:rPr>
        <w:t>” shall mean “to but excluding”; and “</w:t>
      </w:r>
      <w:r>
        <w:rPr>
          <w:rFonts w:ascii="Times New Roman" w:hAnsi="Times New Roman"/>
          <w:b/>
          <w:sz w:val="20"/>
        </w:rPr>
        <w:t>through</w:t>
      </w:r>
      <w:r>
        <w:rPr>
          <w:rFonts w:ascii="Times New Roman" w:hAnsi="Times New Roman"/>
          <w:sz w:val="20"/>
        </w:rPr>
        <w:t>” shall mean “to and including”; (iii) “</w:t>
      </w:r>
      <w:r>
        <w:rPr>
          <w:rFonts w:ascii="Times New Roman" w:hAnsi="Times New Roman"/>
          <w:b/>
          <w:sz w:val="20"/>
        </w:rPr>
        <w:t>hereof</w:t>
      </w:r>
      <w:r>
        <w:rPr>
          <w:rFonts w:ascii="Times New Roman" w:hAnsi="Times New Roman"/>
          <w:sz w:val="20"/>
        </w:rPr>
        <w:t>,” “</w:t>
      </w:r>
      <w:r>
        <w:rPr>
          <w:rFonts w:ascii="Times New Roman" w:hAnsi="Times New Roman"/>
          <w:b/>
          <w:sz w:val="20"/>
        </w:rPr>
        <w:t>herein</w:t>
      </w:r>
      <w:r>
        <w:rPr>
          <w:rFonts w:ascii="Times New Roman" w:hAnsi="Times New Roman"/>
          <w:sz w:val="20"/>
        </w:rPr>
        <w:t>” and “</w:t>
      </w:r>
      <w:r>
        <w:rPr>
          <w:rFonts w:ascii="Times New Roman" w:hAnsi="Times New Roman"/>
          <w:b/>
          <w:sz w:val="20"/>
        </w:rPr>
        <w:t>hereunder</w:t>
      </w:r>
      <w:r>
        <w:rPr>
          <w:rFonts w:ascii="Times New Roman" w:hAnsi="Times New Roman"/>
          <w:sz w:val="20"/>
        </w:rPr>
        <w:t>” (and similar terms) in any Credit Document refer to such Credit Document as a whole and not to any particular provision of such Credit Document; (iv) “</w:t>
      </w:r>
      <w:r>
        <w:rPr>
          <w:rFonts w:ascii="Times New Roman" w:hAnsi="Times New Roman"/>
          <w:b/>
          <w:sz w:val="20"/>
        </w:rPr>
        <w:t>including</w:t>
      </w:r>
      <w:r>
        <w:rPr>
          <w:rFonts w:ascii="Times New Roman" w:hAnsi="Times New Roman"/>
          <w:sz w:val="20"/>
        </w:rPr>
        <w:t>” (and similar terms) shall mean “including without limitation” (and similarly for similar terms); (v) “</w:t>
      </w:r>
      <w:r>
        <w:rPr>
          <w:rFonts w:ascii="Times New Roman" w:hAnsi="Times New Roman"/>
          <w:b/>
          <w:sz w:val="20"/>
        </w:rPr>
        <w:t>or</w:t>
      </w:r>
      <w:r>
        <w:rPr>
          <w:rFonts w:ascii="Times New Roman" w:hAnsi="Times New Roman"/>
          <w:sz w:val="20"/>
        </w:rPr>
        <w:t>” has the inclusive meaning represented by the phrase “and/or”; (vi) references to “</w:t>
      </w:r>
      <w:r>
        <w:rPr>
          <w:rFonts w:ascii="Times New Roman" w:hAnsi="Times New Roman"/>
          <w:b/>
          <w:sz w:val="20"/>
        </w:rPr>
        <w:t>the date hereof</w:t>
      </w:r>
      <w:r>
        <w:rPr>
          <w:rFonts w:ascii="Times New Roman" w:hAnsi="Times New Roman"/>
          <w:sz w:val="20"/>
        </w:rPr>
        <w:t>” shall mean the date first set forth above; (vii) “</w:t>
      </w:r>
      <w:r>
        <w:rPr>
          <w:rFonts w:ascii="Times New Roman" w:hAnsi="Times New Roman"/>
          <w:b/>
          <w:sz w:val="20"/>
        </w:rPr>
        <w:t>asset</w:t>
      </w:r>
      <w:r>
        <w:rPr>
          <w:rFonts w:ascii="Times New Roman" w:hAnsi="Times New Roman"/>
          <w:sz w:val="20"/>
        </w:rPr>
        <w:t>” and “</w:t>
      </w:r>
      <w:r>
        <w:rPr>
          <w:rFonts w:ascii="Times New Roman" w:hAnsi="Times New Roman"/>
          <w:b/>
          <w:sz w:val="20"/>
        </w:rPr>
        <w:t>property</w:t>
      </w:r>
      <w:r>
        <w:rPr>
          <w:rFonts w:ascii="Times New Roman" w:hAnsi="Times New Roman"/>
          <w:sz w:val="20"/>
        </w:rPr>
        <w:t>” shall have the same meaning and effect and refer to all Property; and (viii) a “</w:t>
      </w:r>
      <w:r>
        <w:rPr>
          <w:rFonts w:ascii="Times New Roman" w:hAnsi="Times New Roman"/>
          <w:b/>
          <w:sz w:val="20"/>
        </w:rPr>
        <w:t>fiscal year</w:t>
      </w:r>
      <w:r>
        <w:rPr>
          <w:rFonts w:ascii="Times New Roman" w:hAnsi="Times New Roman"/>
          <w:sz w:val="20"/>
        </w:rPr>
        <w:t>” or a “</w:t>
      </w:r>
      <w:r>
        <w:rPr>
          <w:rFonts w:ascii="Times New Roman" w:hAnsi="Times New Roman"/>
          <w:b/>
          <w:sz w:val="20"/>
        </w:rPr>
        <w:t>fiscal quarter</w:t>
      </w:r>
      <w:r>
        <w:rPr>
          <w:rFonts w:ascii="Times New Roman" w:hAnsi="Times New Roman"/>
          <w:sz w:val="20"/>
        </w:rPr>
        <w:t xml:space="preserve">” is a reference to a fiscal year or fiscal quarter of Borrower. </w:t>
      </w:r>
    </w:p>
    <w:p>
      <w:pPr>
        <w:pStyle w:val="TextBody"/>
        <w:bidi w:val="0"/>
        <w:spacing w:before="240" w:after="0"/>
        <w:jc w:val="left"/>
        <w:rPr>
          <w:rFonts w:ascii="Times New Roman" w:hAnsi="Times New Roman"/>
          <w:sz w:val="20"/>
        </w:rPr>
      </w:pPr>
      <w:r>
        <w:rPr>
          <w:rFonts w:ascii="Times New Roman" w:hAnsi="Times New Roman"/>
          <w:sz w:val="20"/>
        </w:rPr>
        <w:t xml:space="preserve">(c) In this Agreement unless the context clearly requires otherwise, any reference to (i) an Annex, Exhibit or Schedule is to an Annex, Exhibit or Schedule, as the case may be, attached to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constituting a part hereof, and (ii) a Section or other subdivision is to a Section or such other subdivision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and other modifications thereto, but only to the extent that such amendments, restatements, amendments and restatements, extensions, supplements, reaffirmations and other modifications are permitted by the Credit Documents; (ii) references to any Requirement of Law shall include all statutory and regulatory provisions consolidating, amending, replacing, supplementing or interpreting such Requirement of Law, and (iii) for the avoidance of doubt, any reference herein to “the date hereof” or words of similar import shall refer to the date that the Credit Agreement was initially entered into (December 27, 2017). </w:t>
      </w:r>
    </w:p>
    <w:p>
      <w:pPr>
        <w:pStyle w:val="TextBody"/>
        <w:bidi w:val="0"/>
        <w:spacing w:before="240" w:after="0"/>
        <w:jc w:val="left"/>
        <w:rPr>
          <w:rFonts w:ascii="Times New Roman" w:hAnsi="Times New Roman"/>
          <w:sz w:val="20"/>
        </w:rPr>
      </w:pPr>
      <w:r>
        <w:rPr>
          <w:rFonts w:ascii="Times New Roman" w:hAnsi="Times New Roman"/>
          <w:sz w:val="20"/>
        </w:rPr>
        <w:t xml:space="preserve">(e) 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 </w:t>
      </w:r>
    </w:p>
    <w:p>
      <w:pPr>
        <w:pStyle w:val="TextBody"/>
        <w:bidi w:val="0"/>
        <w:spacing w:before="240" w:after="0"/>
        <w:jc w:val="left"/>
        <w:rPr>
          <w:rFonts w:ascii="Times New Roman" w:hAnsi="Times New Roman"/>
          <w:sz w:val="20"/>
        </w:rPr>
      </w:pPr>
      <w:r>
        <w:rPr>
          <w:rFonts w:ascii="Times New Roman" w:hAnsi="Times New Roman"/>
          <w:sz w:val="20"/>
        </w:rPr>
        <w:t xml:space="preserve">(f) For all purposes under the Credit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b/>
          <w:sz w:val="20"/>
        </w:rPr>
        <w:t>SECTION 1.05. Pro Forma Calculations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herein, the Consolidated Total Net Leverage Ratio, the Consolidated Total Secured Net Leverage Ratio, the Consolidated First Lien Net Leverage Ratio, the Interest Coverage Ratio</w:t>
      </w:r>
      <w:r>
        <w:rPr>
          <w:rFonts w:ascii="Times New Roman" w:hAnsi="Times New Roman"/>
          <w:color w:val="0000FF"/>
          <w:sz w:val="20"/>
          <w:u w:val="single"/>
          <w:bdr w:val="double" w:sz="2" w:space="1" w:color="000000"/>
        </w:rPr>
        <w:t>, Consolidated Net Income, Consolidated EBITDA</w:t>
      </w:r>
      <w:r>
        <w:rPr>
          <w:rFonts w:ascii="Times New Roman" w:hAnsi="Times New Roman"/>
          <w:sz w:val="20"/>
        </w:rPr>
        <w:t xml:space="preserve"> and Consolidated Tangible Assets shall be calculated in the manner prescribed by this </w:t>
      </w:r>
      <w:r>
        <w:rPr>
          <w:rFonts w:ascii="Times New Roman" w:hAnsi="Times New Roman"/>
          <w:sz w:val="20"/>
          <w:u w:val="single"/>
        </w:rPr>
        <w:t>Section 1.05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anything to the contrary in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this </w:t>
      </w:r>
      <w:r>
        <w:rPr>
          <w:rFonts w:ascii="Times New Roman" w:hAnsi="Times New Roman"/>
          <w:sz w:val="20"/>
          <w:u w:val="single"/>
        </w:rPr>
        <w:t>Section 1.05</w:t>
      </w:r>
      <w:r>
        <w:rPr>
          <w:rFonts w:ascii="Times New Roman" w:hAnsi="Times New Roman"/>
          <w:sz w:val="20"/>
        </w:rPr>
        <w:t xml:space="preserve">, when calculating the Consolidated Total Secured Net Leverage Ratio and the Interest Coverage Ratio, as applicable, for purposes of determining actual compliance (and not compliance on a Pro Forma Basis) with any covenant pursuant to </w:t>
      </w:r>
      <w:r>
        <w:rPr>
          <w:rFonts w:ascii="Times New Roman" w:hAnsi="Times New Roman"/>
          <w:sz w:val="20"/>
          <w:u w:val="single"/>
        </w:rPr>
        <w:t>Section 10.08</w:t>
      </w:r>
      <w:r>
        <w:rPr>
          <w:rFonts w:ascii="Times New Roman" w:hAnsi="Times New Roman"/>
          <w:sz w:val="20"/>
        </w:rPr>
        <w:t xml:space="preserve">, the events described in this </w:t>
      </w:r>
      <w:r>
        <w:rPr>
          <w:rFonts w:ascii="Times New Roman" w:hAnsi="Times New Roman"/>
          <w:sz w:val="20"/>
          <w:u w:val="single"/>
        </w:rPr>
        <w:t>Section 1.05</w:t>
      </w:r>
      <w:r>
        <w:rPr>
          <w:rFonts w:ascii="Times New Roman" w:hAnsi="Times New Roman"/>
          <w:sz w:val="20"/>
        </w:rPr>
        <w:t xml:space="preserve"> that occurred subsequent to the end of the applicable Test Period shall not be given </w:t>
      </w:r>
      <w:r>
        <w:rPr>
          <w:rFonts w:ascii="Times New Roman" w:hAnsi="Times New Roman"/>
          <w:i/>
          <w:sz w:val="20"/>
        </w:rPr>
        <w:t>pro forma</w:t>
      </w:r>
      <w:r>
        <w:rPr>
          <w:rFonts w:ascii="Times New Roman" w:hAnsi="Times New Roman"/>
          <w:sz w:val="20"/>
        </w:rPr>
        <w:t xml:space="preserve"> effect. </w:t>
      </w:r>
    </w:p>
    <w:p>
      <w:pPr>
        <w:pStyle w:val="TextBody"/>
        <w:bidi w:val="0"/>
        <w:spacing w:before="240" w:after="0"/>
        <w:jc w:val="left"/>
        <w:rPr>
          <w:rFonts w:ascii="Times New Roman" w:hAnsi="Times New Roman"/>
          <w:sz w:val="20"/>
        </w:rPr>
      </w:pPr>
      <w:r>
        <w:rPr>
          <w:rFonts w:ascii="Times New Roman" w:hAnsi="Times New Roman"/>
          <w:sz w:val="20"/>
        </w:rPr>
        <w:t>(b) For purposes of calculating the Consolidated Total Net Leverage Ratio, the Consolidated Total Secured Net Leverage Ratio, the Consolidated First Lien Net Leverage Ratio, the Interest Coverage Ratio</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 Consolidated Net Income, Consolidated EBITDA and</w:t>
      </w:r>
      <w:r>
        <w:rPr>
          <w:rFonts w:ascii="Times New Roman" w:hAnsi="Times New Roman"/>
          <w:sz w:val="20"/>
        </w:rPr>
        <w:t xml:space="preserve"> Consolidated Tangible Assets,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Times New Roman" w:hAnsi="Times New Roman"/>
          <w:i/>
          <w:sz w:val="20"/>
        </w:rPr>
        <w:t>pro forma</w:t>
      </w:r>
      <w:r>
        <w:rPr>
          <w:rFonts w:ascii="Times New Roman" w:hAnsi="Times New Roman"/>
          <w:sz w:val="20"/>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w:t>
      </w:r>
      <w:r>
        <w:rPr>
          <w:rFonts w:ascii="Times New Roman" w:hAnsi="Times New Roman"/>
          <w:sz w:val="20"/>
          <w:u w:val="single"/>
        </w:rPr>
        <w:t>Section 1.05,</w:t>
      </w:r>
      <w:r>
        <w:rPr>
          <w:rFonts w:ascii="Times New Roman" w:hAnsi="Times New Roman"/>
          <w:sz w:val="20"/>
        </w:rPr>
        <w:t xml:space="preserve"> then the Consolidated Total Net Leverage Ratio, the Consolidated Total Secured Net Leverage Ratio, the Consolidated First Lien Net Leverage Ratio, the Interest Coverage Ratio</w:t>
      </w:r>
      <w:r>
        <w:rPr>
          <w:rFonts w:ascii="Times New Roman" w:hAnsi="Times New Roman"/>
          <w:color w:val="0000FF"/>
          <w:sz w:val="20"/>
          <w:u w:val="single"/>
          <w:bdr w:val="double" w:sz="2" w:space="1" w:color="000000"/>
        </w:rPr>
        <w:t>, Consolidated Net Income, Consolidated EBITDA</w:t>
      </w:r>
      <w:r>
        <w:rPr>
          <w:rFonts w:ascii="Times New Roman" w:hAnsi="Times New Roman"/>
          <w:sz w:val="20"/>
        </w:rPr>
        <w:t xml:space="preserve"> and Consolidated Tangible Assets shall be calculated to give </w:t>
      </w:r>
      <w:r>
        <w:rPr>
          <w:rFonts w:ascii="Times New Roman" w:hAnsi="Times New Roman"/>
          <w:i/>
          <w:sz w:val="20"/>
        </w:rPr>
        <w:t>pro forma</w:t>
      </w:r>
      <w:r>
        <w:rPr>
          <w:rFonts w:ascii="Times New Roman" w:hAnsi="Times New Roman"/>
          <w:sz w:val="20"/>
        </w:rPr>
        <w:t xml:space="preserve"> effect thereto in accordance with this </w:t>
      </w:r>
      <w:r>
        <w:rPr>
          <w:rFonts w:ascii="Times New Roman" w:hAnsi="Times New Roman"/>
          <w:sz w:val="20"/>
          <w:u w:val="single"/>
        </w:rPr>
        <w:t>Section 1.05.</w:t>
      </w:r>
      <w:r>
        <w:rPr>
          <w:rFonts w:ascii="Times New Roman" w:hAnsi="Times New Roman"/>
          <w:sz w:val="20"/>
        </w:rPr>
        <w:t xml:space="preserve"> </w:t>
      </w:r>
      <w:r>
        <w:rPr>
          <w:rFonts w:ascii="Times New Roman" w:hAnsi="Times New Roman"/>
          <w:color w:val="0000FF"/>
          <w:sz w:val="20"/>
          <w:u w:val="single"/>
          <w:bdr w:val="double" w:sz="2" w:space="1" w:color="000000"/>
        </w:rPr>
        <w:t xml:space="preserve">Notwithstanding the foregoing, solely for purposes of calculating Excess Cash Flow, the Consolidated Net Income of any Restricted Subsidiary acquired in a Permitted Acquisition or other Investment permitted hereunder shall only be included from and after the date of such acquisition or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the election of the Borrower, </w:t>
      </w:r>
      <w:r>
        <w:rPr>
          <w:rFonts w:ascii="Times New Roman" w:hAnsi="Times New Roman"/>
          <w:strike/>
          <w:color w:val="FF0000"/>
          <w:sz w:val="20"/>
        </w:rPr>
        <w:t>whether</w:t>
      </w:r>
      <w:r>
        <w:rPr>
          <w:rFonts w:ascii="Times New Roman" w:hAnsi="Times New Roman"/>
          <w:color w:val="0000FF"/>
          <w:sz w:val="20"/>
          <w:u w:val="single"/>
          <w:bdr w:val="double" w:sz="2" w:space="1" w:color="000000"/>
        </w:rPr>
        <w:t>whenever</w:t>
      </w:r>
      <w:r>
        <w:rPr>
          <w:rFonts w:ascii="Times New Roman" w:hAnsi="Times New Roman"/>
          <w:sz w:val="20"/>
        </w:rPr>
        <w:t xml:space="preserve"> </w:t>
      </w:r>
      <w:r>
        <w:rPr>
          <w:rFonts w:ascii="Times New Roman" w:hAnsi="Times New Roman"/>
          <w:i/>
          <w:sz w:val="20"/>
        </w:rPr>
        <w:t>pro forma</w:t>
      </w:r>
      <w:r>
        <w:rPr>
          <w:rFonts w:ascii="Times New Roman" w:hAnsi="Times New Roman"/>
          <w:sz w:val="20"/>
        </w:rPr>
        <w:t xml:space="preserve"> effect is to be given to </w:t>
      </w:r>
      <w:r>
        <w:rPr>
          <w:rFonts w:ascii="Times New Roman" w:hAnsi="Times New Roman"/>
          <w:strike/>
          <w:color w:val="FF0000"/>
          <w:sz w:val="20"/>
        </w:rPr>
        <w:t xml:space="preserve">the Transactions or </w:t>
      </w:r>
      <w:r>
        <w:rPr>
          <w:rFonts w:ascii="Times New Roman" w:hAnsi="Times New Roman"/>
          <w:sz w:val="20"/>
        </w:rPr>
        <w:t xml:space="preserve">a Specified Transaction, the pro forma calculations shall be made in good faith by a Responsible Officer of Borrower and include, for the avoidance of doubt, the amount of cost savings, operating expense reductions, other operating improvements and synergies projected by Borrower in good faith to be realized as a result of specified actions taken or with respect to which steps have been initiated, or are reasonably expected to be initiated, within </w:t>
      </w:r>
      <w:r>
        <w:rPr>
          <w:rFonts w:ascii="Times New Roman" w:hAnsi="Times New Roman"/>
          <w:strike/>
          <w:color w:val="FF0000"/>
          <w:sz w:val="20"/>
        </w:rPr>
        <w:t>twelve (12) months of the Closing Date, in the case of the Transactions, and in the case of any other Specified Transaction, within eighteen (18</w:t>
      </w:r>
      <w:r>
        <w:rPr>
          <w:rFonts w:ascii="Times New Roman" w:hAnsi="Times New Roman"/>
          <w:color w:val="0000FF"/>
          <w:sz w:val="20"/>
          <w:u w:val="single"/>
          <w:bdr w:val="double" w:sz="2" w:space="1" w:color="000000"/>
        </w:rPr>
        <w:t>twenty-four (24</w:t>
      </w:r>
      <w:r>
        <w:rPr>
          <w:rFonts w:ascii="Times New Roman" w:hAnsi="Times New Roman"/>
          <w:sz w:val="20"/>
        </w:rPr>
        <w:t xml:space="preserve">) months of the closing date of such Specified Transaction (in the good faith determination of Borrower) (calculated on a </w:t>
      </w:r>
      <w:r>
        <w:rPr>
          <w:rFonts w:ascii="Times New Roman" w:hAnsi="Times New Roman"/>
          <w:i/>
          <w:sz w:val="20"/>
        </w:rPr>
        <w:t>pro forma</w:t>
      </w:r>
      <w:r>
        <w:rPr>
          <w:rFonts w:ascii="Times New Roman" w:hAnsi="Times New Roman"/>
          <w:sz w:val="20"/>
        </w:rPr>
        <w:t xml:space="preserve"> basis as though such cost savings, operating expense reductions, other operating improvements and synergies had been realized during the entirety of the applicable period), net of the amount of actual benefits realized during such period from such actions; </w:t>
      </w:r>
      <w:r>
        <w:rPr>
          <w:rFonts w:ascii="Times New Roman" w:hAnsi="Times New Roman"/>
          <w:i/>
          <w:sz w:val="20"/>
        </w:rPr>
        <w:t>provided</w:t>
      </w:r>
      <w:r>
        <w:rPr>
          <w:rFonts w:ascii="Times New Roman" w:hAnsi="Times New Roman"/>
          <w:sz w:val="20"/>
        </w:rPr>
        <w:t xml:space="preserve"> that, with respect to any such cost savings, operating expense reductions, other operating improvements and synergies, the limitations and requirements set forth in </w:t>
      </w:r>
      <w:r>
        <w:rPr>
          <w:rFonts w:ascii="Times New Roman" w:hAnsi="Times New Roman"/>
          <w:sz w:val="20"/>
          <w:u w:val="single"/>
        </w:rPr>
        <w:t>clause (c)</w:t>
      </w:r>
      <w:r>
        <w:rPr>
          <w:rFonts w:ascii="Times New Roman" w:hAnsi="Times New Roman"/>
          <w:sz w:val="20"/>
        </w:rPr>
        <w:t xml:space="preserve"> of the definition of Consolidated EBITDA (other than the requirement set forth in </w:t>
      </w:r>
      <w:r>
        <w:rPr>
          <w:rFonts w:ascii="Times New Roman" w:hAnsi="Times New Roman"/>
          <w:sz w:val="20"/>
          <w:u w:val="single"/>
        </w:rPr>
        <w:t>clause (c)</w:t>
      </w:r>
      <w:r>
        <w:rPr>
          <w:rFonts w:ascii="Times New Roman" w:hAnsi="Times New Roman"/>
          <w:sz w:val="20"/>
        </w:rPr>
        <w:t xml:space="preserve"> of Consolidated EBITDA that steps have been initiated or taken) shall apply; </w:t>
      </w:r>
      <w:r>
        <w:rPr>
          <w:rFonts w:ascii="Times New Roman" w:hAnsi="Times New Roman"/>
          <w:i/>
          <w:sz w:val="20"/>
        </w:rPr>
        <w:t>provided, further,</w:t>
      </w:r>
      <w:r>
        <w:rPr>
          <w:rFonts w:ascii="Times New Roman" w:hAnsi="Times New Roman"/>
          <w:sz w:val="20"/>
        </w:rPr>
        <w:t xml:space="preserve"> that the aggregate amount of additions made to Consolidated EBITDA for any Test Period pursuant to this </w:t>
      </w:r>
      <w:r>
        <w:rPr>
          <w:rFonts w:ascii="Times New Roman" w:hAnsi="Times New Roman"/>
          <w:sz w:val="20"/>
          <w:u w:val="single"/>
        </w:rPr>
        <w:t>clause (c)</w:t>
      </w:r>
      <w:r>
        <w:rPr>
          <w:rFonts w:ascii="Times New Roman" w:hAnsi="Times New Roman"/>
          <w:sz w:val="20"/>
        </w:rPr>
        <w:t xml:space="preserve"> and </w:t>
      </w:r>
      <w:r>
        <w:rPr>
          <w:rFonts w:ascii="Times New Roman" w:hAnsi="Times New Roman"/>
          <w:sz w:val="20"/>
          <w:u w:val="single"/>
        </w:rPr>
        <w:t>clause (c)</w:t>
      </w:r>
      <w:r>
        <w:rPr>
          <w:rFonts w:ascii="Times New Roman" w:hAnsi="Times New Roman"/>
          <w:sz w:val="20"/>
        </w:rPr>
        <w:t xml:space="preserve"> of the definition of “Consolidated EBITDA” shall not (i) exceed 20.0% of Consolidated EBITDA for such Test Period (after giving effect to this </w:t>
      </w:r>
      <w:r>
        <w:rPr>
          <w:rFonts w:ascii="Times New Roman" w:hAnsi="Times New Roman"/>
          <w:sz w:val="20"/>
          <w:u w:val="single"/>
        </w:rPr>
        <w:t>clause (c)</w:t>
      </w:r>
      <w:r>
        <w:rPr>
          <w:rFonts w:ascii="Times New Roman" w:hAnsi="Times New Roman"/>
          <w:sz w:val="20"/>
        </w:rPr>
        <w:t xml:space="preserve"> and </w:t>
      </w:r>
      <w:r>
        <w:rPr>
          <w:rFonts w:ascii="Times New Roman" w:hAnsi="Times New Roman"/>
          <w:sz w:val="20"/>
          <w:u w:val="single"/>
        </w:rPr>
        <w:t>clause (c)</w:t>
      </w:r>
      <w:r>
        <w:rPr>
          <w:rFonts w:ascii="Times New Roman" w:hAnsi="Times New Roman"/>
          <w:sz w:val="20"/>
        </w:rPr>
        <w:t xml:space="preserve"> of the definition of “Consolidated EBITDA”) or (ii) be duplicative of one another.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Borrower or any Restricted Subsidiary incurs (including by assumption or guarantees) or repays (including by redemption, repayment, prepayment, retirement, exchange or extinguishment) any Indebtedness included in the calculations of the Consolidated Total Net Leverage Ratio, the Consolidated First Lien Net Leverage Ratio, the Consolidated Total Secured Net Leverage Ratio and the Interest Coverage Ratio, as the case may be (in each case, other than Indebtedness incurred or repaid under any revolving credit facility without a corresponding permanent reduction in the commitments with respect thereto), (i) during the applicable Test Period and/or (ii) subsequent to the end of the applicable Test Period and prior to or simultaneously with the event for which the calculation of any such ratio is made, then the Consolidated Total Net Leverage Ratio, the Consolidated First Lien Net Leverage Ratio, the Consolidated Total Secured Net Leverage Ratio and the Interest Coverage Ratio shall be calculated giving </w:t>
      </w:r>
      <w:r>
        <w:rPr>
          <w:rFonts w:ascii="Times New Roman" w:hAnsi="Times New Roman"/>
          <w:i/>
          <w:sz w:val="20"/>
        </w:rPr>
        <w:t>pro forma</w:t>
      </w:r>
      <w:r>
        <w:rPr>
          <w:rFonts w:ascii="Times New Roman" w:hAnsi="Times New Roman"/>
          <w:sz w:val="20"/>
        </w:rPr>
        <w:t xml:space="preserve"> effect to such incurrence or repayment of Indebtedness, to the extent required, as if the same had occurred on (A) the last day of the applicable Test Period in the case of the Consolidated Total Net Leverage Ratio, the Consolidated First Lien Net Leverage Ratio and the Consolidated Total Secured Net Leverage Ratio and (B) on the first day of the applicable Test Period in the case of the Interest Coverage Ratio. If any Indebtedness bears a floating rate of interest and is being given pro forma effect, the interest on such Indebtedness shall be calculated as if the rate in effect on the date of the event for which the calculation of the Interest Coverage Ratio is made had been the applicable rate for the entire period (taking into account any hedging obligations applicable to such Indebtedness); </w:t>
      </w:r>
      <w:r>
        <w:rPr>
          <w:rFonts w:ascii="Times New Roman" w:hAnsi="Times New Roman"/>
          <w:i/>
          <w:sz w:val="20"/>
        </w:rPr>
        <w:t>provided</w:t>
      </w:r>
      <w:r>
        <w:rPr>
          <w:rFonts w:ascii="Times New Roman" w:hAnsi="Times New Roman"/>
          <w:sz w:val="20"/>
        </w:rPr>
        <w:t xml:space="preserve"> that, in the case of repayment of any Indebtedness, to the extent actual interest related thereto was included during all or any portion of the applicable Test Period, the actual interest may be used for the applicable portion of such Test Period. Interest on a Capital Lease shall be deemed to accrue at an interest rate reasonably determined by a responsible financial or accounting officer of Borrower to be the rate of interest implicit in such Capital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Borrower may designate. </w:t>
      </w:r>
    </w:p>
    <w:p>
      <w:pPr>
        <w:pStyle w:val="TextBody"/>
        <w:bidi w:val="0"/>
        <w:spacing w:before="240" w:after="0"/>
        <w:jc w:val="left"/>
        <w:rPr>
          <w:rFonts w:ascii="Times New Roman" w:hAnsi="Times New Roman"/>
          <w:sz w:val="20"/>
        </w:rPr>
      </w:pPr>
      <w:r>
        <w:rPr>
          <w:rFonts w:ascii="Times New Roman" w:hAnsi="Times New Roman"/>
          <w:b/>
          <w:sz w:val="20"/>
        </w:rPr>
        <w:t>SECTION 1.06. Letter of Credit Amounts</w:t>
      </w:r>
      <w:r>
        <w:rPr>
          <w:rFonts w:ascii="Times New Roman" w:hAnsi="Times New Roman"/>
          <w:sz w:val="20"/>
        </w:rPr>
        <w:t xml:space="preserve"> . Unless otherwise specified herein, the amount of a Letter of Credit at any time shall be deemed to be the stated amount of such Letter of Credit in effect at such time; provided, however,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240" w:after="0"/>
        <w:jc w:val="left"/>
        <w:rPr>
          <w:rFonts w:ascii="Times New Roman" w:hAnsi="Times New Roman"/>
          <w:sz w:val="20"/>
        </w:rPr>
      </w:pPr>
      <w:r>
        <w:rPr>
          <w:rFonts w:ascii="Times New Roman" w:hAnsi="Times New Roman"/>
          <w:b/>
          <w:sz w:val="20"/>
        </w:rPr>
        <w:t>SECTION 1.07. Limited Condition Transactions</w:t>
      </w:r>
      <w:r>
        <w:rPr>
          <w:rFonts w:ascii="Times New Roman" w:hAnsi="Times New Roman"/>
          <w:sz w:val="20"/>
        </w:rPr>
        <w:t xml:space="preserve"> . Notwithstanding anything to the contrary in any Credit Document, for purposes of (i) determining compliance with any provision of this Agreement or any other Credit Document which requires the calculation of the Consolidated Total Net Leverage Ratio, the Consolidated Total Secured Net Leverage Ratio, the Consolidated First Lien Net Leverage Ratio, the Interest Coverage Ratio</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Consolidated Tangible Assets, </w:t>
      </w:r>
      <w:r>
        <w:rPr>
          <w:rFonts w:ascii="Times New Roman" w:hAnsi="Times New Roman"/>
          <w:color w:val="0000FF"/>
          <w:sz w:val="20"/>
          <w:u w:val="single"/>
          <w:bdr w:val="double" w:sz="2" w:space="1" w:color="000000"/>
        </w:rPr>
        <w:t xml:space="preserve">Consolidated Total Assets, Consolidated Net Income or Consolidated EBITDA, </w:t>
      </w:r>
      <w:r>
        <w:rPr>
          <w:rFonts w:ascii="Times New Roman" w:hAnsi="Times New Roman"/>
          <w:sz w:val="20"/>
        </w:rPr>
        <w:t>(ii)</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determining compliance with representations, warranties, Defaults or Events of Default (including for purposes of the incurrence of any Incremental Commitment) or (iii) testing availability under baskets set forth in this Agreement or any other Credit Document (including baskets measured as a percentage of Consolidated EBITDA, Consolidated Tangible Assets or of Consolidated Total Assets), in each case, in connection with a Limited Condition Transaction (a “Limited Condition Transaction” shall be defined as the Specified Acquisition, any Permitted Acquisition or other acquisition not prohibited hereunder (including repayment of Indebtedness of the Person acquired, or that is secured by the assets acquired, in such Permitted Acquisition or other acquisition), permitted Investment or unconditional repayment or redemption of, or offer to purchase, any Indebtedness, and, in each case, any transactions in connection therewith, including the incurrence of Indebtedness, Liens and Asset Sales and the designation or redesignation of any Unrestricted Subsidiary), at the option of Borrower (Borrower’s election to exercise such option in connection with any Limited Condition Transaction, an “LCT Election”), the date of determination of whether any such action (including actions in connection therewith) is permitted under this Agreement and the other Credit Documents shall be deemed to be the date the definitive agreements for such Limited Condition Transaction are entered into (or, with respect to the incurrence of Indebtedness and Liens, the Limited Condition Transaction for which the proceeds will be used) (the “LCT Test Date”), and if, after giving effect on a Pro Forma Basis to the Limited Condition Transaction and the other transactions to be entered into in connection therewith as if they had occurred at the beginning of the most recent Test Period ending prior to the LCT Test Date, Borrower could have taken such action (and actions in connection therewith) on the relevant LCT Test Date in compliance with such representation, warranty, absence of Default or Event of Default, ratio or basket, such representation, warranty, absence of Default or Event of Default, ratio or basket shall be deemed to have been complied with, in each case regardless of whether such provision makes reference to this Section 1.07, a Limited Condition Transaction or an LCT Election. For the avoidance of doubt, if Borrower has made an LCT Election and any of the ratios or baskets for which compliance was determined or tested as of the LCT Test Date are exceeded as a result of fluctuations in any such ratio or basket (including due to fluctuations in Consolidated EBITDA, Consolidated Total Assets or Consolidated Tangible Assets of Borrower or the Person subject to such Limited Condition Transaction) at or prior to the consummation of the relevant transaction or action, such baskets or ratios will not be deemed to have been exceeded as a result of such fluctuations. If Borrower has made an LCT Election for any Limited Condition Transaction, then in connection with any subsequent calculation of ratios or baskets </w:t>
      </w:r>
      <w:r>
        <w:rPr>
          <w:rFonts w:ascii="Times New Roman" w:hAnsi="Times New Roman"/>
          <w:color w:val="0000FF"/>
          <w:sz w:val="20"/>
          <w:u w:val="single"/>
          <w:bdr w:val="double" w:sz="2" w:space="1" w:color="000000"/>
        </w:rPr>
        <w:t xml:space="preserve">(other than determining actual compliance with the financial covenant in Section 10.08) </w:t>
      </w:r>
      <w:r>
        <w:rPr>
          <w:rFonts w:ascii="Times New Roman" w:hAnsi="Times New Roman"/>
          <w:sz w:val="20"/>
        </w:rPr>
        <w:t xml:space="preserve">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Notwithstanding the foregoing, the amount of (i) any Incremental Commitments that may be incurred under the Incremental Incurrence-Based Amount and (ii) any Indebtedness that may be incurred under the Ratio Incurrence-Based Amount, in each case, determined at the time of signing of definitive documentation with respect to, or giving of notice with respect to, a Limited Condition Transaction may be recalculated, at the option of Borrower, at the time of funding. </w:t>
      </w:r>
    </w:p>
    <w:p>
      <w:pPr>
        <w:pStyle w:val="TextBody"/>
        <w:bidi w:val="0"/>
        <w:spacing w:before="240" w:after="0"/>
        <w:jc w:val="left"/>
        <w:rPr>
          <w:rFonts w:ascii="Times New Roman" w:hAnsi="Times New Roman"/>
          <w:sz w:val="20"/>
        </w:rPr>
      </w:pPr>
      <w:r>
        <w:rPr>
          <w:rFonts w:ascii="Times New Roman" w:hAnsi="Times New Roman"/>
          <w:b/>
          <w:sz w:val="20"/>
        </w:rPr>
        <w:t>SECTION 1.08. Ratio Calculations; Negative Covenant Reclassification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 respect to any amounts incurred or transactions entered into (or consummated) in reliance on a provision of any Credit Document that does not require compliance with a financial ratio or test (including the Consolidated Total Net Leverage Ratio, the Consolidated Total Secured Net Leverage Ratio, the Consolidated First Lien Net Leverage Ratio and/or the Interest Coverage Ratio, whether or not specifically required to be determined on a Pro Forma Basis) (any such amounts (which will include any related “grower” component), the “</w:t>
      </w:r>
      <w:r>
        <w:rPr>
          <w:rFonts w:ascii="Times New Roman" w:hAnsi="Times New Roman"/>
          <w:b/>
          <w:sz w:val="20"/>
        </w:rPr>
        <w:t>Fixed Amounts</w:t>
      </w:r>
      <w:r>
        <w:rPr>
          <w:rFonts w:ascii="Times New Roman" w:hAnsi="Times New Roman"/>
          <w:sz w:val="20"/>
        </w:rPr>
        <w:t xml:space="preserve">”) substantially concurrently with any amounts incurred or transactions entered into (or consummated) in reliance on a provision of such Credit Document that requires compliance with a financial ratio or test (including the Consolidated Total Net Leverage Ratio, the Consolidated Total Secured Net Leverage Ratio, the Consolidated First Lien Net Leverage Ratio and/or the Interest Coverage Ratio, whether or not specifically required to be determined on a Pro Forma Basis) </w:t>
      </w:r>
      <w:r>
        <w:rPr>
          <w:rFonts w:ascii="Times New Roman" w:hAnsi="Times New Roman"/>
          <w:strike/>
          <w:color w:val="FF0000"/>
          <w:sz w:val="20"/>
        </w:rPr>
        <w:t xml:space="preserve">which may include any “builder” or “grower” amount </w:t>
      </w:r>
      <w:r>
        <w:rPr>
          <w:rFonts w:ascii="Times New Roman" w:hAnsi="Times New Roman"/>
          <w:sz w:val="20"/>
        </w:rPr>
        <w:t>(any such amounts, the “</w:t>
      </w:r>
      <w:r>
        <w:rPr>
          <w:rFonts w:ascii="Times New Roman" w:hAnsi="Times New Roman"/>
          <w:b/>
          <w:sz w:val="20"/>
        </w:rPr>
        <w:t>Incurrence-Based Amounts</w:t>
      </w:r>
      <w:r>
        <w:rPr>
          <w:rFonts w:ascii="Times New Roman" w:hAnsi="Times New Roman"/>
          <w:sz w:val="20"/>
        </w:rPr>
        <w:t xml:space="preserve">”), it is understood and agreed that the Fixed Amounts together with any amounts incurred to fund the original issue discount and upfront fees shall be disregarded in the calculation of the financial ratio or test applicable to such Incurrence-Based Amounts. For example, if Borrower incurs Indebtedness under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definition of “Incremental Loan Amount” on the same date that it incurs Indebtedness under </w:t>
      </w:r>
      <w:r>
        <w:rPr>
          <w:rFonts w:ascii="Times New Roman" w:hAnsi="Times New Roman"/>
          <w:sz w:val="20"/>
          <w:u w:val="single"/>
        </w:rPr>
        <w:t>clause (d)</w:t>
      </w:r>
      <w:r>
        <w:rPr>
          <w:rFonts w:ascii="Times New Roman" w:hAnsi="Times New Roman"/>
          <w:sz w:val="20"/>
        </w:rPr>
        <w:t xml:space="preserve"> of the definition of “Incremental Loan Amount”, then the Consolidated First Lien Net Leverage Ratio and any other applicable ratio will be calculated with respect to such incurrence under </w:t>
      </w:r>
      <w:r>
        <w:rPr>
          <w:rFonts w:ascii="Times New Roman" w:hAnsi="Times New Roman"/>
          <w:sz w:val="20"/>
          <w:u w:val="single"/>
        </w:rPr>
        <w:t>clause (d)</w:t>
      </w:r>
      <w:r>
        <w:rPr>
          <w:rFonts w:ascii="Times New Roman" w:hAnsi="Times New Roman"/>
          <w:sz w:val="20"/>
        </w:rPr>
        <w:t xml:space="preserve"> of the definition of “Incremental Loan Amount” without regard to any incurrence of Indebtedness under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the definition of “Incremental Loan Amount”. If Borrower or its Restricted Subsidiaries enters into any revolving, delayed draw or other committed debt facility, Borrower may elect to determine compliance of such debt facility (including the incurrence of Indebtedness and Liens from time to time in connection therewith) with this Agreement and each other Credit Document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or any other Credit Document to the contrary, (i) unless specifically stated otherwise herein, any carve-out, basket, exclusion or exception to any affirmative, negative or other covenant in this Agreement or the other Credit Documents may be used together by any Credit Party and its Subsidiaries without limitation for any purpose not prohibited hereby, and (ii) any action or event permitted by this Agreement or the other Credit Documents need not be permitted solely by reference to one provision permitting such action or event but may be permitted in part by one such provision and in part by one or more other provisions of this Agreement and the other Credit Documents. For purposes of determining compliance with Article X, in the event that any Lien, Investment, Indebtedness (whether at the time of incurrence or upon application of all or a portion of the proceeds thereof), Asset Sale, disposition, fundamental change, Restricted Payment, Affiliate transaction, contractual requirement or payment or prepayment of Indebtedness meets the criteria of one, or more than one, of the “baskets” or categories of transactions then permitted pursuant to any clause or subsection of Article X, such transaction (or any portion thereof) at any time shall be permitted under one or more of such “baskets” or categories at the time of such transaction or any later time from time to time, in each case, as determined by Borrower in its sole discretion at such time and thereafter may be reclassified or divided (as if incurred at such later time) by Borrower in any manner not expressly prohibited by this Agreement), and such Lien, Investment, Indebtedness, Asset Sale, disposition, fundamental change, Restricted Payment, Affiliate transaction, contractual requirement or payment or prepayment of Indebtedness (or any portion thereof) shall be treated as having been incurred or existing pursuant to only such “basket” or category of transactions or “baskets” or categories of transactions (or any portion thereof) without giving pro forma effect to such item (or portion thereof) when calculating the amount of Liens, Investments, Indebtedness, Asset Sales, dispositions, fundamental changes, Restricted Payments, Affiliate transactions, contractual requirements or payments or prepayments of Indebtedness, as applicable, that may be incurred pursuant to any other “basket” or category of transactions.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CREDITS </w:t>
      </w:r>
    </w:p>
    <w:p>
      <w:pPr>
        <w:pStyle w:val="TextBody"/>
        <w:bidi w:val="0"/>
        <w:spacing w:before="240" w:after="0"/>
        <w:jc w:val="left"/>
        <w:rPr>
          <w:rFonts w:ascii="Times New Roman" w:hAnsi="Times New Roman"/>
          <w:sz w:val="20"/>
        </w:rPr>
      </w:pPr>
      <w:r>
        <w:rPr>
          <w:rFonts w:ascii="Times New Roman" w:hAnsi="Times New Roman"/>
          <w:b/>
          <w:sz w:val="20"/>
        </w:rPr>
        <w:t>SECTION 2.01</w:t>
      </w:r>
      <w:r>
        <w:rPr>
          <w:rFonts w:ascii="Times New Roman" w:hAnsi="Times New Roman"/>
          <w:sz w:val="20"/>
        </w:rPr>
        <w:t xml:space="preserve">. Loans.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Revolving Loans</w:t>
      </w:r>
      <w:r>
        <w:rPr>
          <w:rFonts w:ascii="Times New Roman" w:hAnsi="Times New Roman"/>
          <w:sz w:val="20"/>
        </w:rPr>
        <w:t>. Each Revolving Lender agrees, severally and not jointly, on the terms and conditions of this Agreement, to make revolving loans (the “</w:t>
      </w:r>
      <w:r>
        <w:rPr>
          <w:rFonts w:ascii="Times New Roman" w:hAnsi="Times New Roman"/>
          <w:b/>
          <w:sz w:val="20"/>
        </w:rPr>
        <w:t>Revolving Loans</w:t>
      </w:r>
      <w:r>
        <w:rPr>
          <w:rFonts w:ascii="Times New Roman" w:hAnsi="Times New Roman"/>
          <w:sz w:val="20"/>
        </w:rPr>
        <w:t xml:space="preserve">”) to Borrower in Dollars from time to time, on any Business Day during, with respect to any Tranche of Revolving Commitment of such Revolving Lender, the Revolving Availability Period applicable to such Tranche of Revolving Commitment, in an aggregate principal amount at any one time outstanding not exceeding the amount of the Revolving Commitment of such Tranche of such Revolving Lender as in effect from time to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after giving effect to any Borrowing of Revolving Loans, (i) the sum of the aggregate principal amount of (without duplication) all Revolving Loans and Swingline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each Tranche of Revolving Commitments of such Lender shall not exceed such Revolving Lender’s Revolving Commitment of such Tranche in effect at such time and (iv) the Revolving Tranche Exposure of all Revolving Lenders in respect of each Tranche of Revolving Commitments shall not exceed the aggregate Revolving Commitments of such Tranche in effect at such time. Borrower shall elect the Tranche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Revolving Commitments under which Revolving Loans are to be borrowed under this Section 2.01(a) by indicating such Tranche in the applicable Notice of Borrowing. Subject to the terms and conditions of this Agreement, during the applicable Revolving Availability Period, Borrower may borrow, repay and re-borrow the amount of the Revolving Commitments by means of ABR Loans and Term Benchmark Loans.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 xml:space="preserve">Term A Facility Loans. </w:t>
      </w:r>
      <w:r>
        <w:rPr>
          <w:rFonts w:ascii="Times New Roman" w:hAnsi="Times New Roman"/>
          <w:strike/>
          <w:color w:val="FF0000"/>
          <w:sz w:val="20"/>
        </w:rPr>
        <w:t>(i)</w:t>
      </w:r>
      <w:r>
        <w:rPr>
          <w:rFonts w:ascii="Times New Roman" w:hAnsi="Times New Roman"/>
          <w:sz w:val="20"/>
        </w:rPr>
        <w:t xml:space="preserve"> Each </w:t>
      </w:r>
      <w:r>
        <w:rPr>
          <w:rFonts w:ascii="Times New Roman" w:hAnsi="Times New Roman"/>
          <w:strike/>
          <w:color w:val="FF0000"/>
          <w:sz w:val="20"/>
        </w:rPr>
        <w:t xml:space="preserve">Additional </w:t>
      </w:r>
      <w:r>
        <w:rPr>
          <w:rFonts w:ascii="Times New Roman" w:hAnsi="Times New Roman"/>
          <w:sz w:val="20"/>
        </w:rPr>
        <w:t xml:space="preserve">Term A Facility Lender agrees, severally and not jointly, on the terms and conditions of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 xml:space="preserve">Amendment, to make Term A Facility Loans to the Borrower in Dollars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in an aggregate principal amount not to exceed such Lender’s </w:t>
      </w:r>
      <w:r>
        <w:rPr>
          <w:rFonts w:ascii="Times New Roman" w:hAnsi="Times New Roman"/>
          <w:strike/>
          <w:color w:val="FF0000"/>
          <w:sz w:val="20"/>
        </w:rPr>
        <w:t xml:space="preserve">Additional </w:t>
      </w:r>
      <w:r>
        <w:rPr>
          <w:rFonts w:ascii="Times New Roman" w:hAnsi="Times New Roman"/>
          <w:sz w:val="20"/>
        </w:rPr>
        <w:t>Term A Facility Commitment</w:t>
      </w:r>
      <w:r>
        <w:rPr>
          <w:rFonts w:ascii="Times New Roman" w:hAnsi="Times New Roman"/>
          <w:strike/>
          <w:color w:val="FF0000"/>
          <w:sz w:val="20"/>
        </w:rPr>
        <w:t xml:space="preserve"> and (ii) each 2024 Converting Term A Facility Lender agrees, on the terms and conditions set forth in the Sixth Amendment, to have all of its outstanding Existing Term A Facility Loans (or such lesser amount as notified and allocated to such 2024 Converting Term A Facility Lender by the Sixth Amendment Arrangers, as determined by the Sixth Amendment Arrangers in their sole discretion) converted into an equivalent principal amount of Term A Facility Loans effective as of the Sixth Amendment Effective Date</w:t>
      </w:r>
      <w:r>
        <w:rPr>
          <w:rFonts w:ascii="Times New Roman" w:hAnsi="Times New Roman"/>
          <w:sz w:val="20"/>
        </w:rPr>
        <w:t xml:space="preserve">. Term A Facility Loans that are repaid or prepaid may not be reborrowed. Term A Facility Loans will be available as ABR Loans and Term Benchmark Loans. </w:t>
      </w:r>
    </w:p>
    <w:p>
      <w:pPr>
        <w:pStyle w:val="TextBody"/>
        <w:bidi w:val="0"/>
        <w:spacing w:before="240" w:after="0"/>
        <w:jc w:val="left"/>
        <w:rPr>
          <w:rFonts w:ascii="Times New Roman" w:hAnsi="Times New Roman"/>
          <w:sz w:val="20"/>
        </w:rPr>
      </w:pPr>
      <w:r>
        <w:rPr>
          <w:rFonts w:ascii="Times New Roman" w:hAnsi="Times New Roman"/>
          <w:sz w:val="20"/>
        </w:rPr>
        <w:t>(c)</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2033 </w:t>
      </w:r>
      <w:r>
        <w:rPr>
          <w:rFonts w:ascii="Times New Roman" w:hAnsi="Times New Roman"/>
          <w:b/>
          <w:sz w:val="20"/>
        </w:rPr>
        <w:t>Term B</w:t>
      </w:r>
      <w:r>
        <w:rPr>
          <w:rFonts w:ascii="Times New Roman" w:hAnsi="Times New Roman"/>
          <w:b/>
          <w:strike/>
          <w:color w:val="FF0000"/>
          <w:sz w:val="20"/>
        </w:rPr>
        <w:t xml:space="preserve">-1 </w:t>
      </w:r>
      <w:r>
        <w:rPr>
          <w:rFonts w:ascii="Times New Roman" w:hAnsi="Times New Roman"/>
          <w:b/>
          <w:sz w:val="20"/>
        </w:rPr>
        <w:t>Facility Loans</w:t>
      </w:r>
      <w:r>
        <w:rPr>
          <w:rFonts w:ascii="Times New Roman" w:hAnsi="Times New Roman"/>
          <w:sz w:val="20"/>
        </w:rPr>
        <w:t xml:space="preserve">. Each Lender with a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Commitment on the </w:t>
      </w:r>
      <w:r>
        <w:rPr>
          <w:rFonts w:ascii="Times New Roman" w:hAnsi="Times New Roman"/>
          <w:strike/>
          <w:color w:val="FF0000"/>
          <w:sz w:val="20"/>
        </w:rPr>
        <w:t>2021 Incremental Joinder Agreement</w:t>
      </w:r>
      <w:r>
        <w:rPr>
          <w:rFonts w:ascii="Times New Roman" w:hAnsi="Times New Roman"/>
          <w:color w:val="0000FF"/>
          <w:sz w:val="20"/>
          <w:u w:val="single"/>
          <w:bdr w:val="double" w:sz="2" w:space="1" w:color="000000"/>
        </w:rPr>
        <w:t>Eighth Amendment</w:t>
      </w:r>
      <w:r>
        <w:rPr>
          <w:rFonts w:ascii="Times New Roman" w:hAnsi="Times New Roman"/>
          <w:sz w:val="20"/>
        </w:rPr>
        <w:t xml:space="preserve"> Effective Date agrees, severally and not jointly, on the terms and conditions of, and pursuant to and in accordance with, the </w:t>
      </w:r>
      <w:r>
        <w:rPr>
          <w:rFonts w:ascii="Times New Roman" w:hAnsi="Times New Roman"/>
          <w:strike/>
          <w:color w:val="FF0000"/>
          <w:sz w:val="20"/>
        </w:rPr>
        <w:t>2021 Incremental Joinder Agreement</w:t>
      </w:r>
      <w:r>
        <w:rPr>
          <w:rFonts w:ascii="Times New Roman" w:hAnsi="Times New Roman"/>
          <w:color w:val="0000FF"/>
          <w:sz w:val="20"/>
          <w:u w:val="single"/>
          <w:bdr w:val="double" w:sz="2" w:space="1" w:color="000000"/>
        </w:rPr>
        <w:t>Eighth Amendment</w:t>
      </w:r>
      <w:r>
        <w:rPr>
          <w:rFonts w:ascii="Times New Roman" w:hAnsi="Times New Roman"/>
          <w:sz w:val="20"/>
        </w:rPr>
        <w:t xml:space="preserve"> to make a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 to Borrower in Dollars on the </w:t>
      </w:r>
      <w:r>
        <w:rPr>
          <w:rFonts w:ascii="Times New Roman" w:hAnsi="Times New Roman"/>
          <w:strike/>
          <w:color w:val="FF0000"/>
          <w:sz w:val="20"/>
        </w:rPr>
        <w:t>2021 Incremental Joinder Agreement</w:t>
      </w:r>
      <w:r>
        <w:rPr>
          <w:rFonts w:ascii="Times New Roman" w:hAnsi="Times New Roman"/>
          <w:color w:val="0000FF"/>
          <w:sz w:val="20"/>
          <w:u w:val="single"/>
          <w:bdr w:val="double" w:sz="2" w:space="1" w:color="000000"/>
        </w:rPr>
        <w:t>Eighth Amendment</w:t>
      </w:r>
      <w:r>
        <w:rPr>
          <w:rFonts w:ascii="Times New Roman" w:hAnsi="Times New Roman"/>
          <w:sz w:val="20"/>
        </w:rPr>
        <w:t xml:space="preserve"> Effective Date in an aggregate principal amount equal to the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Commitment of such Lender.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that are repaid or prepaid may not be reborrowed. </w:t>
      </w:r>
    </w:p>
    <w:p>
      <w:pPr>
        <w:pStyle w:val="TextBody"/>
        <w:bidi w:val="0"/>
        <w:spacing w:before="240" w:after="0"/>
        <w:jc w:val="left"/>
        <w:rPr>
          <w:rFonts w:ascii="Times New Roman" w:hAnsi="Times New Roman"/>
          <w:color w:val="FF0000"/>
          <w:sz w:val="20"/>
        </w:rPr>
      </w:pPr>
      <w:r>
        <w:rPr>
          <w:rFonts w:ascii="Times New Roman" w:hAnsi="Times New Roman"/>
          <w:strike/>
          <w:color w:val="FF0000"/>
          <w:sz w:val="20"/>
        </w:rPr>
        <w:t xml:space="preserve">(d) </w:t>
      </w:r>
      <w:r>
        <w:rPr>
          <w:rFonts w:ascii="Times New Roman" w:hAnsi="Times New Roman"/>
          <w:b/>
          <w:strike/>
          <w:color w:val="FF0000"/>
          <w:sz w:val="20"/>
        </w:rPr>
        <w:t>Term B Facility Loans</w:t>
      </w:r>
      <w:r>
        <w:rPr>
          <w:rFonts w:ascii="Times New Roman" w:hAnsi="Times New Roman"/>
          <w:strike/>
          <w:color w:val="FF0000"/>
          <w:sz w:val="20"/>
        </w:rPr>
        <w:t>. Each Lender with a Term B Facility Commitment agrees, severally and not jointly, on the terms and conditions of this Agreement, to make a Term B Facility Loan to Borrower in Dollars on the Closing Date in an aggregate principal amount equal to the Term B Facility Commitment of such Lender. Term B Facility Loans that are repaid or prepaid may not be reborrowed.</w:t>
      </w:r>
      <w:r>
        <w:rPr>
          <w:rFonts w:ascii="Times New Roman" w:hAnsi="Times New Roman"/>
          <w:color w:val="FF000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e</w:t>
      </w: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b/>
          <w:sz w:val="20"/>
        </w:rPr>
        <w:t>Limit on Term Benchmark Loans</w:t>
      </w:r>
      <w:r>
        <w:rPr>
          <w:rFonts w:ascii="Times New Roman" w:hAnsi="Times New Roman"/>
          <w:sz w:val="20"/>
        </w:rPr>
        <w:t xml:space="preserve">. No more than ten (10) separate Interest Periods in respect of Term Benchmark Loans may be outstanding at any one time in the aggregate under all of the facilities.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b/>
          <w:sz w:val="20"/>
        </w:rPr>
        <w:t>Swingline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Swingline Commitment</w:t>
      </w:r>
      <w:r>
        <w:rPr>
          <w:rFonts w:ascii="Times New Roman" w:hAnsi="Times New Roman"/>
          <w:sz w:val="20"/>
        </w:rPr>
        <w:t xml:space="preserve">. Subject to the terms and conditions set forth herein and in reliance upon the agreements of the other Lenders set forth in this </w:t>
      </w:r>
      <w:r>
        <w:rPr>
          <w:rFonts w:ascii="Times New Roman" w:hAnsi="Times New Roman"/>
          <w:sz w:val="20"/>
          <w:u w:val="single"/>
        </w:rPr>
        <w:t>Section  2.01(</w:t>
      </w:r>
      <w:r>
        <w:rPr>
          <w:rFonts w:ascii="Times New Roman" w:hAnsi="Times New Roman"/>
          <w:strike/>
          <w:color w:val="FF0000"/>
          <w:sz w:val="20"/>
          <w:u w:val="single"/>
        </w:rPr>
        <w:t>f</w:t>
      </w: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sz w:val="20"/>
          <w:u w:val="single"/>
        </w:rPr>
        <w:t>)</w:t>
      </w:r>
      <w:r>
        <w:rPr>
          <w:rFonts w:ascii="Times New Roman" w:hAnsi="Times New Roman"/>
          <w:sz w:val="20"/>
        </w:rPr>
        <w:t>, the Swingline Lender at the request of Borrower may, in the Swingline Lender’s sole discretion, make Swingline Loans to Borrower in Dollars from time to time during any Revolving Availability Period, in an aggregate principal amount at any time outstanding that will not result in (x) the aggregate principal amount of outstanding Swingline Loans exceeding the Swingline Sublimit or (y) (1) the sum of the total Revolving Exposures exceeding the Total Revolving Commitments, (2) the Revolving Exposure of any Revolving Lender exceeding the Revolving Commitments of such Lender then in effect, (3) the Revolving Tranche Exposure of any Revolving Lender in respect of any Tranche of Revolving Commitments exceeding such Revolving Lender’s Revolving Commitment of such Tranche in effect at such time or (4) the Revolving Tranche Exposure of all Revolving Lenders in respect of any Tranche of Revolving Commitments exceeding the aggregate Revolving Commitments of such Tranche in effect at such time; p</w:t>
      </w:r>
      <w:r>
        <w:rPr>
          <w:rFonts w:ascii="Times New Roman" w:hAnsi="Times New Roman"/>
          <w:i/>
          <w:sz w:val="20"/>
        </w:rPr>
        <w:t>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Borrower may borrow, repay and re-borrow Swingline Loans. Notwithstanding anything to the contrary contained in this </w:t>
      </w:r>
      <w:r>
        <w:rPr>
          <w:rFonts w:ascii="Times New Roman" w:hAnsi="Times New Roman"/>
          <w:sz w:val="20"/>
          <w:u w:val="single"/>
        </w:rPr>
        <w:t>Section  2.01(</w:t>
      </w:r>
      <w:r>
        <w:rPr>
          <w:rFonts w:ascii="Times New Roman" w:hAnsi="Times New Roman"/>
          <w:strike/>
          <w:color w:val="FF0000"/>
          <w:sz w:val="20"/>
          <w:u w:val="single"/>
        </w:rPr>
        <w:t>f</w:t>
      </w:r>
      <w:r>
        <w:rPr>
          <w:rFonts w:ascii="Times New Roman" w:hAnsi="Times New Roman"/>
          <w:color w:val="0000FF"/>
          <w:sz w:val="20"/>
          <w:u w:val="single"/>
          <w:bdr w:val="double" w:sz="2" w:space="1" w:color="000000"/>
        </w:rPr>
        <w:t xml:space="preserve">e </w:t>
      </w:r>
      <w:r>
        <w:rPr>
          <w:rFonts w:ascii="Times New Roman" w:hAnsi="Times New Roman"/>
          <w:sz w:val="20"/>
        </w:rPr>
        <w:t xml:space="preserve">) or elsewhere in this Agreement, the Swingline Lender shall not be obligated to make any Swingline Loan at a time when a Revolving Lender is a Defaulting Lender if such Defaulting Lender’s participation in Swingline Loans cannot be reallocated to Non-Defaulting Lenders pursuant to </w:t>
      </w:r>
      <w:r>
        <w:rPr>
          <w:rFonts w:ascii="Times New Roman" w:hAnsi="Times New Roman"/>
          <w:sz w:val="20"/>
          <w:u w:val="single"/>
        </w:rPr>
        <w:t>Section 2.14(a)</w:t>
      </w:r>
      <w:r>
        <w:rPr>
          <w:rFonts w:ascii="Times New Roman" w:hAnsi="Times New Roman"/>
          <w:sz w:val="20"/>
        </w:rPr>
        <w:t xml:space="preserve"> unless arrangements reasonably satisfactory to the Swingline Lender and Borrower have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eliminate the Swingline Lender’s risk with respect to the Defaulting Lender’s or Defaulting Lenders’ participation in such Swingline Loans, including by Cash Collateralizing in an amount equal to the Minimum Collateral Amount, or obtaining a backstop letter of credit from an issuer reasonably satisfactory to the Swingline Lender to support, such Defaulting Lender’s or Defaulting Lenders’ Commitment percentage of outstanding Swingline Loans.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Swingline Loans</w:t>
      </w:r>
      <w:r>
        <w:rPr>
          <w:rFonts w:ascii="Times New Roman" w:hAnsi="Times New Roman"/>
          <w:sz w:val="20"/>
        </w:rPr>
        <w:t>. To request a Swingline Loan, Borrower shall notify Administrative Agent of such request by telephone (promptly confirmed in writing in the form of a Notice of Borrowing by facsimile or electronic mail</w:t>
      </w:r>
      <w:r>
        <w:rPr>
          <w:rFonts w:ascii="Times New Roman" w:hAnsi="Times New Roman"/>
          <w:color w:val="0000FF"/>
          <w:sz w:val="20"/>
          <w:u w:val="single"/>
          <w:bdr w:val="double" w:sz="2" w:space="1" w:color="000000"/>
        </w:rPr>
        <w:t>, including an Approved Borrower Portal</w:t>
      </w:r>
      <w:r>
        <w:rPr>
          <w:rFonts w:ascii="Times New Roman" w:hAnsi="Times New Roman"/>
          <w:sz w:val="20"/>
        </w:rPr>
        <w:t xml:space="preserve">), not later than 1:00 p.m., New York time, on the day of a proposed Swingline Loan (which day shall be a Business Day). Each such notice shall be irrevocable and shall specify the requested date (which shall be a Business Day) and amount of the requested Swingline Loan and the Tranche of Revolving Commitments under which such Swingline Loan is to be borrowed. Administrative Agent will promptly advise the Swingline Lender of any such notice received from Borrower. Unless the Swingline Lender has received notice (by telephone or in writing) from Administrative Agent (including at the request of any Lender) prior to 2:00 p.m. on the date of the proposed Swingline Loan (A) directing the Swingline Lender not to make such Swingline Loan as a result of the limitations set forth in the first sentence of </w:t>
      </w:r>
      <w:r>
        <w:rPr>
          <w:rFonts w:ascii="Times New Roman" w:hAnsi="Times New Roman"/>
          <w:sz w:val="20"/>
          <w:u w:val="single"/>
        </w:rPr>
        <w:t>Section 2.01</w:t>
      </w:r>
      <w:r>
        <w:rPr>
          <w:rFonts w:ascii="Times New Roman" w:hAnsi="Times New Roman"/>
          <w:sz w:val="20"/>
        </w:rPr>
        <w:t>(</w:t>
      </w:r>
      <w:r>
        <w:rPr>
          <w:rFonts w:ascii="Times New Roman" w:hAnsi="Times New Roman"/>
          <w:strike/>
          <w:color w:val="FF0000"/>
          <w:sz w:val="20"/>
          <w:u w:val="single"/>
        </w:rPr>
        <w:t>f</w:t>
      </w:r>
      <w:r>
        <w:rPr>
          <w:rFonts w:ascii="Times New Roman" w:hAnsi="Times New Roman"/>
          <w:color w:val="0000FF"/>
          <w:sz w:val="20"/>
          <w:u w:val="single"/>
          <w:bdr w:val="double" w:sz="2" w:space="1" w:color="000000"/>
        </w:rPr>
        <w:t>e</w:t>
      </w:r>
      <w:r>
        <w:rPr>
          <w:rFonts w:ascii="Times New Roman" w:hAnsi="Times New Roman"/>
          <w:sz w:val="20"/>
          <w:u w:val="single"/>
        </w:rPr>
        <w:t>)(i)</w:t>
      </w:r>
      <w:r>
        <w:rPr>
          <w:rFonts w:ascii="Times New Roman" w:hAnsi="Times New Roman"/>
          <w:sz w:val="20"/>
        </w:rPr>
        <w:t xml:space="preserve"> or (B) that one or more of the applicable conditions specified in </w:t>
      </w:r>
      <w:r>
        <w:rPr>
          <w:rFonts w:ascii="Times New Roman" w:hAnsi="Times New Roman"/>
          <w:sz w:val="20"/>
          <w:u w:val="single"/>
        </w:rPr>
        <w:t>Section 7.02</w:t>
      </w:r>
      <w:r>
        <w:rPr>
          <w:rFonts w:ascii="Times New Roman" w:hAnsi="Times New Roman"/>
          <w:sz w:val="20"/>
        </w:rPr>
        <w:t xml:space="preserve"> is not then satisfied, then, subject to the terms and conditions hereof, the Swingline Lender shall make each Swingline Loan available to Borrower by depositing the same by wire transfer of immediately available funds in (or, in the case of an account of Borrower maintained with the Swingline Lender, by crediting the same to) the account of Borrower as directed by Borrower in the applicable Notice of Borrowing for such Swingline Loan by 4:00 p.m., New York time, on the requested date of such Swingline Loan. Swingline Loans shall only be incurred and maintained as ABR Loans. Borrower shall not request a Swingline Loan if at the time of or immediately after giving effect to such request a Default or an Event of Default has occurred and is continuing. Swingline Loans shall be made in minimum amounts of $500,000 and integral multiples of $250,000 above such amount. Immediately upon the making of a Swingline Loan, each Revolving Lender of the applicable Tranche shall be deemed to, and hereby irrevocably and unconditionally agrees to, purchase from the Swingline Lender a risk participation in such Swingline Loan in an amount equal to the product of such Lender’s R/C Percentage (with respect to the applicable Tranche of Revolving Commitments) of such Swingline Loan.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Prepayment</w:t>
      </w:r>
      <w:r>
        <w:rPr>
          <w:rFonts w:ascii="Times New Roman" w:hAnsi="Times New Roman"/>
          <w:sz w:val="20"/>
        </w:rPr>
        <w:t xml:space="preserve">. Borrower shall have the right at any time and from time to time to repay any Swingline Loan, in whole or in part, and without any penalty or premium, upon giving written or telecopy notice (or telephone notice promptly confirmed by written, or telecopy notice) to the Swingline Lender and to Administrative Agent before 12:00 p.m. (Noon), New York time, on the date of repayment at the Swingline Lender’s office as the Swingline Lender may from time to time specify to Borrower and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(iv) Refinancing; Participations. </w:t>
      </w:r>
    </w:p>
    <w:p>
      <w:pPr>
        <w:pStyle w:val="TextBody"/>
        <w:bidi w:val="0"/>
        <w:spacing w:before="120" w:after="0"/>
        <w:jc w:val="left"/>
        <w:rPr>
          <w:rFonts w:ascii="Times New Roman" w:hAnsi="Times New Roman"/>
          <w:sz w:val="20"/>
        </w:rPr>
      </w:pPr>
      <w:r>
        <w:rPr>
          <w:rFonts w:ascii="Times New Roman" w:hAnsi="Times New Roman"/>
          <w:sz w:val="20"/>
        </w:rPr>
        <w:t xml:space="preserve">(A) The Swingline Lender at any time in its sole discretion may request, on behalf of Borrower (which hereby irrevocably authorizes the Swingline Lender to so request on its behalf), that each Revolving Lender under the applicable Tranche make an ABR Loan in an amount equal to such Lender’s R/C Percentage (with respect to the applicable Tranche) of the amount of Swingline Loans then outstanding. Such request shall be made in writing and in accordance with the requirements of </w:t>
      </w:r>
      <w:r>
        <w:rPr>
          <w:rFonts w:ascii="Times New Roman" w:hAnsi="Times New Roman"/>
          <w:sz w:val="20"/>
          <w:u w:val="single"/>
        </w:rPr>
        <w:t>Section 2.02</w:t>
      </w:r>
      <w:r>
        <w:rPr>
          <w:rFonts w:ascii="Times New Roman" w:hAnsi="Times New Roman"/>
          <w:sz w:val="20"/>
        </w:rPr>
        <w:t xml:space="preserve">, without regard to the minimum and multiples specified in this Agreement for the principal amount of ABR Loans, but subject to the unutilized portion of the Revolving Commitments and the conditions set forth in </w:t>
      </w:r>
      <w:r>
        <w:rPr>
          <w:rFonts w:ascii="Times New Roman" w:hAnsi="Times New Roman"/>
          <w:sz w:val="20"/>
          <w:u w:val="single"/>
        </w:rPr>
        <w:t>Section 7.02</w:t>
      </w:r>
      <w:r>
        <w:rPr>
          <w:rFonts w:ascii="Times New Roman" w:hAnsi="Times New Roman"/>
          <w:sz w:val="20"/>
        </w:rPr>
        <w:t xml:space="preserve">. The Swingline Lender shall furnish Borrower with a copy of the applicable notice promptly after delivering such notice to Administrative Agent. Each Revolving Lender under the applicable Tranche shall make an amount equal to its R/C Percentage (with respect to the applicable Tranche) of the amount specified in such notice available to Administrative Agent in immediately available funds (and Administrative Agent may apply Cash Collateral available with respect to the applicable Swingline Loan) for the account of the Swingline Lender at Administrative Agent’s Office for Dollar-denominated payments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later than 1:00 p.m. on the day specified in such notice, whereupon, subject to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)(iv)(B)</w:t>
      </w:r>
      <w:r>
        <w:rPr>
          <w:rFonts w:ascii="Times New Roman" w:hAnsi="Times New Roman"/>
          <w:sz w:val="20"/>
        </w:rPr>
        <w:t xml:space="preserve">, each Revolving Lender under the applicable Tranche that so makes funds available shall be deemed to have made an ABR Loan under such Tranche to Borrower in such amount. Administrative Agent shall remit the funds so received to the Swingline Lender. </w:t>
      </w:r>
    </w:p>
    <w:p>
      <w:pPr>
        <w:pStyle w:val="TextBody"/>
        <w:bidi w:val="0"/>
        <w:spacing w:before="120" w:after="0"/>
        <w:jc w:val="left"/>
        <w:rPr>
          <w:rFonts w:ascii="Times New Roman" w:hAnsi="Times New Roman"/>
          <w:sz w:val="20"/>
        </w:rPr>
      </w:pPr>
      <w:r>
        <w:rPr>
          <w:rFonts w:ascii="Times New Roman" w:hAnsi="Times New Roman"/>
          <w:sz w:val="20"/>
        </w:rPr>
        <w:t xml:space="preserve">(B) If for any reason any Swingline Loan cannot be refinanced by such a Borrowing in accordance with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)(iv)(A)</w:t>
      </w:r>
      <w:r>
        <w:rPr>
          <w:rFonts w:ascii="Times New Roman" w:hAnsi="Times New Roman"/>
          <w:sz w:val="20"/>
        </w:rPr>
        <w:t xml:space="preserve">, the request for ABR Loans submitted by the Swingline Lender as set forth herein shall be deemed to be a request by the Swingline Lender that each of the Revolving Lenders under the applicable Tranche fund its risk participation in the relevant Swingline Loan and each Revolving Lender’s payment to Administrative Agent for the account of the Swingline Lender pursuant to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)(iv)(A)</w:t>
      </w:r>
      <w:r>
        <w:rPr>
          <w:rFonts w:ascii="Times New Roman" w:hAnsi="Times New Roman"/>
          <w:sz w:val="20"/>
        </w:rPr>
        <w:t xml:space="preserve"> shall be deemed payment in respect of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(C) If any Revolving Lender under the applicable Tranche fails to make available to Administrative Agent for the account of the Swingline Lender any amount required to be paid by such Revolving Lender pursuant to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)(iv)(A)</w:t>
      </w:r>
      <w:r>
        <w:rPr>
          <w:rFonts w:ascii="Times New Roman" w:hAnsi="Times New Roman"/>
          <w:sz w:val="20"/>
        </w:rPr>
        <w:t xml:space="preserve"> by the time specified in such Section, the Swingline Lender shall be entitled to recover from such Revolving Lender (acting through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and a rate determined by the Swingline Lender in accordance with banking industry rules on interbank compensation, plus any administrative, processing or similar fees customarily charged by the Swingline Lender in connection with the foregoing. If such Revolving Lender pays such amount (with interest and fees as aforesaid), the amount so paid (other than any such interest or fees) shall constitute such Lender’s Revolving Loan included in the relevant Borrowing or funded participation in the relevant Swingline Loan, as the case may be. A certificate of the Swingline Lender submitted to any Revolving Lender (through Administrative Agent) with respect to any amounts owing under this </w:t>
      </w:r>
      <w:r>
        <w:rPr>
          <w:rFonts w:ascii="Times New Roman" w:hAnsi="Times New Roman"/>
          <w:sz w:val="20"/>
          <w:u w:val="single"/>
        </w:rPr>
        <w:t>clause (C)</w:t>
      </w:r>
      <w:r>
        <w:rPr>
          <w:rFonts w:ascii="Times New Roman" w:hAnsi="Times New Roman"/>
          <w:sz w:val="20"/>
        </w:rPr>
        <w:t xml:space="preserve">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Each Revolving Lender’s obligation to make Revolving Loans under the applicable Tranche of Revolving Commitments or to purchase and fund risk participations in Swingline Loans pursuant to this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)(iv)</w:t>
      </w:r>
      <w:r>
        <w:rPr>
          <w:rFonts w:ascii="Times New Roman" w:hAnsi="Times New Roman"/>
          <w:sz w:val="20"/>
        </w:rPr>
        <w:t xml:space="preserve"> shall be absolute and unconditional and shall not be affected by any circumstance, including (A) any setoff, counterclaim, recoupment, defense or other right which such Revolving Lender may have against the Swingline Lender, Borrower or any other Person for any reason whatsoever, (B) the occurrence or continuance of a Default, or (C) any other occurrence, event or condition, whether or not similar to any of the foregoing;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Revolving Lender’s obligation to make Revolving Loans under the applicable Tranche pursuant to this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is subject to the conditions set forth in </w:t>
      </w:r>
      <w:r>
        <w:rPr>
          <w:rFonts w:ascii="Times New Roman" w:hAnsi="Times New Roman"/>
          <w:sz w:val="20"/>
          <w:u w:val="single"/>
        </w:rPr>
        <w:t>Section 7.02</w:t>
      </w:r>
      <w:r>
        <w:rPr>
          <w:rFonts w:ascii="Times New Roman" w:hAnsi="Times New Roman"/>
          <w:sz w:val="20"/>
        </w:rPr>
        <w:t xml:space="preserve">. No such funding of risk participations shall relieve or otherwise impair the obligation of Borrower to repay Swingline Loans, together with interest as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(E) The Swingline Lender shall be responsible for invoicing Borrower for interest on the Swingline Loans. Until each Revolving Lender funds its Revolving Loan under the applicable Tranche or risk participation pursuant to this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w:t>
      </w:r>
      <w:r>
        <w:rPr>
          <w:rFonts w:ascii="Times New Roman" w:hAnsi="Times New Roman"/>
          <w:sz w:val="20"/>
        </w:rPr>
        <w:t xml:space="preserve"> to refinance such Revolving Lender’s R/C Percentage (with respect to the applicable Tranche) of any Swingline Loan, interest in respect of such R/C Percentage shall be solely for the account of the Swingline Lender.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rPr>
        <w:t>Working Cash Sweep Rider</w:t>
      </w:r>
      <w:r>
        <w:rPr>
          <w:rFonts w:ascii="Times New Roman" w:hAnsi="Times New Roman"/>
          <w:sz w:val="20"/>
        </w:rPr>
        <w:t xml:space="preserve">. Any provision of this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w:t>
      </w:r>
      <w:r>
        <w:rPr>
          <w:rFonts w:ascii="Times New Roman" w:hAnsi="Times New Roman"/>
          <w:sz w:val="20"/>
        </w:rPr>
        <w:t xml:space="preserve"> to the contrary notwithstanding, the Administrative Agent and each Revolving Lender acknowledges that, at the request of the Borrower, the Swingline Lender has linked the Swingline Loans to the Borrower’s demand deposit account with the Swingline Lender. The Administrative Agent and the Revolving Lenders further acknowledge that the Borrower has entered into an Amended and Restated Working Cash, Line of Credit, Investment Sweep Rider (as amended, modified or supplemented from time to time with the consent of the Borrower and the Swingline Lender, “</w:t>
      </w:r>
      <w:r>
        <w:rPr>
          <w:rFonts w:ascii="Times New Roman" w:hAnsi="Times New Roman"/>
          <w:b/>
          <w:sz w:val="20"/>
        </w:rPr>
        <w:t>Working Cash Sweep Rider</w:t>
      </w:r>
      <w:r>
        <w:rPr>
          <w:rFonts w:ascii="Times New Roman" w:hAnsi="Times New Roman"/>
          <w:sz w:val="20"/>
        </w:rPr>
        <w:t xml:space="preserve">”) with the Swingline Lender,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which certain cash management activities, including the making of Swingline Loans, will occur automatically in amounts that may be less than the stated minimum Swingline Loan set forth in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)(ii)</w:t>
      </w:r>
      <w:r>
        <w:rPr>
          <w:rFonts w:ascii="Times New Roman" w:hAnsi="Times New Roman"/>
          <w:sz w:val="20"/>
        </w:rPr>
        <w:t xml:space="preserve"> above, and without the need for a Notice of Borrowing. Each Revolving Lender agrees that it shall be obligated, pursuant to and in accordance with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)(iv</w:t>
      </w:r>
      <w:r>
        <w:rPr>
          <w:rFonts w:ascii="Times New Roman" w:hAnsi="Times New Roman"/>
          <w:sz w:val="20"/>
        </w:rPr>
        <w:t xml:space="preserve">), to fund such Revolving Lender’s R/C Percentage of any such automatically-made Swingline Loans on the fifth (5th) Business Day following the day such advances are made, unless the Administrative Agent shall have given the Swingline Lender written notice prior to the date the Swingline Loan was made that any applicable condition precedent set forth in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color w:val="0000FF"/>
          <w:sz w:val="20"/>
          <w:u w:val="single"/>
          <w:bdr w:val="double" w:sz="2" w:space="1" w:color="000000"/>
        </w:rPr>
        <w:t>Section </w:t>
      </w:r>
      <w:r>
        <w:rPr>
          <w:rFonts w:ascii="Times New Roman" w:hAnsi="Times New Roman"/>
          <w:sz w:val="20"/>
          <w:u w:val="single"/>
        </w:rPr>
        <w:t>7.02</w:t>
      </w:r>
      <w:r>
        <w:rPr>
          <w:rFonts w:ascii="Times New Roman" w:hAnsi="Times New Roman"/>
          <w:sz w:val="20"/>
        </w:rPr>
        <w:t xml:space="preserve"> had not then been satisfied, and the Swingline Lender has had a reasonable amount of time, not to exceed two (2) Business Days from such notice, within which to act. In the event of termination of the Working Cash Sweep Rider by either the Borrower or the Swingline Lender, the Swingline Lender will promptly notify the Administrative Agent of such 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g</w:t>
      </w:r>
      <w:r>
        <w:rPr>
          <w:rFonts w:ascii="Times New Roman" w:hAnsi="Times New Roman"/>
          <w:color w:val="0000FF"/>
          <w:sz w:val="20"/>
          <w:u w:val="single"/>
          <w:bdr w:val="double" w:sz="2" w:space="1" w:color="000000"/>
        </w:rPr>
        <w:t>f</w:t>
      </w:r>
      <w:r>
        <w:rPr>
          <w:rFonts w:ascii="Times New Roman" w:hAnsi="Times New Roman"/>
          <w:sz w:val="20"/>
        </w:rPr>
        <w:t xml:space="preserve">) </w:t>
      </w:r>
      <w:r>
        <w:rPr>
          <w:rFonts w:ascii="Times New Roman" w:hAnsi="Times New Roman"/>
          <w:b/>
          <w:sz w:val="20"/>
        </w:rPr>
        <w:t>Cashless Settlement</w:t>
      </w:r>
      <w:r>
        <w:rPr>
          <w:rFonts w:ascii="Times New Roman" w:hAnsi="Times New Roman"/>
          <w:sz w:val="20"/>
        </w:rPr>
        <w:t xml:space="preserve">.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Borrower, Administrative Agent and such Lender. </w:t>
      </w:r>
    </w:p>
    <w:p>
      <w:pPr>
        <w:pStyle w:val="TextBody"/>
        <w:bidi w:val="0"/>
        <w:spacing w:before="240" w:after="0"/>
        <w:jc w:val="left"/>
        <w:rPr>
          <w:rFonts w:ascii="Times New Roman" w:hAnsi="Times New Roman"/>
          <w:sz w:val="20"/>
        </w:rPr>
      </w:pPr>
      <w:r>
        <w:rPr>
          <w:rFonts w:ascii="Times New Roman" w:hAnsi="Times New Roman"/>
          <w:b/>
          <w:sz w:val="20"/>
        </w:rPr>
        <w:t>SECTION 2.02. Borrowings</w:t>
      </w:r>
      <w:r>
        <w:rPr>
          <w:rFonts w:ascii="Times New Roman" w:hAnsi="Times New Roman"/>
          <w:sz w:val="20"/>
        </w:rPr>
        <w:t xml:space="preserve">. Borrower shall give Administrative Agent notice of each borrowing hereunder as provided in Section 4.05 in the form of a Notice of Borrowing. </w:t>
      </w:r>
      <w:r>
        <w:rPr>
          <w:rFonts w:ascii="Times New Roman" w:hAnsi="Times New Roman"/>
          <w:color w:val="0000FF"/>
          <w:sz w:val="20"/>
          <w:u w:val="single"/>
          <w:bdr w:val="double" w:sz="2" w:space="1" w:color="000000"/>
        </w:rPr>
        <w:t xml:space="preserve">Each such Notice of Borrowing shall be irrevocable and shall be signed by a Responsible Officer of Borrower;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that, if such Notice of Borrowing is submitted through an Approved Borrower Portal, the foregoing signature requirement may be waived at the sole discretion of the Administrative Agent; </w:t>
      </w:r>
      <w:r>
        <w:rPr>
          <w:rFonts w:ascii="Times New Roman" w:hAnsi="Times New Roman"/>
          <w:i/>
          <w:color w:val="0000FF"/>
          <w:sz w:val="20"/>
          <w:u w:val="single"/>
          <w:bdr w:val="double" w:sz="2" w:space="1" w:color="000000"/>
        </w:rPr>
        <w:t>provided further</w:t>
      </w:r>
      <w:r>
        <w:rPr>
          <w:rFonts w:ascii="Times New Roman" w:hAnsi="Times New Roman"/>
          <w:color w:val="0000FF"/>
          <w:sz w:val="20"/>
          <w:u w:val="single"/>
          <w:bdr w:val="double" w:sz="2" w:space="1" w:color="000000"/>
        </w:rPr>
        <w:t xml:space="preserve"> that Borrower may make any such Notice of Borrowing conditional upon the consummation of a transaction.</w:t>
      </w:r>
      <w:r>
        <w:rPr>
          <w:rFonts w:ascii="Times New Roman" w:hAnsi="Times New Roman"/>
          <w:sz w:val="20"/>
        </w:rPr>
        <w:t xml:space="preserve"> Unless otherwise agreed to by Administrative Agent in its sole discretion, not later than 12:00 p.m. (Noon),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under a particular Tranche of Revolving Commitments shall be made by each Revolving Lender with Revolving Commitments of such Tranche </w:t>
      </w:r>
      <w:r>
        <w:rPr>
          <w:rFonts w:ascii="Times New Roman" w:hAnsi="Times New Roman"/>
          <w:i/>
          <w:sz w:val="20"/>
        </w:rPr>
        <w:t>pro rata</w:t>
      </w:r>
      <w:r>
        <w:rPr>
          <w:rFonts w:ascii="Times New Roman" w:hAnsi="Times New Roman"/>
          <w:sz w:val="20"/>
        </w:rPr>
        <w:t xml:space="preserve"> based on its R/C Percentage with respect to such Tranche of Revolving Commitments.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 </w:t>
      </w:r>
    </w:p>
    <w:p>
      <w:pPr>
        <w:pStyle w:val="TextBody"/>
        <w:bidi w:val="0"/>
        <w:spacing w:before="240" w:after="0"/>
        <w:jc w:val="left"/>
        <w:rPr>
          <w:rFonts w:ascii="Times New Roman" w:hAnsi="Times New Roman"/>
          <w:sz w:val="20"/>
        </w:rPr>
      </w:pPr>
      <w:r>
        <w:rPr>
          <w:rFonts w:ascii="Times New Roman" w:hAnsi="Times New Roman"/>
          <w:b/>
          <w:sz w:val="20"/>
        </w:rPr>
        <w:t>SECTION 2.03. 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hereof, the Revolving Commitments may be utilized, upon the request of Borrower, in addition to the Revolving Loans provided for by </w:t>
      </w:r>
      <w:r>
        <w:rPr>
          <w:rFonts w:ascii="Times New Roman" w:hAnsi="Times New Roman"/>
          <w:sz w:val="20"/>
          <w:u w:val="single"/>
        </w:rPr>
        <w:t>Section 2.01(a)</w:t>
      </w:r>
      <w:r>
        <w:rPr>
          <w:rFonts w:ascii="Times New Roman" w:hAnsi="Times New Roman"/>
          <w:sz w:val="20"/>
        </w:rPr>
        <w:t>, for standby and commercial documentary letters of credit (herein collectively called “</w:t>
      </w:r>
      <w:r>
        <w:rPr>
          <w:rFonts w:ascii="Times New Roman" w:hAnsi="Times New Roman"/>
          <w:b/>
          <w:sz w:val="20"/>
        </w:rPr>
        <w:t>Letters of Credit</w:t>
      </w:r>
      <w:r>
        <w:rPr>
          <w:rFonts w:ascii="Times New Roman" w:hAnsi="Times New Roman"/>
          <w:sz w:val="20"/>
        </w:rPr>
        <w:t xml:space="preserve">”) issued by the applicable L/C Lender (which L/C Lenders agree to the terms and provisions of this </w:t>
      </w:r>
      <w:r>
        <w:rPr>
          <w:rFonts w:ascii="Times New Roman" w:hAnsi="Times New Roman"/>
          <w:sz w:val="20"/>
          <w:u w:val="single"/>
        </w:rPr>
        <w:t>Section 2.03</w:t>
      </w:r>
      <w:r>
        <w:rPr>
          <w:rFonts w:ascii="Times New Roman" w:hAnsi="Times New Roman"/>
          <w:sz w:val="20"/>
        </w:rPr>
        <w:t xml:space="preserve"> in reliance upon the agreements of the other Lenders set forth herein) for the account of Borrower or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w:t>
      </w:r>
    </w:p>
    <w:p>
      <w:pPr>
        <w:pStyle w:val="TextBody"/>
        <w:bidi w:val="0"/>
        <w:spacing w:before="120" w:after="0"/>
        <w:jc w:val="left"/>
        <w:rPr>
          <w:rFonts w:ascii="Times New Roman" w:hAnsi="Times New Roman"/>
          <w:sz w:val="20"/>
        </w:rPr>
      </w:pPr>
      <w:r>
        <w:rPr>
          <w:rFonts w:ascii="Times New Roman" w:hAnsi="Times New Roman"/>
          <w:sz w:val="20"/>
        </w:rPr>
        <w:t xml:space="preserve">(i) (A) the aggregate amount of all L/C Liabilities, </w:t>
      </w:r>
      <w:r>
        <w:rPr>
          <w:rFonts w:ascii="Times New Roman" w:hAnsi="Times New Roman"/>
          <w:i/>
          <w:sz w:val="20"/>
        </w:rPr>
        <w:t>plus</w:t>
      </w:r>
      <w:r>
        <w:rPr>
          <w:rFonts w:ascii="Times New Roman" w:hAnsi="Times New Roman"/>
          <w:sz w:val="20"/>
        </w:rPr>
        <w:t xml:space="preserve"> the aggregate principal amount of all the Revolving Loans and Swingline Loans then outstanding, exceed at any time the Total Revolving Commitments as in effect at such time or (B) the Revolving Tranche Exposure of all Revolving Lenders in respect of any Tranche of Revolving Commitments exceed the aggregate Revolving Commitments of such Tranche in effect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 (A) the sum of the aggregate principal amount of all Revolving Loans of any Revolving Lender then outstanding, </w:t>
      </w:r>
      <w:r>
        <w:rPr>
          <w:rFonts w:ascii="Times New Roman" w:hAnsi="Times New Roman"/>
          <w:i/>
          <w:sz w:val="20"/>
        </w:rPr>
        <w:t>plus</w:t>
      </w:r>
      <w:r>
        <w:rPr>
          <w:rFonts w:ascii="Times New Roman" w:hAnsi="Times New Roman"/>
          <w:sz w:val="20"/>
        </w:rPr>
        <w:t xml:space="preserve"> such Revolving Lender’s L/C Liability </w:t>
      </w:r>
      <w:r>
        <w:rPr>
          <w:rFonts w:ascii="Times New Roman" w:hAnsi="Times New Roman"/>
          <w:i/>
          <w:sz w:val="20"/>
        </w:rPr>
        <w:t>plus</w:t>
      </w:r>
      <w:r>
        <w:rPr>
          <w:rFonts w:ascii="Times New Roman" w:hAnsi="Times New Roman"/>
          <w:sz w:val="20"/>
        </w:rPr>
        <w:t xml:space="preserve"> such Revolving Lender’s Swingline Exposure exceed at any time such Revolving Lender’s Revolving Commitment as in effect at such time or (B) the Revolving Tranche Exposure of all Revolving Lenders in respect of any Tranche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Revolving Commitments exceed the aggregate Revolving Commitments of such Tranche in effect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(iii) (x) the outstanding aggregate amount of all L/C Liabilities exceed the L/C Sublimit or (y) unless the applicable L/C Lender consents, the Stated Amount of all Letters of Credit issued by such L/C Lender </w:t>
      </w:r>
      <w:r>
        <w:rPr>
          <w:rFonts w:ascii="Times New Roman" w:hAnsi="Times New Roman"/>
          <w:i/>
          <w:sz w:val="20"/>
        </w:rPr>
        <w:t>plus</w:t>
      </w:r>
      <w:r>
        <w:rPr>
          <w:rFonts w:ascii="Times New Roman" w:hAnsi="Times New Roman"/>
          <w:sz w:val="20"/>
        </w:rPr>
        <w:t xml:space="preserve"> the aggregate amount of all L/C Disbursements of such L/C Lender that have not yet been reimbursed in respect of all Letters of Credit issued by such L/C Lender exceed such L/C Lender’s L/C Commitment, </w:t>
      </w:r>
    </w:p>
    <w:p>
      <w:pPr>
        <w:pStyle w:val="TextBody"/>
        <w:bidi w:val="0"/>
        <w:spacing w:before="120" w:after="0"/>
        <w:jc w:val="left"/>
        <w:rPr>
          <w:rFonts w:ascii="Times New Roman" w:hAnsi="Times New Roman"/>
          <w:sz w:val="20"/>
        </w:rPr>
      </w:pPr>
      <w:r>
        <w:rPr>
          <w:rFonts w:ascii="Times New Roman" w:hAnsi="Times New Roman"/>
          <w:sz w:val="20"/>
        </w:rPr>
        <w:t xml:space="preserve">(iv) the Stated Amount of any Letter of Credit be less than $100,000 or such lesser amount as is acceptable to the L/C Lender, </w:t>
      </w:r>
    </w:p>
    <w:p>
      <w:pPr>
        <w:pStyle w:val="TextBody"/>
        <w:bidi w:val="0"/>
        <w:spacing w:before="120" w:after="0"/>
        <w:jc w:val="left"/>
        <w:rPr>
          <w:rFonts w:ascii="Times New Roman" w:hAnsi="Times New Roman"/>
          <w:sz w:val="20"/>
        </w:rPr>
      </w:pPr>
      <w:r>
        <w:rPr>
          <w:rFonts w:ascii="Times New Roman" w:hAnsi="Times New Roman"/>
          <w:sz w:val="20"/>
        </w:rPr>
        <w:t xml:space="preserve">(v) the expiration date of any Letter of Credit extend beyond the earlier of (x) the fifth Business Day preceding the latest R/C Maturity Date then in effect and (y) the date twelve (12) months following the date of such issuance, unless in the case of this </w:t>
      </w:r>
      <w:r>
        <w:rPr>
          <w:rFonts w:ascii="Times New Roman" w:hAnsi="Times New Roman"/>
          <w:sz w:val="20"/>
          <w:u w:val="single"/>
        </w:rPr>
        <w:t>clause (y)</w:t>
      </w:r>
      <w:r>
        <w:rPr>
          <w:rFonts w:ascii="Times New Roman" w:hAnsi="Times New Roman"/>
          <w:sz w:val="20"/>
        </w:rPr>
        <w:t xml:space="preserve"> the applicable L/C Lender has approved such expiry date in writing (but never beyond the fifth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Administrative Agent’s reasonable satisfaction, on or prior to the fifth Business Day preceding the latest R/C Maturity Date then in effect, subject to the ability of Borrower to request Auto-Extension Letters of Credit in accordance with </w:t>
      </w:r>
      <w:r>
        <w:rPr>
          <w:rFonts w:ascii="Times New Roman" w:hAnsi="Times New Roman"/>
          <w:sz w:val="20"/>
          <w:u w:val="single"/>
        </w:rPr>
        <w:t>Section 2.03(b)</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case of any such Letter of Credit that is so Cash Collateralized, the obligations of the applicable Revolving Lenders to participate in such Letters of Credit pursuant to </w:t>
      </w:r>
      <w:r>
        <w:rPr>
          <w:rFonts w:ascii="Times New Roman" w:hAnsi="Times New Roman"/>
          <w:sz w:val="20"/>
          <w:u w:val="single"/>
        </w:rPr>
        <w:t>Section 2.03(f)</w:t>
      </w:r>
      <w:r>
        <w:rPr>
          <w:rFonts w:ascii="Times New Roman" w:hAnsi="Times New Roman"/>
          <w:sz w:val="20"/>
        </w:rPr>
        <w:t xml:space="preserve"> shall terminate on the fifth Business Day preceding the latest R/C Maturity Date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(vi) 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 </w:t>
      </w:r>
    </w:p>
    <w:p>
      <w:pPr>
        <w:pStyle w:val="TextBody"/>
        <w:bidi w:val="0"/>
        <w:spacing w:before="120" w:after="0"/>
        <w:jc w:val="left"/>
        <w:rPr>
          <w:rFonts w:ascii="Times New Roman" w:hAnsi="Times New Roman"/>
          <w:sz w:val="20"/>
        </w:rPr>
      </w:pPr>
      <w:r>
        <w:rPr>
          <w:rFonts w:ascii="Times New Roman" w:hAnsi="Times New Roman"/>
          <w:sz w:val="20"/>
        </w:rPr>
        <w:t xml:space="preserve">(vii) any Letter of Credit be issued in a currency other than Dollars nor at a tenor other than sight; or </w:t>
      </w:r>
    </w:p>
    <w:p>
      <w:pPr>
        <w:pStyle w:val="TextBody"/>
        <w:bidi w:val="0"/>
        <w:spacing w:before="120" w:after="0"/>
        <w:jc w:val="left"/>
        <w:rPr>
          <w:rFonts w:ascii="Times New Roman" w:hAnsi="Times New Roman"/>
          <w:sz w:val="20"/>
        </w:rPr>
      </w:pPr>
      <w:r>
        <w:rPr>
          <w:rFonts w:ascii="Times New Roman" w:hAnsi="Times New Roman"/>
          <w:sz w:val="20"/>
        </w:rPr>
        <w:t xml:space="preserve">(viii) the L/C Lender be obligated to issue any Letter of Credit, amend or modify any outstanding Letter of Credit or extend the expiry date of any outstanding Letter of Credit at any time when a Revolving Lender under the applicable Tranche is a Defaulting Lender if such Defaulting Lender’s L/C Liability cannot be reallocated to Non-Defaulting Lenders pursuant to </w:t>
      </w:r>
      <w:r>
        <w:rPr>
          <w:rFonts w:ascii="Times New Roman" w:hAnsi="Times New Roman"/>
          <w:sz w:val="20"/>
          <w:u w:val="single"/>
        </w:rPr>
        <w:t>Section 2.14(a)</w:t>
      </w:r>
      <w:r>
        <w:rPr>
          <w:rFonts w:ascii="Times New Roman" w:hAnsi="Times New Roman"/>
          <w:sz w:val="20"/>
        </w:rPr>
        <w:t xml:space="preserve">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 </w:t>
      </w:r>
    </w:p>
    <w:p>
      <w:pPr>
        <w:pStyle w:val="TextBody"/>
        <w:bidi w:val="0"/>
        <w:spacing w:before="240" w:after="0"/>
        <w:jc w:val="left"/>
        <w:rPr>
          <w:rFonts w:ascii="Times New Roman" w:hAnsi="Times New Roman"/>
          <w:sz w:val="20"/>
        </w:rPr>
      </w:pPr>
      <w:r>
        <w:rPr>
          <w:rFonts w:ascii="Times New Roman" w:hAnsi="Times New Roman"/>
          <w:sz w:val="20"/>
        </w:rPr>
        <w:t>(b) Whenever Borrower requires the issuance of a Letter of Credit it shall give the applicable L/C Lender and Administrative Agent at least three (3) 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w:t>
      </w:r>
      <w:r>
        <w:rPr>
          <w:rFonts w:ascii="Times New Roman" w:hAnsi="Times New Roman"/>
          <w:color w:val="0000FF"/>
          <w:sz w:val="20"/>
          <w:u w:val="single"/>
          <w:bdr w:val="double" w:sz="2" w:space="1" w:color="000000"/>
        </w:rPr>
        <w:t>, including through an Approved Borrower Portal</w:t>
      </w:r>
      <w:r>
        <w:rPr>
          <w:rFonts w:ascii="Times New Roman" w:hAnsi="Times New Roman"/>
          <w:sz w:val="20"/>
        </w:rPr>
        <w:t xml:space="preserve">. Each notice shall be in </w:t>
      </w:r>
      <w:r>
        <w:rPr>
          <w:rFonts w:ascii="Times New Roman" w:hAnsi="Times New Roman"/>
          <w:color w:val="0000FF"/>
          <w:sz w:val="20"/>
          <w:u w:val="single"/>
          <w:bdr w:val="double" w:sz="2" w:space="1" w:color="000000"/>
        </w:rPr>
        <w:t xml:space="preserve">substantially </w:t>
      </w:r>
      <w:r>
        <w:rPr>
          <w:rFonts w:ascii="Times New Roman" w:hAnsi="Times New Roman"/>
          <w:sz w:val="20"/>
        </w:rPr>
        <w:t xml:space="preserve">the form of </w:t>
      </w:r>
      <w:r>
        <w:rPr>
          <w:rFonts w:ascii="Times New Roman" w:hAnsi="Times New Roman"/>
          <w:sz w:val="20"/>
          <w:u w:val="single"/>
        </w:rPr>
        <w:t>Exhibit L</w:t>
      </w:r>
      <w:r>
        <w:rPr>
          <w:rFonts w:ascii="Times New Roman" w:hAnsi="Times New Roman"/>
          <w:sz w:val="20"/>
        </w:rPr>
        <w:t xml:space="preserve"> or such other form as is reasonably acceptable to the applicable L/C Lender appropriately completed (each a “</w:t>
      </w:r>
      <w:r>
        <w:rPr>
          <w:rFonts w:ascii="Times New Roman" w:hAnsi="Times New Roman"/>
          <w:b/>
          <w:sz w:val="20"/>
        </w:rPr>
        <w:t>Letter of Credit Request</w:t>
      </w:r>
      <w:r>
        <w:rPr>
          <w:rFonts w:ascii="Times New Roman" w:hAnsi="Times New Roman"/>
          <w:sz w:val="20"/>
        </w:rPr>
        <w:t xml:space="preserve">”) and shall specify the Tranche of Revolving Commitments under which such Letter of Credit shall be issued and a date of issuance not beyond the fifth Business Day prior to the latest R/C Maturity Date for the applicable Tranche then in </w:t>
      </w:r>
      <w:r>
        <w:rPr>
          <w:rFonts w:ascii="Times New Roman" w:hAnsi="Times New Roman"/>
          <w:strike/>
          <w:color w:val="FF0000"/>
          <w:sz w:val="20"/>
        </w:rPr>
        <w:t xml:space="preserve">effect for the applicable Tranche then in </w:t>
      </w:r>
      <w:r>
        <w:rPr>
          <w:rFonts w:ascii="Times New Roman" w:hAnsi="Times New Roman"/>
          <w:sz w:val="20"/>
        </w:rPr>
        <w:t xml:space="preserve">effect (it being understood that after issuance of any Letter of Credit Borrower may by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Administrative Agent designate such Letter of Credit as having been issued under another Tranche of Revolving Commitments if such Letter of Credit would be permitted to be issued under such other Tranche of Revolving Commitments at such time), except for any Letter of Credit that Borrower has agreed to Cash Collateralize in an amount equal to the Minimum Collateral Amount or otherwise backstop (with a letter of credit on customary terms) to the applicable L/C Lender’s and Administrative Agent’s reasonable satisfaction, on or prior to the fifth (5th) Business Day preceding such R/C Maturity Date. Each Letter of Credit Request must be accompanied by documentation describing in reasonable detail the proposed terms, conditions and format of the Letter of Credit to be issued. If requested by the L/C Lender, the Borrower also shall submit a letter of credit application on the L/C Lender’s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L/C Lender relating to any Letter of Credit, the terms and conditions of this Agreement shall control. If Borrower so requests in any applicable Letter of Credit Request, the applicable L/C Lender may, in its sole discretion, agree to issue a Letter of Credit that has automatic extension provisions (each, an “</w:t>
      </w:r>
      <w:r>
        <w:rPr>
          <w:rFonts w:ascii="Times New Roman" w:hAnsi="Times New Roman"/>
          <w:b/>
          <w:sz w:val="20"/>
        </w:rPr>
        <w:t>Auto-Extension Letter of Credit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Times New Roman" w:hAnsi="Times New Roman"/>
          <w:b/>
          <w:sz w:val="20"/>
        </w:rPr>
        <w:t>Non-Extension Notice Date</w:t>
      </w:r>
      <w:r>
        <w:rPr>
          <w:rFonts w:ascii="Times New Roman" w:hAnsi="Times New Roman"/>
          <w:sz w:val="20"/>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fifth Business Day preceding the latest R/C Maturity Date then in effect (</w:t>
      </w:r>
      <w:r>
        <w:rPr>
          <w:rFonts w:ascii="Times New Roman" w:hAnsi="Times New Roman"/>
          <w:i/>
          <w:sz w:val="20"/>
        </w:rPr>
        <w:t>provided</w:t>
      </w:r>
      <w:r>
        <w:rPr>
          <w:rFonts w:ascii="Times New Roman" w:hAnsi="Times New Roman"/>
          <w:sz w:val="20"/>
        </w:rPr>
        <w:t>, that such five (5) Business Day limitation shall not apply to any Letter of Credit that Borrower has agreed to Cash Collateralize in an amount equal to the Minimum Collateral Amount or otherwise backstop (with a letter of credit on customary terms) to the applicable L/C Lender’s and Administrative Agent’s reasonable satisfaction) (</w:t>
      </w:r>
      <w:r>
        <w:rPr>
          <w:rFonts w:ascii="Times New Roman" w:hAnsi="Times New Roman"/>
          <w:i/>
          <w:sz w:val="20"/>
        </w:rPr>
        <w:t>provided</w:t>
      </w:r>
      <w:r>
        <w:rPr>
          <w:rFonts w:ascii="Times New Roman" w:hAnsi="Times New Roman"/>
          <w:sz w:val="20"/>
        </w:rPr>
        <w:t xml:space="preserve"> that in the case of any such Letter of Credit that is so Cash Collateralized, the obligations of the applicable Revolving Lenders to participate in such Letters of Credit pursuant to Section 2.03(f) shall terminate on the fifth (5th) Business Day preceding the latest R/C Maturity Date then in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L/C Lender shall not permit any such extension if (A) the L/C Lender has determined that it would not be permitted, or would have no obligation, at such time to issue such Letter of Credit in its revised form (as extended) under the terms hereof (by reason of the provisions of </w:t>
      </w:r>
      <w:r>
        <w:rPr>
          <w:rFonts w:ascii="Times New Roman" w:hAnsi="Times New Roman"/>
          <w:sz w:val="20"/>
          <w:u w:val="single"/>
        </w:rPr>
        <w:t>Section 2.03(a)</w:t>
      </w:r>
      <w:r>
        <w:rPr>
          <w:rFonts w:ascii="Times New Roman" w:hAnsi="Times New Roman"/>
          <w:sz w:val="20"/>
        </w:rPr>
        <w:t xml:space="preserve"> or otherwise), or (B) it has received notice (which may be by telephone or in writing) on or before the day that is seven Business Days before the Non-Extension Notice Date from Administrative Agent, any Lender or Borrower that one or more of the applicable conditions specified in </w:t>
      </w:r>
      <w:r>
        <w:rPr>
          <w:rFonts w:ascii="Times New Roman" w:hAnsi="Times New Roman"/>
          <w:sz w:val="20"/>
          <w:u w:val="single"/>
        </w:rPr>
        <w:t>Section 7.02</w:t>
      </w:r>
      <w:r>
        <w:rPr>
          <w:rFonts w:ascii="Times New Roman" w:hAnsi="Times New Roman"/>
          <w:sz w:val="20"/>
        </w:rPr>
        <w:t xml:space="preserve"> is not then satisfied, and in each such case directing the L/C Lender not to permit such extension. If there is any conflict between the terms and conditions of this Agreement and the terms and </w:t>
      </w:r>
      <w:r>
        <w:rPr>
          <w:rFonts w:ascii="Times New Roman" w:hAnsi="Times New Roman"/>
          <w:strike/>
          <w:color w:val="FF0000"/>
          <w:sz w:val="20"/>
        </w:rPr>
        <w:t>condition</w:t>
      </w:r>
      <w:r>
        <w:rPr>
          <w:rFonts w:ascii="Times New Roman" w:hAnsi="Times New Roman"/>
          <w:color w:val="0000FF"/>
          <w:sz w:val="20"/>
          <w:u w:val="single"/>
          <w:bdr w:val="double" w:sz="2" w:space="1" w:color="000000"/>
        </w:rPr>
        <w:t>conditions</w:t>
      </w:r>
      <w:r>
        <w:rPr>
          <w:rFonts w:ascii="Times New Roman" w:hAnsi="Times New Roman"/>
          <w:sz w:val="20"/>
        </w:rPr>
        <w:t xml:space="preserve">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(c) On each day during the period commencing with the issuance by the applicable L/C Lender of any Letter of Credit and until such Letter of Credit shall have expired or been terminated, the Revolving Commitment under the applicable Tranche of each Revolving Lender shall be deemed to be utilized for all purposes hereof in an amount equal to such Lender’s R/C Percentage (with respect to the applicable Tranche of Revolving Commitments) of the then Stated Amount of such Letter of Credit plus the amount of any unreimbursed drawings thereunder. Each Revolving Lender (other than the applicable L/C Lender) under the applicable Tranche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(with respect to the applicable Tranche of Revolving Commitments) of such obligation and rights, and each Revolving Lender (other than such L/C Lender) </w:t>
      </w:r>
      <w:r>
        <w:rPr>
          <w:rFonts w:ascii="Times New Roman" w:hAnsi="Times New Roman"/>
          <w:color w:val="0000FF"/>
          <w:sz w:val="20"/>
          <w:u w:val="single"/>
          <w:bdr w:val="double" w:sz="2" w:space="1" w:color="000000"/>
        </w:rPr>
        <w:t xml:space="preserve">under </w:t>
      </w:r>
      <w:r>
        <w:rPr>
          <w:rFonts w:ascii="Times New Roman" w:hAnsi="Times New Roman"/>
          <w:sz w:val="20"/>
        </w:rPr>
        <w:t xml:space="preserve">the applicable Tranche thereby shall absolutely, unconditionally and irrevocably assume, as primary obligor and not as surety, and shall be unconditionally obligated to such L/C Lender to pay and discharge when due, its R/C Percentage (with respect to the applicable Tranche of Revolving Commitments) of such L/C Lender’s obligation to fund drawings under such Letter of Credit. Such L/C Lender shall be deemed to hold an L/C Liability in 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equal to its retained interest in the related Letter of Credit after giving effect to such acquisition by the Revolving Lenders </w:t>
      </w:r>
      <w:r>
        <w:rPr>
          <w:rFonts w:ascii="Times New Roman" w:hAnsi="Times New Roman"/>
          <w:color w:val="0000FF"/>
          <w:sz w:val="20"/>
          <w:u w:val="single"/>
          <w:bdr w:val="double" w:sz="2" w:space="1" w:color="000000"/>
        </w:rPr>
        <w:t xml:space="preserve">under </w:t>
      </w:r>
      <w:r>
        <w:rPr>
          <w:rFonts w:ascii="Times New Roman" w:hAnsi="Times New Roman"/>
          <w:sz w:val="20"/>
        </w:rPr>
        <w:t>the applicable Tranche</w:t>
      </w:r>
      <w:r>
        <w:rPr>
          <w:rFonts w:ascii="Times New Roman" w:hAnsi="Times New Roman"/>
          <w:color w:val="0000FF"/>
          <w:sz w:val="20"/>
          <w:u w:val="single"/>
          <w:bdr w:val="double" w:sz="2" w:space="1" w:color="000000"/>
        </w:rPr>
        <w:t>,</w:t>
      </w:r>
      <w:r>
        <w:rPr>
          <w:rFonts w:ascii="Times New Roman" w:hAnsi="Times New Roman"/>
          <w:sz w:val="20"/>
        </w:rPr>
        <w:t xml:space="preserve"> other than such L/C Lender of their participation interests. </w:t>
      </w:r>
    </w:p>
    <w:p>
      <w:pPr>
        <w:pStyle w:val="TextBody"/>
        <w:bidi w:val="0"/>
        <w:spacing w:before="240" w:after="0"/>
        <w:jc w:val="left"/>
        <w:rPr>
          <w:rFonts w:ascii="Times New Roman" w:hAnsi="Times New Roman"/>
          <w:sz w:val="20"/>
        </w:rPr>
      </w:pPr>
      <w:r>
        <w:rPr>
          <w:rFonts w:ascii="Times New Roman" w:hAnsi="Times New Roman"/>
          <w:sz w:val="20"/>
        </w:rPr>
        <w:t>(d) In the event that any L/C Lender has determined to honor a drawing under a Letter of Credit, such L/C Lender shall promptly notify (the “</w:t>
      </w:r>
      <w:r>
        <w:rPr>
          <w:rFonts w:ascii="Times New Roman" w:hAnsi="Times New Roman"/>
          <w:b/>
          <w:sz w:val="20"/>
        </w:rPr>
        <w:t>L/C Payment Notice</w:t>
      </w:r>
      <w:r>
        <w:rPr>
          <w:rFonts w:ascii="Times New Roman" w:hAnsi="Times New Roman"/>
          <w:sz w:val="20"/>
        </w:rPr>
        <w:t xml:space="preserve">”) Administrative Agent and Borrower of the amount paid by such L/C Lender and the date on which payment is to be made to such beneficiary. Borrower hereby unconditionally agrees to pay and reimburse such L/C Lender, through Administrative Agent, for the amount of payment under such Letter of Credit in Dollars, together with interest thereon at a rate </w:t>
      </w:r>
      <w:r>
        <w:rPr>
          <w:rFonts w:ascii="Times New Roman" w:hAnsi="Times New Roman"/>
          <w:i/>
          <w:sz w:val="20"/>
        </w:rPr>
        <w:t>per annum</w:t>
      </w:r>
      <w:r>
        <w:rPr>
          <w:rFonts w:ascii="Times New Roman" w:hAnsi="Times New Roman"/>
          <w:sz w:val="20"/>
        </w:rPr>
        <w:t xml:space="preserve"> equal to the Alternate Base Rate in effect from time to time plus the Applicable Margin applicable to Revolving Loans under the applicable Tranche of Revolving Commitments that are maintained as ABR Loans as are in effect from time to time from the date payment was made to such beneficiary to the date on which payment is due, such payment to be made not later than the first Business Day after the date on which Borrower receives the applicable L/C Payment Notice (or the second Business Day thereafter if such L/C Payment Notice is received on a date that is not a Business Day or after 1:00 p.m., New York time, on a Business Day). Any such payment due from Borrower and not paid on the required date shall thereafter bear interest at rates specified in </w:t>
      </w:r>
      <w:r>
        <w:rPr>
          <w:rFonts w:ascii="Times New Roman" w:hAnsi="Times New Roman"/>
          <w:sz w:val="20"/>
          <w:u w:val="single"/>
        </w:rPr>
        <w:t>Section 3.02(b)</w:t>
      </w:r>
      <w:r>
        <w:rPr>
          <w:rFonts w:ascii="Times New Roman" w:hAnsi="Times New Roman"/>
          <w:sz w:val="20"/>
        </w:rPr>
        <w:t xml:space="preserve">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(e) Promptly upon its receipt of a L/C Payment Notice referred to in </w:t>
      </w:r>
      <w:r>
        <w:rPr>
          <w:rFonts w:ascii="Times New Roman" w:hAnsi="Times New Roman"/>
          <w:sz w:val="20"/>
          <w:u w:val="single"/>
        </w:rPr>
        <w:t>Section 2.03(d)</w:t>
      </w:r>
      <w:r>
        <w:rPr>
          <w:rFonts w:ascii="Times New Roman" w:hAnsi="Times New Roman"/>
          <w:sz w:val="20"/>
        </w:rPr>
        <w:t xml:space="preserve">,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w:t>
      </w:r>
      <w:r>
        <w:rPr>
          <w:rFonts w:ascii="Times New Roman" w:hAnsi="Times New Roman"/>
          <w:sz w:val="20"/>
          <w:u w:val="single"/>
        </w:rPr>
        <w:t>Section 4.05</w:t>
      </w:r>
      <w:r>
        <w:rPr>
          <w:rFonts w:ascii="Times New Roman" w:hAnsi="Times New Roman"/>
          <w:sz w:val="20"/>
        </w:rPr>
        <w:t>. In the event that Borrower fails to reimburse any L/C Lender, through Administrative Agent, for a demand for payment under a Letter of Credit by the first Business Day after the date of the applicable L/C Payment Notice (or the second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In the event that Borrower fails to either submit a Notice of Borrowing to Administrative Agent as provided above or reimburse such L/C Lender, through Administrative Agent, for a demand for payment under a Letter of Credit by the first Business Day after the date of the applicable L/C Payment Notice (or the second Business Day thereafter if such L/C Payment Notice is received on a date that is not a Business Day or after 1:00 p.m., New York time, on a Business Day), Administrative Agent shall give each Revolving Lender under the applicable Tranche prompt notice of the amount of the demand for payment including the interest therein owed by Borrower (the “</w:t>
      </w:r>
      <w:r>
        <w:rPr>
          <w:rFonts w:ascii="Times New Roman" w:hAnsi="Times New Roman"/>
          <w:b/>
          <w:sz w:val="20"/>
        </w:rPr>
        <w:t>Unreimbursed Amount</w:t>
      </w:r>
      <w:r>
        <w:rPr>
          <w:rFonts w:ascii="Times New Roman" w:hAnsi="Times New Roman"/>
          <w:sz w:val="20"/>
        </w:rPr>
        <w:t xml:space="preserve">”), specifying such Lender’s R/C Percentage with respect to the applicable Tranche of Revolving Commitments thereof and requesting payment of such amount. </w:t>
      </w:r>
      <w:r>
        <w:rPr>
          <w:rFonts w:ascii="Times New Roman" w:hAnsi="Times New Roman"/>
          <w:color w:val="0000FF"/>
          <w:sz w:val="20"/>
          <w:u w:val="single"/>
          <w:bdr w:val="double" w:sz="2" w:space="1" w:color="000000"/>
        </w:rPr>
        <w:t xml:space="preserve">Each such Notice of Borrowing shall be irrevocable and shall be signed by a Responsible Officer of Borrower; </w:t>
      </w:r>
      <w:r>
        <w:rPr>
          <w:rFonts w:ascii="Times New Roman" w:hAnsi="Times New Roman"/>
          <w:i/>
          <w:color w:val="0000FF"/>
          <w:sz w:val="20"/>
          <w:u w:val="single"/>
          <w:bdr w:val="double" w:sz="2" w:space="1" w:color="000000"/>
        </w:rPr>
        <w:t xml:space="preserve">provided </w:t>
      </w:r>
      <w:r>
        <w:rPr>
          <w:rFonts w:ascii="Times New Roman" w:hAnsi="Times New Roman"/>
          <w:color w:val="0000FF"/>
          <w:sz w:val="20"/>
          <w:u w:val="single"/>
          <w:bdr w:val="double" w:sz="2" w:space="1" w:color="000000"/>
        </w:rPr>
        <w:t>that, if such Notice of Borrowing is submitted through an Approved Borrower Portal, the foregoing signature requirement may be waived at the sole discretion of the Administrative Agent; provided that Borrower may make any such Notice of Borrowing conditional upon the consummation of a transaction.</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Each Revolving Lender (other than the applicable L/C Lender) under the applicable Tranche shall pay to Administrative Agent for account of the applicable L/C Lender at the Principal Office in Dollars and in immediately available funds, an amount equal to such Revolving Lender’s R/C Percentage with respect to the applicable Tranche of Revolving Commitments of the Unreimbursed Amount upon not less than one Business Day’s actual notice by Administrative Agent as described in </w:t>
      </w:r>
      <w:r>
        <w:rPr>
          <w:rFonts w:ascii="Times New Roman" w:hAnsi="Times New Roman"/>
          <w:sz w:val="20"/>
          <w:u w:val="single"/>
        </w:rPr>
        <w:t>Section 2.03(e)</w:t>
      </w:r>
      <w:r>
        <w:rPr>
          <w:rFonts w:ascii="Times New Roman" w:hAnsi="Times New Roman"/>
          <w:sz w:val="20"/>
        </w:rPr>
        <w:t xml:space="preserv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w:t>
      </w:r>
      <w:r>
        <w:rPr>
          <w:rFonts w:ascii="Times New Roman" w:hAnsi="Times New Roman"/>
          <w:sz w:val="20"/>
          <w:u w:val="single"/>
        </w:rPr>
        <w:t>Section 2.03(f)</w:t>
      </w:r>
      <w:r>
        <w:rPr>
          <w:rFonts w:ascii="Times New Roman" w:hAnsi="Times New Roman"/>
          <w:sz w:val="20"/>
        </w:rPr>
        <w:t xml:space="preserve">, and the applicable L/C Lender’s right to receive the same, shall be absolute and unconditional and shall not be affected by any circumstance whatsoever, including (i) the failure of any other 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Upon the making of each payment by a Revolving Lender, through Administrative Agent, to an L/C Lender pursuant to </w:t>
      </w:r>
      <w:r>
        <w:rPr>
          <w:rFonts w:ascii="Times New Roman" w:hAnsi="Times New Roman"/>
          <w:sz w:val="20"/>
          <w:u w:val="single"/>
        </w:rPr>
        <w:t>Section 2.03(f)</w:t>
      </w:r>
      <w:r>
        <w:rPr>
          <w:rFonts w:ascii="Times New Roman" w:hAnsi="Times New Roman"/>
          <w:sz w:val="20"/>
        </w:rPr>
        <w:t xml:space="preserve">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with respect to the applicable Tranche of Revolving Commitments in any interest or other amounts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under the applicable tranche which has satisfied its obligations under </w:t>
      </w:r>
      <w:r>
        <w:rPr>
          <w:rFonts w:ascii="Times New Roman" w:hAnsi="Times New Roman"/>
          <w:sz w:val="20"/>
          <w:u w:val="single"/>
        </w:rPr>
        <w:t>Section 2.03(f)</w:t>
      </w:r>
      <w:r>
        <w:rPr>
          <w:rFonts w:ascii="Times New Roman" w:hAnsi="Times New Roman"/>
          <w:sz w:val="20"/>
        </w:rPr>
        <w:t xml:space="preserve">, such Revolving Lender’s R/C Percentage with respect to the applicable Tranche of Revolving Commitments of such payment, each such payment by such L/C Lender to be made in Dollars. In the event any payment received by such L/C Lender and so paid to the Revolving Lenders hereunder is rescinded or must otherwise be returned by such L/C Lender, each Revolving Lender under the applicable tranche shall, upon the request of such L/C Lender (through Administrative Agent), repay to such L/C Lender (through Administrative Agent) the amount of such payment paid to such Revolving Lender, with interest at the rate specified in </w:t>
      </w:r>
      <w:r>
        <w:rPr>
          <w:rFonts w:ascii="Times New Roman" w:hAnsi="Times New Roman"/>
          <w:sz w:val="20"/>
          <w:u w:val="single"/>
        </w:rPr>
        <w:t>Section 2.03(j)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Borrower shall pay to Administrative Agent, for the account of each Revolving Lender, under the applicable Tranche, in respect of each Letter of Credit and each Tranche of Revolving Commitments for which such Revolving Lender has a L/C Liability, a letter of credit commission equal to (x) the rate </w:t>
      </w:r>
      <w:r>
        <w:rPr>
          <w:rFonts w:ascii="Times New Roman" w:hAnsi="Times New Roman"/>
          <w:i/>
          <w:sz w:val="20"/>
        </w:rPr>
        <w:t>per annum</w:t>
      </w:r>
      <w:r>
        <w:rPr>
          <w:rFonts w:ascii="Times New Roman" w:hAnsi="Times New Roman"/>
          <w:sz w:val="20"/>
        </w:rPr>
        <w:t xml:space="preserve"> equal to the Applicable Margin for Revolving Loans of such Tranche made by such Revolving Lender that are Term Benchmark Loans in effect from time to time, multiplied by (y) the daily Stated Amount of such Letter of Credit allocable to such Revolving Lender’s Revolving Commitments of such Tranche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the date that is fifteen (15) days after each Quarterly Date and (2) on each R/C Maturity Date. In addition, Borrower shall pay to each L/C Lender, for such L/C Lender’s account a fronting fee (i) with respect to each commercial Letter of Credit, at the rate separately agreed to with such L/C Lender, computed on the amount of such Letter of Credit, and payable upon the issuance thereof, (ii) with respect to any amendment of a commercial Letter of Credit increasing the amount of such Letter of Credit, at a rate separately agreed between Borrower and such L/C Lender, computed on the amount of such increase, and payable upon the effectiveness of such amendment, and (iii) with respect to each standby Letter of Credit, at the rate equal to 0.125% per annum, computed on the daily amount available to be drawn under such Letter of Credit on a quarterly basis in arrears. Such fronting fee shall be due and payable on the date that is fifteen (15) days after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(i) 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under the applicable Tranche a written notice regarding such issuance, amendment or modification, as the case may be, and, if so requested by a Revolving Lender under the applicable Tranche, Administrative Agent shall deliver to such Revolving Lender a copy of such Letter of Credit or amendment or modification,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(j) If and to the extent that any Revolving Lender fails to pay an amount required to be paid by such Lender pursuant to </w:t>
      </w:r>
      <w:r>
        <w:rPr>
          <w:rFonts w:ascii="Times New Roman" w:hAnsi="Times New Roman"/>
          <w:sz w:val="20"/>
          <w:u w:val="single"/>
        </w:rPr>
        <w:t>Section 2.03(f)</w:t>
      </w:r>
      <w:r>
        <w:rPr>
          <w:rFonts w:ascii="Times New Roman" w:hAnsi="Times New Roman"/>
          <w:sz w:val="20"/>
        </w:rPr>
        <w:t xml:space="preserve"> or </w:t>
      </w:r>
      <w:r>
        <w:rPr>
          <w:rFonts w:ascii="Times New Roman" w:hAnsi="Times New Roman"/>
          <w:sz w:val="20"/>
          <w:u w:val="single"/>
        </w:rPr>
        <w:t>2.03(g)</w:t>
      </w:r>
      <w:r>
        <w:rPr>
          <w:rFonts w:ascii="Times New Roman" w:hAnsi="Times New Roman"/>
          <w:sz w:val="20"/>
        </w:rPr>
        <w:t xml:space="preserve"> on the due date therefor, such Revolving Lender shall pay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L/C Lender (through Administrative Agent) interest on such amount with respect to each applicable Tranche of Revolving Commitments held by such Revolving Lender for each day from and including such due date to but excluding the date such payment is made at a rate </w:t>
      </w:r>
      <w:r>
        <w:rPr>
          <w:rFonts w:ascii="Times New Roman" w:hAnsi="Times New Roman"/>
          <w:i/>
          <w:sz w:val="20"/>
        </w:rPr>
        <w:t>per annum</w:t>
      </w:r>
      <w:r>
        <w:rPr>
          <w:rFonts w:ascii="Times New Roman" w:hAnsi="Times New Roman"/>
          <w:sz w:val="20"/>
        </w:rPr>
        <w:t xml:space="preserve"> equal to the Federal Funds Effective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w:t>
      </w:r>
      <w:r>
        <w:rPr>
          <w:rFonts w:ascii="Times New Roman" w:hAnsi="Times New Roman"/>
          <w:sz w:val="20"/>
          <w:u w:val="single"/>
        </w:rPr>
        <w:t>Section 2.03(f)</w:t>
      </w:r>
      <w:r>
        <w:rPr>
          <w:rFonts w:ascii="Times New Roman" w:hAnsi="Times New Roman"/>
          <w:sz w:val="20"/>
        </w:rPr>
        <w:t xml:space="preserve"> or </w:t>
      </w:r>
      <w:r>
        <w:rPr>
          <w:rFonts w:ascii="Times New Roman" w:hAnsi="Times New Roman"/>
          <w:sz w:val="20"/>
          <w:u w:val="single"/>
        </w:rPr>
        <w:t>2.03(g)</w:t>
      </w:r>
      <w:r>
        <w:rPr>
          <w:rFonts w:ascii="Times New Roman" w:hAnsi="Times New Roman"/>
          <w:sz w:val="20"/>
        </w:rPr>
        <w:t xml:space="preserve"> with respect to multiple Tranches, such partial payment shall be allocated pro rata to each Tranche based on the amount of Revolving Commitments of each Tranche held by such Revolving Lender. </w:t>
      </w:r>
    </w:p>
    <w:p>
      <w:pPr>
        <w:pStyle w:val="TextBody"/>
        <w:bidi w:val="0"/>
        <w:spacing w:before="240" w:after="0"/>
        <w:jc w:val="left"/>
        <w:rPr>
          <w:rFonts w:ascii="Times New Roman" w:hAnsi="Times New Roman"/>
          <w:sz w:val="20"/>
        </w:rPr>
      </w:pPr>
      <w:r>
        <w:rPr>
          <w:rFonts w:ascii="Times New Roman" w:hAnsi="Times New Roman"/>
          <w:sz w:val="20"/>
        </w:rPr>
        <w:t xml:space="preserve">(k) The issuance by any L/C Lender of any amendment or modification to any Letter of Credit hereunder that would extend the expiry date or increase the Stated Amount thereof shall be subject to the same conditions applicable under this </w:t>
      </w:r>
      <w:r>
        <w:rPr>
          <w:rFonts w:ascii="Times New Roman" w:hAnsi="Times New Roman"/>
          <w:sz w:val="20"/>
          <w:u w:val="single"/>
        </w:rPr>
        <w:t>Section 2.03</w:t>
      </w:r>
      <w:r>
        <w:rPr>
          <w:rFonts w:ascii="Times New Roman" w:hAnsi="Times New Roman"/>
          <w:sz w:val="20"/>
        </w:rPr>
        <w:t xml:space="preserve">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w:t>
      </w:r>
      <w:r>
        <w:rPr>
          <w:rFonts w:ascii="Times New Roman" w:hAnsi="Times New Roman"/>
          <w:sz w:val="20"/>
          <w:u w:val="single"/>
        </w:rPr>
        <w:t>Section 13.04</w:t>
      </w:r>
      <w:r>
        <w:rPr>
          <w:rFonts w:ascii="Times New Roman" w:hAnsi="Times New Roman"/>
          <w:sz w:val="20"/>
        </w:rPr>
        <w:t xml:space="preserve">) shall have consented thereto or (ii) if the beneficiary of the Letter of Credit does not accept the proposed terms of the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(l) 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 </w:t>
      </w:r>
    </w:p>
    <w:p>
      <w:pPr>
        <w:pStyle w:val="TextBody"/>
        <w:bidi w:val="0"/>
        <w:spacing w:before="240" w:after="0"/>
        <w:jc w:val="left"/>
        <w:rPr>
          <w:rFonts w:ascii="Times New Roman" w:hAnsi="Times New Roman"/>
          <w:sz w:val="20"/>
        </w:rPr>
      </w:pPr>
      <w:r>
        <w:rPr>
          <w:rFonts w:ascii="Times New Roman" w:hAnsi="Times New Roman"/>
          <w:sz w:val="20"/>
        </w:rPr>
        <w:t xml:space="preserve">(m) The obligations of Borrower under this Agreement and any L/C Document to reimburse any L/C Lender for a drawing under a Letter of Credit, and to repay any drawing under a Letter of Credit converted into Revolving Loans or Swingline Loans, shall be absolute, unconditional and irrevocable, and shall be paid strictly in accordance with the terms of this Agreement and each such other L/C Document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this Agreement, any Credit Document or any L/C Document;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waiver by a L/C Lender of any requirement that exists for the L/C Lender’s protection and not the protection of Borrower or any waiver by the L/C Lender which does not in fact materially prejudice Borrower; </w:t>
      </w:r>
    </w:p>
    <w:p>
      <w:pPr>
        <w:pStyle w:val="TextBody"/>
        <w:bidi w:val="0"/>
        <w:spacing w:before="120" w:after="0"/>
        <w:jc w:val="left"/>
        <w:rPr>
          <w:rFonts w:ascii="Times New Roman" w:hAnsi="Times New Roman"/>
          <w:sz w:val="20"/>
        </w:rPr>
      </w:pPr>
      <w:r>
        <w:rPr>
          <w:rFonts w:ascii="Times New Roman" w:hAnsi="Times New Roman"/>
          <w:sz w:val="20"/>
        </w:rPr>
        <w:t xml:space="preserve">(v) honor of a demand for payment presented electronically even if such Letter of Credit requires that demand be in the form of a draft; </w:t>
      </w:r>
    </w:p>
    <w:p>
      <w:pPr>
        <w:pStyle w:val="TextBody"/>
        <w:bidi w:val="0"/>
        <w:spacing w:before="120" w:after="0"/>
        <w:jc w:val="left"/>
        <w:rPr>
          <w:rFonts w:ascii="Times New Roman" w:hAnsi="Times New Roman"/>
          <w:sz w:val="20"/>
        </w:rPr>
      </w:pPr>
      <w:r>
        <w:rPr>
          <w:rFonts w:ascii="Times New Roman" w:hAnsi="Times New Roman"/>
          <w:sz w:val="20"/>
        </w:rPr>
        <w:t xml:space="preserve">(vi) 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any payment by a L/C Lender under such Letter of Credit against presentation of a draft or certificate that does not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 </w:t>
      </w:r>
    </w:p>
    <w:p>
      <w:pPr>
        <w:pStyle w:val="TextBody"/>
        <w:bidi w:val="0"/>
        <w:spacing w:before="120" w:after="0"/>
        <w:jc w:val="left"/>
        <w:rPr>
          <w:rFonts w:ascii="Times New Roman" w:hAnsi="Times New Roman"/>
          <w:sz w:val="20"/>
        </w:rPr>
      </w:pPr>
      <w:r>
        <w:rPr>
          <w:rFonts w:ascii="Times New Roman" w:hAnsi="Times New Roman"/>
          <w:sz w:val="20"/>
        </w:rPr>
        <w:t xml:space="preserve">(viii) any other circumstance or happening whatsoever, whether or not similar to any of the foregoing, including any other circumstance that might otherwise constitute a defense available to, or a discharge of, Borrower or a Guarantor.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any provision of any L/C Document is inconsistent with the provisions of this </w:t>
      </w:r>
      <w:r>
        <w:rPr>
          <w:rFonts w:ascii="Times New Roman" w:hAnsi="Times New Roman"/>
          <w:sz w:val="20"/>
          <w:u w:val="single"/>
        </w:rPr>
        <w:t>Section 2.03</w:t>
      </w:r>
      <w:r>
        <w:rPr>
          <w:rFonts w:ascii="Times New Roman" w:hAnsi="Times New Roman"/>
          <w:sz w:val="20"/>
        </w:rPr>
        <w:t xml:space="preserve">, the provisions of this </w:t>
      </w:r>
      <w:r>
        <w:rPr>
          <w:rFonts w:ascii="Times New Roman" w:hAnsi="Times New Roman"/>
          <w:sz w:val="20"/>
          <w:u w:val="single"/>
        </w:rPr>
        <w:t>Section 2.03</w:t>
      </w:r>
      <w:r>
        <w:rPr>
          <w:rFonts w:ascii="Times New Roman" w:hAnsi="Times New Roman"/>
          <w:sz w:val="20"/>
        </w:rPr>
        <w:t xml:space="preserv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(n) Borrower, Administrative Agent and Revolving Lenders hereby agree that, as of the Closing Date, each letter of credit identified on </w:t>
      </w:r>
      <w:r>
        <w:rPr>
          <w:rFonts w:ascii="Times New Roman" w:hAnsi="Times New Roman"/>
          <w:sz w:val="20"/>
          <w:u w:val="single"/>
        </w:rPr>
        <w:t>Schedule 2.03(n)</w:t>
      </w:r>
      <w:r>
        <w:rPr>
          <w:rFonts w:ascii="Times New Roman" w:hAnsi="Times New Roman"/>
          <w:sz w:val="20"/>
        </w:rPr>
        <w:t xml:space="preserve"> (each, an “</w:t>
      </w:r>
      <w:r>
        <w:rPr>
          <w:rFonts w:ascii="Times New Roman" w:hAnsi="Times New Roman"/>
          <w:b/>
          <w:sz w:val="20"/>
        </w:rPr>
        <w:t>Existing Letter of Credit</w:t>
      </w:r>
      <w:r>
        <w:rPr>
          <w:rFonts w:ascii="Times New Roman" w:hAnsi="Times New Roman"/>
          <w:sz w:val="20"/>
        </w:rPr>
        <w:t xml:space="preserve">”) shall be a Letter of Credit as if originally issued under this Agreement by each relevant L/C Lender as set forth on Schedule 2.03(n), and that the fees and other provisions set forth in this </w:t>
      </w:r>
      <w:r>
        <w:rPr>
          <w:rFonts w:ascii="Times New Roman" w:hAnsi="Times New Roman"/>
          <w:sz w:val="20"/>
          <w:u w:val="single"/>
        </w:rPr>
        <w:t>Section 2.03</w:t>
      </w:r>
      <w:r>
        <w:rPr>
          <w:rFonts w:ascii="Times New Roman" w:hAnsi="Times New Roman"/>
          <w:sz w:val="20"/>
        </w:rPr>
        <w:t xml:space="preserve"> shall be applicable to each Existing Letter of Credit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(o) On the last Business Day of each month,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the L/C Lenders pursuant to this </w:t>
      </w:r>
      <w:r>
        <w:rPr>
          <w:rFonts w:ascii="Times New Roman" w:hAnsi="Times New Roman"/>
          <w:sz w:val="20"/>
          <w:u w:val="single"/>
        </w:rPr>
        <w:t>Section 2.03(o)</w:t>
      </w:r>
      <w:r>
        <w:rPr>
          <w:rFonts w:ascii="Times New Roman" w:hAnsi="Times New Roman"/>
          <w:sz w:val="20"/>
        </w:rPr>
        <w:t xml:space="preserve">,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any L/C Lender hereunder, Administrative Agent will notify such L/C Lender thereof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(p) 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the Required Revolving Lenders or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applicable; (ii) any action taken or omitted in the absence of gross negligence or willful misconduct as determined by a court of competent jurisdiction by final and non-appealable judgment;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assumption is not intended to, and shall not, preclude Borrower’s pursuing such rights and remedies as it may have against the beneficiary or transferee at law or under any other agreement. None of the L/C Lenders, Administrative Agent, any of their respective Affiliates, directors, officers, employees, agents and advisors nor any correspondent, participant or assignee of the L/C Lenders shall be liable or responsible for any of the matters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(viii)</w:t>
      </w:r>
      <w:r>
        <w:rPr>
          <w:rFonts w:ascii="Times New Roman" w:hAnsi="Times New Roman"/>
          <w:sz w:val="20"/>
        </w:rPr>
        <w:t xml:space="preserve"> of </w:t>
      </w:r>
      <w:r>
        <w:rPr>
          <w:rFonts w:ascii="Times New Roman" w:hAnsi="Times New Roman"/>
          <w:sz w:val="20"/>
          <w:u w:val="single"/>
        </w:rPr>
        <w:t>Section 2.03(m)</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anything in such clauses to the contrary notwithstanding, Borrower may have a claim against a L/C Lender, and a L/C Lender may be liable to Borrower, to the extent, but only to the extent, of any direct, as opposed to indirect, special, punitive, consequential or exemplary, damages suffered by Borrower which Borrower proves were caused by such L/C Lender’s willful misconduct, bad faith or gross negligence or material breach of any Credit Document or such L/C Lender’s willful failure to pay under any Letter of Credit after the presentation to it by the beneficiary of a sight draft and certificate(s) strictly complying with the terms and conditions of a Letter of Credit, in each case, as determined by a court of competent jurisdiction by final and non-appealable judgment.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w:t>
      </w:r>
      <w:r>
        <w:rPr>
          <w:rFonts w:ascii="Times New Roman" w:hAnsi="Times New Roman"/>
          <w:strike/>
          <w:color w:val="FF0000"/>
          <w:sz w:val="20"/>
        </w:rPr>
        <w:t>the Society for Worldwide Interbank Financial Telecommunication (“</w:t>
      </w:r>
      <w:r>
        <w:rPr>
          <w:rFonts w:ascii="Times New Roman" w:hAnsi="Times New Roman"/>
          <w:sz w:val="20"/>
        </w:rPr>
        <w:t>SWIFT</w:t>
      </w:r>
      <w:r>
        <w:rPr>
          <w:rFonts w:ascii="Times New Roman" w:hAnsi="Times New Roman"/>
          <w:strike/>
          <w:color w:val="FF0000"/>
          <w:sz w:val="20"/>
        </w:rPr>
        <w:t xml:space="preserve">”) </w:t>
      </w:r>
      <w:r>
        <w:rPr>
          <w:rFonts w:ascii="Times New Roman" w:hAnsi="Times New Roman"/>
          <w:sz w:val="20"/>
        </w:rPr>
        <w:t xml:space="preserve">message or overnight courier, or any other commercially reasonable means of communicating with a beneficiary. </w:t>
      </w:r>
    </w:p>
    <w:p>
      <w:pPr>
        <w:pStyle w:val="TextBody"/>
        <w:bidi w:val="0"/>
        <w:spacing w:before="240" w:after="0"/>
        <w:jc w:val="left"/>
        <w:rPr>
          <w:rFonts w:ascii="Times New Roman" w:hAnsi="Times New Roman"/>
          <w:sz w:val="20"/>
        </w:rPr>
      </w:pPr>
      <w:r>
        <w:rPr>
          <w:rFonts w:ascii="Times New Roman" w:hAnsi="Times New Roman"/>
          <w:sz w:val="20"/>
        </w:rPr>
        <w:t xml:space="preserve">(q) 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 </w:t>
      </w:r>
    </w:p>
    <w:p>
      <w:pPr>
        <w:pStyle w:val="TextBody"/>
        <w:bidi w:val="0"/>
        <w:spacing w:before="240" w:after="0"/>
        <w:jc w:val="left"/>
        <w:rPr>
          <w:rFonts w:ascii="Times New Roman" w:hAnsi="Times New Roman"/>
          <w:sz w:val="20"/>
        </w:rPr>
      </w:pPr>
      <w:r>
        <w:rPr>
          <w:rFonts w:ascii="Times New Roman" w:hAnsi="Times New Roman"/>
          <w:sz w:val="20"/>
        </w:rPr>
        <w:t xml:space="preserve">(r) 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 </w:t>
      </w:r>
    </w:p>
    <w:p>
      <w:pPr>
        <w:pStyle w:val="TextBody"/>
        <w:bidi w:val="0"/>
        <w:spacing w:before="240" w:after="0"/>
        <w:jc w:val="left"/>
        <w:rPr>
          <w:rFonts w:ascii="Times New Roman" w:hAnsi="Times New Roman"/>
          <w:sz w:val="20"/>
        </w:rPr>
      </w:pPr>
      <w:r>
        <w:rPr>
          <w:rFonts w:ascii="Times New Roman" w:hAnsi="Times New Roman"/>
          <w:sz w:val="20"/>
        </w:rPr>
        <w:t xml:space="preserve">(s) A Revolving Lender may become an additional L/C Lender hereunder with the approval of Administrative Agent (such approval not to be unreasonably withheld or delayed), Borrower and such Revolving Lender, pursuant to an agreement with, and in form and substance reasonably satisfactory to, Administrative Agent, Borrower and such Revolving Lender. Administrative Agent shall notify the Revolving Lenders of any such additional L/C Lender. </w:t>
      </w:r>
    </w:p>
    <w:p>
      <w:pPr>
        <w:pStyle w:val="TextBody"/>
        <w:bidi w:val="0"/>
        <w:spacing w:before="240" w:after="0"/>
        <w:jc w:val="left"/>
        <w:rPr>
          <w:rFonts w:ascii="Times New Roman" w:hAnsi="Times New Roman"/>
          <w:sz w:val="20"/>
        </w:rPr>
      </w:pPr>
      <w:r>
        <w:rPr>
          <w:rFonts w:ascii="Times New Roman" w:hAnsi="Times New Roman"/>
          <w:b/>
          <w:sz w:val="20"/>
        </w:rPr>
        <w:t>SECTION 2.04. Termination and Reductions of Commitment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p>
    <w:p>
      <w:pPr>
        <w:pStyle w:val="TextBody"/>
        <w:bidi w:val="0"/>
        <w:spacing w:before="120" w:after="0"/>
        <w:jc w:val="left"/>
        <w:rPr>
          <w:rFonts w:ascii="Times New Roman" w:hAnsi="Times New Roman"/>
          <w:strike/>
          <w:color w:val="FF0000"/>
          <w:sz w:val="20"/>
        </w:rPr>
      </w:pPr>
      <w:r>
        <w:rPr>
          <w:rFonts w:ascii="Times New Roman" w:hAnsi="Times New Roman"/>
          <w:strike/>
          <w:color w:val="FF0000"/>
          <w:sz w:val="20"/>
        </w:rPr>
        <w:t xml:space="preserve">(i) In addition to any other mandatory commitment reductions pursuant to this Section 2.04, the aggregate amount of the Term B Facility Commitments shall be automatically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and permanently reduced to zero at 5:00 p.m., New York time, on the Closing Date (after giving effect to the making of the Term B Facility Loans on such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ii</w:t>
      </w:r>
      <w:r>
        <w:rPr>
          <w:rFonts w:ascii="Times New Roman" w:hAnsi="Times New Roman"/>
          <w:color w:val="0000FF"/>
          <w:sz w:val="20"/>
          <w:u w:val="single"/>
          <w:bdr w:val="double" w:sz="2" w:space="1" w:color="000000"/>
        </w:rPr>
        <w:t>i</w:t>
      </w:r>
      <w:r>
        <w:rPr>
          <w:rFonts w:ascii="Times New Roman" w:hAnsi="Times New Roman"/>
          <w:sz w:val="20"/>
        </w:rPr>
        <w:t xml:space="preserve">) In addition to any other mandatory commitment reductions pursuant to this </w:t>
      </w:r>
      <w:r>
        <w:rPr>
          <w:rFonts w:ascii="Times New Roman" w:hAnsi="Times New Roman"/>
          <w:sz w:val="20"/>
          <w:u w:val="single"/>
        </w:rPr>
        <w:t>Section 2.04</w:t>
      </w:r>
      <w:r>
        <w:rPr>
          <w:rFonts w:ascii="Times New Roman" w:hAnsi="Times New Roman"/>
          <w:sz w:val="20"/>
        </w:rPr>
        <w:t xml:space="preserve">, the aggregate amount of the </w:t>
      </w:r>
      <w:r>
        <w:rPr>
          <w:rFonts w:ascii="Times New Roman" w:hAnsi="Times New Roman"/>
          <w:strike/>
          <w:color w:val="FF0000"/>
          <w:sz w:val="20"/>
        </w:rPr>
        <w:t xml:space="preserve">Additional 2024 </w:t>
      </w:r>
      <w:r>
        <w:rPr>
          <w:rFonts w:ascii="Times New Roman" w:hAnsi="Times New Roman"/>
          <w:sz w:val="20"/>
        </w:rPr>
        <w:t xml:space="preserve">Term A Facility Commitments shall be automatically and permanently reduced to zero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 xml:space="preserve">Amendment Effective Date (after giving effect to the making of the Term A Facility Loans on such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iii</w:t>
      </w:r>
      <w:r>
        <w:rPr>
          <w:rFonts w:ascii="Times New Roman" w:hAnsi="Times New Roman"/>
          <w:color w:val="0000FF"/>
          <w:sz w:val="20"/>
          <w:u w:val="single"/>
          <w:bdr w:val="double" w:sz="2" w:space="1" w:color="000000"/>
        </w:rPr>
        <w:t>ii</w:t>
      </w:r>
      <w:r>
        <w:rPr>
          <w:rFonts w:ascii="Times New Roman" w:hAnsi="Times New Roman"/>
          <w:sz w:val="20"/>
        </w:rPr>
        <w:t xml:space="preserve">) In addition to any other mandatory commitment reductions pursuant to this </w:t>
      </w:r>
      <w:r>
        <w:rPr>
          <w:rFonts w:ascii="Times New Roman" w:hAnsi="Times New Roman"/>
          <w:sz w:val="20"/>
          <w:u w:val="single"/>
        </w:rPr>
        <w:t>Section 2.04</w:t>
      </w:r>
      <w:r>
        <w:rPr>
          <w:rFonts w:ascii="Times New Roman" w:hAnsi="Times New Roman"/>
          <w:sz w:val="20"/>
        </w:rPr>
        <w:t xml:space="preserve">, the aggregate amount of any Incremental Term Loan Commitments of any Tranche shall be automatically and permanently reduced by the amount of Incremental Term Loans of such Tranche made in respect thereof from time to time.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iv</w:t>
      </w:r>
      <w:r>
        <w:rPr>
          <w:rFonts w:ascii="Times New Roman" w:hAnsi="Times New Roman"/>
          <w:color w:val="0000FF"/>
          <w:sz w:val="20"/>
          <w:u w:val="single"/>
          <w:bdr w:val="double" w:sz="2" w:space="1" w:color="000000"/>
        </w:rPr>
        <w:t>iii</w:t>
      </w:r>
      <w:r>
        <w:rPr>
          <w:rFonts w:ascii="Times New Roman" w:hAnsi="Times New Roman"/>
          <w:sz w:val="20"/>
        </w:rPr>
        <w:t xml:space="preserve">) The aggregate amount of the Revolving Commitments of any Tranche shall be automatically and permanently reduced to zero on the R/C Maturity Date applicable to such Tranche, and the L/C Commitments and the Swingline Commitment shall be automatically and permanently reduced to zero on the last R/C Maturity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v</w:t>
      </w:r>
      <w:r>
        <w:rPr>
          <w:rFonts w:ascii="Times New Roman" w:hAnsi="Times New Roman"/>
          <w:color w:val="0000FF"/>
          <w:sz w:val="20"/>
          <w:u w:val="single"/>
          <w:bdr w:val="double" w:sz="2" w:space="1" w:color="000000"/>
        </w:rPr>
        <w:t>iv</w:t>
      </w:r>
      <w:r>
        <w:rPr>
          <w:rFonts w:ascii="Times New Roman" w:hAnsi="Times New Roman"/>
          <w:sz w:val="20"/>
        </w:rPr>
        <w:t xml:space="preserve">) In addition to any other mandatory commitment reductions pursuant to this </w:t>
      </w:r>
      <w:r>
        <w:rPr>
          <w:rFonts w:ascii="Times New Roman" w:hAnsi="Times New Roman"/>
          <w:sz w:val="20"/>
          <w:u w:val="single"/>
        </w:rPr>
        <w:t>Section 2.04</w:t>
      </w:r>
      <w:r>
        <w:rPr>
          <w:rFonts w:ascii="Times New Roman" w:hAnsi="Times New Roman"/>
          <w:sz w:val="20"/>
        </w:rPr>
        <w:t xml:space="preserve">, the aggregate amount of the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Commitments </w:t>
      </w:r>
      <w:r>
        <w:rPr>
          <w:rFonts w:ascii="Times New Roman" w:hAnsi="Times New Roman"/>
          <w:strike/>
          <w:color w:val="FF0000"/>
          <w:sz w:val="20"/>
        </w:rPr>
        <w:t xml:space="preserve">outstanding on the 2021 Incremental Joinder Agreement Effective Date shall automatically terminate on the 2021 Incremental Joinder Agreement Effective Date </w:t>
      </w:r>
      <w:r>
        <w:rPr>
          <w:rFonts w:ascii="Times New Roman" w:hAnsi="Times New Roman"/>
          <w:color w:val="0000FF"/>
          <w:sz w:val="20"/>
          <w:u w:val="single"/>
          <w:bdr w:val="double" w:sz="2" w:space="1" w:color="000000"/>
        </w:rPr>
        <w:t>shall be automatically and permanently reduced to zero on the Eighth Amendment Effective Date (</w:t>
      </w:r>
      <w:r>
        <w:rPr>
          <w:rFonts w:ascii="Times New Roman" w:hAnsi="Times New Roman"/>
          <w:sz w:val="20"/>
        </w:rPr>
        <w:t xml:space="preserve">after giving effect to the making of the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Facility Loans</w:t>
      </w:r>
      <w:r>
        <w:rPr>
          <w:rFonts w:ascii="Times New Roman" w:hAnsi="Times New Roman"/>
          <w:color w:val="0000FF"/>
          <w:sz w:val="20"/>
          <w:u w:val="single"/>
          <w:bdr w:val="double" w:sz="2" w:space="1" w:color="000000"/>
        </w:rPr>
        <w:t xml:space="preserve"> on such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Borrower shall have the right at any time or from time to time (without premium or penalty except breakage costs (if any) pursuant to </w:t>
      </w:r>
      <w:r>
        <w:rPr>
          <w:rFonts w:ascii="Times New Roman" w:hAnsi="Times New Roman"/>
          <w:sz w:val="20"/>
          <w:u w:val="single"/>
        </w:rPr>
        <w:t>Section 5.05</w:t>
      </w:r>
      <w:r>
        <w:rPr>
          <w:rFonts w:ascii="Times New Roman" w:hAnsi="Times New Roman"/>
          <w:sz w:val="20"/>
        </w:rPr>
        <w:t xml:space="preserve">) (i) so long as no Revolving Loans, Swingline Loans or L/C Liabilities will be outstanding under a particular Tranche of Revolving Commitments as of the date specified for termination (after giving effect to all transactions occurring on such date), to terminate the Revolving Commitments under such Tranche in their entirety and (ii) so long as the remaining Revolving Commitments under a particular Tranche of Revolving Commitments will equal or exceed the aggregate amount of outstanding Revolving Loans, Swingline Exposure and L/C Liabilities under such Tranche, to reduce the aggregate amount of the Revolving Commitments under such Tranche (which shall be </w:t>
      </w:r>
      <w:r>
        <w:rPr>
          <w:rFonts w:ascii="Times New Roman" w:hAnsi="Times New Roman"/>
          <w:i/>
          <w:sz w:val="20"/>
        </w:rPr>
        <w:t>pro rata</w:t>
      </w:r>
      <w:r>
        <w:rPr>
          <w:rFonts w:ascii="Times New Roman" w:hAnsi="Times New Roman"/>
          <w:sz w:val="20"/>
        </w:rPr>
        <w:t xml:space="preserve"> among the Revolving Lenders of such Tranche);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Borrower shall give notice of each such termination or reduction as provided in </w:t>
      </w:r>
      <w:r>
        <w:rPr>
          <w:rFonts w:ascii="Times New Roman" w:hAnsi="Times New Roman"/>
          <w:sz w:val="20"/>
          <w:u w:val="single"/>
        </w:rPr>
        <w:t>Section 4.05</w:t>
      </w:r>
      <w:r>
        <w:rPr>
          <w:rFonts w:ascii="Times New Roman" w:hAnsi="Times New Roman"/>
          <w:sz w:val="20"/>
        </w:rPr>
        <w:t xml:space="preserve">, and (y) each partial reduction shall be in an aggregate amount at least equal to $5.0 million (or any whole multiple of $1.0 million in excess thereof) or, if less, the remaining Unutilized R/C Commitments of the applicable Tranche. </w:t>
      </w:r>
    </w:p>
    <w:p>
      <w:pPr>
        <w:pStyle w:val="TextBody"/>
        <w:bidi w:val="0"/>
        <w:spacing w:before="240" w:after="0"/>
        <w:jc w:val="left"/>
        <w:rPr>
          <w:rFonts w:ascii="Times New Roman" w:hAnsi="Times New Roman"/>
          <w:sz w:val="20"/>
        </w:rPr>
      </w:pPr>
      <w:r>
        <w:rPr>
          <w:rFonts w:ascii="Times New Roman" w:hAnsi="Times New Roman"/>
          <w:sz w:val="20"/>
        </w:rPr>
        <w:t xml:space="preserve">(c) Any Commitment once terminated or reduced may not be reinstated. </w:t>
      </w:r>
    </w:p>
    <w:p>
      <w:pPr>
        <w:pStyle w:val="TextBody"/>
        <w:bidi w:val="0"/>
        <w:spacing w:before="240" w:after="0"/>
        <w:jc w:val="left"/>
        <w:rPr>
          <w:rFonts w:ascii="Times New Roman" w:hAnsi="Times New Roman"/>
          <w:sz w:val="20"/>
        </w:rPr>
      </w:pPr>
      <w:r>
        <w:rPr>
          <w:rFonts w:ascii="Times New Roman" w:hAnsi="Times New Roman"/>
          <w:sz w:val="20"/>
        </w:rPr>
        <w:t xml:space="preserve">(d) Each reduction or termination of any of the Commitments applicable to any Tranche pursuant to this </w:t>
      </w:r>
      <w:r>
        <w:rPr>
          <w:rFonts w:ascii="Times New Roman" w:hAnsi="Times New Roman"/>
          <w:sz w:val="20"/>
          <w:u w:val="single"/>
        </w:rPr>
        <w:t>Section 2.04</w:t>
      </w:r>
      <w:r>
        <w:rPr>
          <w:rFonts w:ascii="Times New Roman" w:hAnsi="Times New Roman"/>
          <w:sz w:val="20"/>
        </w:rPr>
        <w:t xml:space="preserve"> shall be applied ratably among the Lenders with such a Commitment, as the case may be, in accordance with their respective Commitment, as applicable. </w:t>
      </w:r>
    </w:p>
    <w:p>
      <w:pPr>
        <w:pStyle w:val="TextBody"/>
        <w:bidi w:val="0"/>
        <w:spacing w:before="240" w:after="0"/>
        <w:jc w:val="left"/>
        <w:rPr>
          <w:rFonts w:ascii="Times New Roman" w:hAnsi="Times New Roman"/>
          <w:sz w:val="20"/>
        </w:rPr>
      </w:pPr>
      <w:r>
        <w:rPr>
          <w:rFonts w:ascii="Times New Roman" w:hAnsi="Times New Roman"/>
          <w:b/>
          <w:sz w:val="20"/>
        </w:rPr>
        <w:t>SECTION 2.05.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Borrower shall pay to Administrative Agent for the account of each Revolving Lender (other than a Defaulting Lender), with respect to such Revolving Lender’s Revolving Commitments of each Tranche, a commitment fee for the period from and including the Closing Date (or, following the conversion of such Revolving Commitment into another Tranche, the applicable Extension Date) to but not including the earlier of (i) the date such Revolving Commitment is terminated or expires (or is modified to constitute another Tranche) and (ii) the R/C Maturity Date applicable to such Revolving Commitment, in each case, computed at a rate </w:t>
      </w:r>
      <w:r>
        <w:rPr>
          <w:rFonts w:ascii="Times New Roman" w:hAnsi="Times New Roman"/>
          <w:i/>
          <w:sz w:val="20"/>
        </w:rPr>
        <w:t>per annum</w:t>
      </w:r>
      <w:r>
        <w:rPr>
          <w:rFonts w:ascii="Times New Roman" w:hAnsi="Times New Roman"/>
          <w:sz w:val="20"/>
        </w:rPr>
        <w:t xml:space="preserve"> equal to the Applicable Fee Percentage in respect of such Tranche in effect from time to time during such period on the actual daily amount of such Revolving Lender’s Unutilized R/C Commitment in respect of such Tranche.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anything to the contrary in the definition of “Unutilized R/C Commitments,” for purposes of determining Unutilized R/C Commitments of a Tranche in connection with computing commitment fees with respect to Revolving Commitments, a Revolving Commitment of a Tranche of a Revolving Lender shall be deemed to be used to the extent of the outstanding Revolving Loans of such Tranche and L/C Liability of such Tranche of such Revolving Lender (and the Swingline Exposure of such Tranche of such Revolving Lender shall be disregarded for such purpose). Any accrued commitment fee under this </w:t>
      </w:r>
      <w:r>
        <w:rPr>
          <w:rFonts w:ascii="Times New Roman" w:hAnsi="Times New Roman"/>
          <w:sz w:val="20"/>
          <w:u w:val="single"/>
        </w:rPr>
        <w:t>Section 2.05(a)</w:t>
      </w:r>
      <w:r>
        <w:rPr>
          <w:rFonts w:ascii="Times New Roman" w:hAnsi="Times New Roman"/>
          <w:sz w:val="20"/>
        </w:rPr>
        <w:t xml:space="preserve"> in respect of any Revolving Commitment shall be payable in arrears on each Quarterly Date and on the earlier of (i) the date such Revolving Commitment is terminated or expires (or is modified to constitute another Tranche) and (ii) the R/C Maturity Date applicable to such Revolving Commitment. </w:t>
      </w:r>
    </w:p>
    <w:p>
      <w:pPr>
        <w:pStyle w:val="TextBody"/>
        <w:bidi w:val="0"/>
        <w:spacing w:before="240" w:after="0"/>
        <w:jc w:val="left"/>
        <w:rPr>
          <w:rFonts w:ascii="Times New Roman" w:hAnsi="Times New Roman"/>
          <w:sz w:val="20"/>
        </w:rPr>
      </w:pPr>
      <w:r>
        <w:rPr>
          <w:rFonts w:ascii="Times New Roman" w:hAnsi="Times New Roman"/>
          <w:sz w:val="20"/>
        </w:rPr>
        <w:t xml:space="preserve">(b) Borrower shall pay to Administrative Agent for its own account the administrative fee separately agreed to. </w:t>
      </w:r>
    </w:p>
    <w:p>
      <w:pPr>
        <w:pStyle w:val="TextBody"/>
        <w:bidi w:val="0"/>
        <w:spacing w:before="240" w:after="0"/>
        <w:jc w:val="left"/>
        <w:rPr>
          <w:rFonts w:ascii="Times New Roman" w:hAnsi="Times New Roman"/>
          <w:sz w:val="20"/>
        </w:rPr>
      </w:pPr>
      <w:r>
        <w:rPr>
          <w:rFonts w:ascii="Times New Roman" w:hAnsi="Times New Roman"/>
          <w:strike/>
          <w:color w:val="FF0000"/>
          <w:sz w:val="20"/>
        </w:rPr>
        <w:t>(c) At the time of the effectiveness of a Repricing Transaction prior to the date that is six (6) months after the Closing Date, Borrower agrees to pay to Administrative Agent, for the ratable account of each Lender with outstanding Term B Facility Loans (including each Lender that withholds its consent to such Repricing Transaction and is replaced or is removed as a Lender or is repaid under Section 2.11 or 13.04(b), as the case may be), a fee in an amount equal to 1.0% of the aggregate principal amount of Term B Facility Loans that are refinanced, converted, replaced, amended, modified or otherwise repriced in such Repricing Transaction. Such fee shall be due and payable upon the date of the effectiveness of such Repricing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d</w:t>
      </w:r>
      <w:r>
        <w:rPr>
          <w:rFonts w:ascii="Times New Roman" w:hAnsi="Times New Roman"/>
          <w:color w:val="0000FF"/>
          <w:sz w:val="20"/>
          <w:u w:val="single"/>
          <w:bdr w:val="double" w:sz="2" w:space="1" w:color="000000"/>
        </w:rPr>
        <w:t>c</w:t>
      </w:r>
      <w:r>
        <w:rPr>
          <w:rFonts w:ascii="Times New Roman" w:hAnsi="Times New Roman"/>
          <w:sz w:val="20"/>
        </w:rPr>
        <w:t xml:space="preserve">) At the time of the effectiveness of a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Repricing Transaction prior to the date that is six (6) months after the </w:t>
      </w:r>
      <w:r>
        <w:rPr>
          <w:rFonts w:ascii="Times New Roman" w:hAnsi="Times New Roman"/>
          <w:strike/>
          <w:color w:val="FF0000"/>
          <w:sz w:val="20"/>
        </w:rPr>
        <w:t>2021 Incremental Joinder Agreement</w:t>
      </w:r>
      <w:r>
        <w:rPr>
          <w:rFonts w:ascii="Times New Roman" w:hAnsi="Times New Roman"/>
          <w:color w:val="0000FF"/>
          <w:sz w:val="20"/>
          <w:u w:val="single"/>
          <w:bdr w:val="double" w:sz="2" w:space="1" w:color="000000"/>
        </w:rPr>
        <w:t>Eighth Amendment</w:t>
      </w:r>
      <w:r>
        <w:rPr>
          <w:rFonts w:ascii="Times New Roman" w:hAnsi="Times New Roman"/>
          <w:sz w:val="20"/>
        </w:rPr>
        <w:t xml:space="preserve"> Effective Date, Borrower agrees to pay to Administrative Agent, for the ratable account of each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Lender with outstanding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(including each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Lender that withholds its consent to such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Repricing Transaction and is replaced or is removed as a Lender or is repaid under </w:t>
      </w:r>
      <w:r>
        <w:rPr>
          <w:rFonts w:ascii="Times New Roman" w:hAnsi="Times New Roman"/>
          <w:sz w:val="20"/>
          <w:u w:val="single"/>
        </w:rPr>
        <w:t>Section 2.11</w:t>
      </w:r>
      <w:r>
        <w:rPr>
          <w:rFonts w:ascii="Times New Roman" w:hAnsi="Times New Roman"/>
          <w:sz w:val="20"/>
        </w:rPr>
        <w:t xml:space="preserve"> or </w:t>
      </w:r>
      <w:r>
        <w:rPr>
          <w:rFonts w:ascii="Times New Roman" w:hAnsi="Times New Roman"/>
          <w:sz w:val="20"/>
          <w:u w:val="single"/>
        </w:rPr>
        <w:t>13.04(b)</w:t>
      </w:r>
      <w:r>
        <w:rPr>
          <w:rFonts w:ascii="Times New Roman" w:hAnsi="Times New Roman"/>
          <w:sz w:val="20"/>
        </w:rPr>
        <w:t xml:space="preserve">, as the case may be), a fee in an amount equal to 1.0% of the aggregate principal amount of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that are refinanced, converted, replaced, amended, modified or otherwise repriced in such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Repricing Transaction. Such fee shall be due and payable upon the date of the effectiveness of such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Repricing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e</w:t>
      </w:r>
      <w:r>
        <w:rPr>
          <w:rFonts w:ascii="Times New Roman" w:hAnsi="Times New Roman"/>
          <w:color w:val="0000FF"/>
          <w:sz w:val="20"/>
          <w:u w:val="single"/>
          <w:bdr w:val="double" w:sz="2" w:space="1" w:color="000000"/>
        </w:rPr>
        <w:t>d</w:t>
      </w:r>
      <w:r>
        <w:rPr>
          <w:rFonts w:ascii="Times New Roman" w:hAnsi="Times New Roman"/>
          <w:sz w:val="20"/>
        </w:rPr>
        <w:t xml:space="preserve">) Borrower shall pay to Auction Manager for its own account, in connection with any Borrower Loan Purchase, such fees as may be agreed between Borrower and Auction Manager. </w:t>
      </w:r>
    </w:p>
    <w:p>
      <w:pPr>
        <w:pStyle w:val="TextBody"/>
        <w:bidi w:val="0"/>
        <w:spacing w:before="240" w:after="0"/>
        <w:jc w:val="left"/>
        <w:rPr>
          <w:rFonts w:ascii="Times New Roman" w:hAnsi="Times New Roman"/>
          <w:sz w:val="20"/>
        </w:rPr>
      </w:pPr>
      <w:r>
        <w:rPr>
          <w:rFonts w:ascii="Times New Roman" w:hAnsi="Times New Roman"/>
          <w:b/>
          <w:sz w:val="20"/>
        </w:rPr>
        <w:t>SECTION 2.06. Lending Offices</w:t>
      </w:r>
      <w:r>
        <w:rPr>
          <w:rFonts w:ascii="Times New Roman" w:hAnsi="Times New Roman"/>
          <w:sz w:val="20"/>
        </w:rPr>
        <w:t xml:space="preserve">. The Loans of each Type made by each Lender shall be made and maintained at such Lender’s Applicable Lending Office for Loans of such Type. </w:t>
      </w:r>
    </w:p>
    <w:p>
      <w:pPr>
        <w:pStyle w:val="TextBody"/>
        <w:bidi w:val="0"/>
        <w:spacing w:before="240" w:after="0"/>
        <w:jc w:val="left"/>
        <w:rPr>
          <w:rFonts w:ascii="Times New Roman" w:hAnsi="Times New Roman"/>
          <w:sz w:val="20"/>
        </w:rPr>
      </w:pPr>
      <w:r>
        <w:rPr>
          <w:rFonts w:ascii="Times New Roman" w:hAnsi="Times New Roman"/>
          <w:b/>
          <w:sz w:val="20"/>
        </w:rPr>
        <w:t>SECTION 2.07. Several Obligations of Lenders</w:t>
      </w:r>
      <w:r>
        <w:rPr>
          <w:rFonts w:ascii="Times New Roman" w:hAnsi="Times New Roman"/>
          <w:sz w:val="20"/>
        </w:rPr>
        <w:t xml:space="preserve">. The failure of any Lender to make any Loan to be made by it on the date specified therefor 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 </w:t>
      </w:r>
    </w:p>
    <w:p>
      <w:pPr>
        <w:pStyle w:val="TextBody"/>
        <w:bidi w:val="0"/>
        <w:spacing w:before="240" w:after="0"/>
        <w:jc w:val="left"/>
        <w:rPr>
          <w:rFonts w:ascii="Times New Roman" w:hAnsi="Times New Roman"/>
          <w:sz w:val="20"/>
        </w:rPr>
      </w:pPr>
      <w:r>
        <w:rPr>
          <w:rFonts w:ascii="Times New Roman" w:hAnsi="Times New Roman"/>
          <w:b/>
          <w:sz w:val="20"/>
        </w:rPr>
        <w:t>SECTION 2.08. Notes; Register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request of any Lender, its Loans of a particular Class shall be evidenced by a promissory note, payable to such Lender or its registered assigns and otherwise duly completed, substantially in the form of </w:t>
      </w:r>
      <w:r>
        <w:rPr>
          <w:rFonts w:ascii="Times New Roman" w:hAnsi="Times New Roman"/>
          <w:sz w:val="20"/>
          <w:u w:val="single"/>
        </w:rPr>
        <w:t>Exhibits A-1</w:t>
      </w:r>
      <w:r>
        <w:rPr>
          <w:rFonts w:ascii="Times New Roman" w:hAnsi="Times New Roman"/>
          <w:sz w:val="20"/>
        </w:rPr>
        <w:t xml:space="preserve">, </w:t>
      </w:r>
      <w:r>
        <w:rPr>
          <w:rFonts w:ascii="Times New Roman" w:hAnsi="Times New Roman"/>
          <w:sz w:val="20"/>
          <w:u w:val="single"/>
        </w:rPr>
        <w:t>A-2</w:t>
      </w:r>
      <w:r>
        <w:rPr>
          <w:rFonts w:ascii="Times New Roman" w:hAnsi="Times New Roman"/>
          <w:sz w:val="20"/>
        </w:rPr>
        <w:t xml:space="preserve">, </w:t>
      </w:r>
      <w:r>
        <w:rPr>
          <w:rFonts w:ascii="Times New Roman" w:hAnsi="Times New Roman"/>
          <w:sz w:val="20"/>
          <w:u w:val="single"/>
        </w:rPr>
        <w:t>A</w:t>
      </w:r>
      <w:r>
        <w:rPr>
          <w:rFonts w:ascii="Times New Roman" w:hAnsi="Times New Roman"/>
          <w:strike/>
          <w:color w:val="FF0000"/>
          <w:sz w:val="20"/>
        </w:rPr>
        <w:t>-</w:t>
      </w:r>
      <w:r>
        <w:rPr>
          <w:rFonts w:ascii="Times New Roman" w:hAnsi="Times New Roman"/>
          <w:strike/>
          <w:color w:val="FF0000"/>
          <w:sz w:val="20"/>
          <w:u w:val="single"/>
        </w:rPr>
        <w:t>3</w:t>
      </w:r>
      <w:r>
        <w:rPr>
          <w:rFonts w:ascii="Times New Roman" w:hAnsi="Times New Roman"/>
          <w:color w:val="0000FF"/>
          <w:sz w:val="20"/>
          <w:u w:val="single"/>
          <w:bdr w:val="double" w:sz="2" w:space="1" w:color="000000"/>
        </w:rPr>
        <w:t>-3</w:t>
      </w:r>
      <w:r>
        <w:rPr>
          <w:rFonts w:ascii="Times New Roman" w:hAnsi="Times New Roman"/>
          <w:sz w:val="20"/>
        </w:rPr>
        <w:t xml:space="preserve"> and </w:t>
      </w:r>
      <w:r>
        <w:rPr>
          <w:rFonts w:ascii="Times New Roman" w:hAnsi="Times New Roman"/>
          <w:sz w:val="20"/>
          <w:u w:val="single"/>
        </w:rPr>
        <w:t>A</w:t>
      </w:r>
      <w:r>
        <w:rPr>
          <w:rFonts w:ascii="Times New Roman" w:hAnsi="Times New Roman"/>
          <w:strike/>
          <w:color w:val="FF0000"/>
          <w:sz w:val="20"/>
          <w:u w:val="single"/>
        </w:rPr>
        <w:t>-4</w:t>
      </w:r>
      <w:r>
        <w:rPr>
          <w:rFonts w:ascii="Times New Roman" w:hAnsi="Times New Roman"/>
          <w:color w:val="0000FF"/>
          <w:sz w:val="20"/>
          <w:u w:val="single"/>
          <w:bdr w:val="double" w:sz="2" w:space="1" w:color="000000"/>
        </w:rPr>
        <w:t>-4</w:t>
      </w:r>
      <w:r>
        <w:rPr>
          <w:rFonts w:ascii="Times New Roman" w:hAnsi="Times New Roman"/>
          <w:sz w:val="20"/>
        </w:rPr>
        <w:t xml:space="preserve"> of such Lender’s Revolving Loans,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Swingline Loans and Term </w:t>
      </w:r>
      <w:r>
        <w:rPr>
          <w:rFonts w:ascii="Times New Roman" w:hAnsi="Times New Roman"/>
          <w:strike/>
          <w:color w:val="FF0000"/>
          <w:sz w:val="20"/>
        </w:rPr>
        <w:t>B-1</w:t>
      </w:r>
      <w:r>
        <w:rPr>
          <w:rFonts w:ascii="Times New Roman" w:hAnsi="Times New Roman"/>
          <w:color w:val="0000FF"/>
          <w:sz w:val="20"/>
          <w:u w:val="single"/>
          <w:bdr w:val="double" w:sz="2" w:space="1" w:color="000000"/>
        </w:rPr>
        <w:t>A</w:t>
      </w:r>
      <w:r>
        <w:rPr>
          <w:rFonts w:ascii="Times New Roman" w:hAnsi="Times New Roman"/>
          <w:sz w:val="20"/>
        </w:rPr>
        <w:t xml:space="preserve"> Facility Loans, respectively; </w:t>
      </w:r>
      <w:r>
        <w:rPr>
          <w:rFonts w:ascii="Times New Roman" w:hAnsi="Times New Roman"/>
          <w:i/>
          <w:sz w:val="20"/>
        </w:rPr>
        <w:t xml:space="preserve">provided </w:t>
      </w:r>
      <w:r>
        <w:rPr>
          <w:rFonts w:ascii="Times New Roman" w:hAnsi="Times New Roman"/>
          <w:sz w:val="20"/>
        </w:rPr>
        <w:t xml:space="preserve">that any promissory notes issued in respect of New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Other Term Loans, Extended Term Loans or New Revolving Loans, Other Revolving Loans or Extended Revolving Loans shall be in such form as mutually agreed by Borrower and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The date, amount, Type, interest rate and duration of the Interest Period (if applicable) of each Loan of each Class made by each Lender to Borrower and each payment made on account of the principal thereof, shall be recorded by such Lender (or its nominee) on its books and, prior to any transfer of any Note evidencing the Loans of such Class held by it, endorsed by such Lender (or its nominee) on the schedule attached to such Note or any continuation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of such Lender (or its nominee) to make any such recordation or endorsement or any error in such recordation or endorsement shall not affect the obligations of Borrower to make a payment when due of any amount owing hereunder or under such Note. </w:t>
      </w:r>
    </w:p>
    <w:p>
      <w:pPr>
        <w:pStyle w:val="TextBody"/>
        <w:bidi w:val="0"/>
        <w:spacing w:before="240" w:after="0"/>
        <w:jc w:val="left"/>
        <w:rPr>
          <w:rFonts w:ascii="Times New Roman" w:hAnsi="Times New Roman"/>
          <w:sz w:val="20"/>
        </w:rPr>
      </w:pPr>
      <w:r>
        <w:rPr>
          <w:rFonts w:ascii="Times New Roman" w:hAnsi="Times New Roman"/>
          <w:sz w:val="20"/>
        </w:rPr>
        <w:t xml:space="preserve">(c) Borrower hereby designates Administrative Agent to serve as its nonfiduciary agent, solely for purposes of this </w:t>
      </w:r>
      <w:r>
        <w:rPr>
          <w:rFonts w:ascii="Times New Roman" w:hAnsi="Times New Roman"/>
          <w:sz w:val="20"/>
          <w:u w:val="single"/>
        </w:rPr>
        <w:t>Section 2.08</w:t>
      </w:r>
      <w:r>
        <w:rPr>
          <w:rFonts w:ascii="Times New Roman" w:hAnsi="Times New Roman"/>
          <w:sz w:val="20"/>
        </w:rPr>
        <w:t>, to maintain a register (the “</w:t>
      </w:r>
      <w:r>
        <w:rPr>
          <w:rFonts w:ascii="Times New Roman" w:hAnsi="Times New Roman"/>
          <w:b/>
          <w:sz w:val="20"/>
        </w:rPr>
        <w:t>Register</w:t>
      </w:r>
      <w:r>
        <w:rPr>
          <w:rFonts w:ascii="Times New Roman" w:hAnsi="Times New Roman"/>
          <w:sz w:val="20"/>
        </w:rPr>
        <w:t xml:space="preserve">”) on which it will record the name and address of each Lender, the Commitment from time to time of each of the Lenders, the principal amount of the Loans made by each of the Lenders (and the related interest thereon) and each repayment in respect of the principal amount of the Loans of each Lender. Failure to make any such recordation or any error in such recordation shall not affect Borrower’s obligations in respect of such Loans. The entries in the Register shall be prima facie evidence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Times New Roman" w:hAnsi="Times New Roman"/>
          <w:i/>
          <w:sz w:val="20"/>
        </w:rPr>
        <w:t>provided, however,</w:t>
      </w:r>
      <w:r>
        <w:rPr>
          <w:rFonts w:ascii="Times New Roman" w:hAnsi="Times New Roman"/>
          <w:sz w:val="20"/>
        </w:rPr>
        <w:t xml:space="preserve"> that Administrative Agent shall record in the Register any assignment entered into pursuant to the terms hereof promptly after the effectiveness of such assignment. </w:t>
      </w:r>
    </w:p>
    <w:p>
      <w:pPr>
        <w:pStyle w:val="TextBody"/>
        <w:bidi w:val="0"/>
        <w:spacing w:before="240" w:after="0"/>
        <w:jc w:val="left"/>
        <w:rPr>
          <w:rFonts w:ascii="Times New Roman" w:hAnsi="Times New Roman"/>
          <w:sz w:val="20"/>
        </w:rPr>
      </w:pPr>
      <w:r>
        <w:rPr>
          <w:rFonts w:ascii="Times New Roman" w:hAnsi="Times New Roman"/>
          <w:b/>
          <w:sz w:val="20"/>
        </w:rPr>
        <w:t>SECTION 2.09. Optional Prepayments and Conversions or Continuations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4.04</w:t>
      </w:r>
      <w:r>
        <w:rPr>
          <w:rFonts w:ascii="Times New Roman" w:hAnsi="Times New Roman"/>
          <w:sz w:val="20"/>
        </w:rPr>
        <w:t xml:space="preserve">, Borrower shall have the right to prepay Loans (without premium or penalty, except as provided in </w:t>
      </w:r>
      <w:r>
        <w:rPr>
          <w:rFonts w:ascii="Times New Roman" w:hAnsi="Times New Roman"/>
          <w:sz w:val="20"/>
          <w:u w:val="single"/>
        </w:rPr>
        <w:t>Section 2.09(c)</w:t>
      </w:r>
      <w:r>
        <w:rPr>
          <w:rFonts w:ascii="Times New Roman" w:hAnsi="Times New Roman"/>
          <w:strike/>
          <w:color w:val="FF0000"/>
          <w:sz w:val="20"/>
        </w:rPr>
        <w:t xml:space="preserve"> and Section 2.09(d)</w:t>
      </w:r>
      <w:r>
        <w:rPr>
          <w:rFonts w:ascii="Times New Roman" w:hAnsi="Times New Roman"/>
          <w:sz w:val="20"/>
        </w:rPr>
        <w:t xml:space="preserve">) of a Tranche, or to convert Loans of a Tranche of one Type into Loans of such Tranche of another Type or to continue Loans of a Tranche of one Type as Loans of such Tranche of the same Type, at any time or from time to time. Borrower shall give Administrative Agent notice of each such prepayment, conversion or continuation as provided in </w:t>
      </w:r>
      <w:r>
        <w:rPr>
          <w:rFonts w:ascii="Times New Roman" w:hAnsi="Times New Roman"/>
          <w:sz w:val="20"/>
          <w:u w:val="single"/>
        </w:rPr>
        <w:t>Section 4.05</w:t>
      </w:r>
      <w:r>
        <w:rPr>
          <w:rFonts w:ascii="Times New Roman" w:hAnsi="Times New Roman"/>
          <w:sz w:val="20"/>
        </w:rPr>
        <w:t xml:space="preserve"> (and, upon the date specified in any such notice of prepayment, the amount to be prepaid shall become due and payable hereunder; </w:t>
      </w:r>
      <w:r>
        <w:rPr>
          <w:rFonts w:ascii="Times New Roman" w:hAnsi="Times New Roman"/>
          <w:i/>
          <w:sz w:val="20"/>
        </w:rPr>
        <w:t xml:space="preserve">provided </w:t>
      </w:r>
      <w:r>
        <w:rPr>
          <w:rFonts w:ascii="Times New Roman" w:hAnsi="Times New Roman"/>
          <w:sz w:val="20"/>
        </w:rPr>
        <w:t xml:space="preserve">that Borrower may make any such notice conditional upon the </w:t>
      </w:r>
      <w:r>
        <w:rPr>
          <w:rFonts w:ascii="Times New Roman" w:hAnsi="Times New Roman"/>
          <w:strike/>
          <w:color w:val="FF0000"/>
          <w:sz w:val="20"/>
        </w:rPr>
        <w:t>occurrence of a Person’s acquisition or sale or any incurrence of indebtedness or issuance of Equity Interests</w:t>
      </w:r>
      <w:r>
        <w:rPr>
          <w:rFonts w:ascii="Times New Roman" w:hAnsi="Times New Roman"/>
          <w:color w:val="0000FF"/>
          <w:sz w:val="20"/>
          <w:u w:val="single"/>
          <w:bdr w:val="double" w:sz="2" w:space="1" w:color="000000"/>
        </w:rPr>
        <w:t>consummation of a transaction</w:t>
      </w:r>
      <w:r>
        <w:rPr>
          <w:rFonts w:ascii="Times New Roman" w:hAnsi="Times New Roman"/>
          <w:sz w:val="20"/>
        </w:rPr>
        <w:t xml:space="preserve">). Each Notice of Continuation/Conversion shall be substantially in the form of </w:t>
      </w:r>
      <w:r>
        <w:rPr>
          <w:rFonts w:ascii="Times New Roman" w:hAnsi="Times New Roman"/>
          <w:sz w:val="20"/>
          <w:u w:val="single"/>
        </w:rPr>
        <w:t>Exhibit C</w:t>
      </w:r>
      <w:r>
        <w:rPr>
          <w:rFonts w:ascii="Times New Roman" w:hAnsi="Times New Roman"/>
          <w:sz w:val="20"/>
        </w:rPr>
        <w:t xml:space="preserve">. If Term Benchmark Loans are prepaid or converted other than on the last day of an Interest Period therefor, Borrower shall at such time pay all expenses and costs required by </w:t>
      </w:r>
      <w:r>
        <w:rPr>
          <w:rFonts w:ascii="Times New Roman" w:hAnsi="Times New Roman"/>
          <w:sz w:val="20"/>
          <w:u w:val="single"/>
        </w:rPr>
        <w:t>Section 5.05</w:t>
      </w:r>
      <w:r>
        <w:rPr>
          <w:rFonts w:ascii="Times New Roman" w:hAnsi="Times New Roman"/>
          <w:sz w:val="20"/>
        </w:rPr>
        <w:t xml:space="preserve">.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Term Benchmark Loan, or to continue any Loan as a Term Benchmark Loan, in which event all Loans shall be converted (on the last day(s) of the respective Interest Periods therefor) or continued, as the case may be, as ABR Loans. Swingline Loans may not be converted or continued.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Application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amount of any optional prepayments described in </w:t>
      </w:r>
      <w:r>
        <w:rPr>
          <w:rFonts w:ascii="Times New Roman" w:hAnsi="Times New Roman"/>
          <w:sz w:val="20"/>
          <w:u w:val="single"/>
        </w:rPr>
        <w:t>Section 2.09(a)</w:t>
      </w:r>
      <w:r>
        <w:rPr>
          <w:rFonts w:ascii="Times New Roman" w:hAnsi="Times New Roman"/>
          <w:sz w:val="20"/>
        </w:rPr>
        <w:t xml:space="preserve"> shall be applied to prepay Loans outstanding in order of amortization, in amounts and to Tranches, all as determined by Borrower. </w:t>
      </w:r>
    </w:p>
    <w:p>
      <w:pPr>
        <w:pStyle w:val="TextBody"/>
        <w:bidi w:val="0"/>
        <w:spacing w:before="120" w:after="0"/>
        <w:jc w:val="left"/>
        <w:rPr>
          <w:rFonts w:ascii="Times New Roman" w:hAnsi="Times New Roman"/>
          <w:sz w:val="20"/>
        </w:rPr>
      </w:pPr>
      <w:r>
        <w:rPr>
          <w:rFonts w:ascii="Times New Roman" w:hAnsi="Times New Roman"/>
          <w:sz w:val="20"/>
        </w:rPr>
        <w:t xml:space="preserve">(ii) In addition to the foregoing, and </w:t>
      </w:r>
      <w:r>
        <w:rPr>
          <w:rFonts w:ascii="Times New Roman" w:hAnsi="Times New Roman"/>
          <w:i/>
          <w:sz w:val="20"/>
        </w:rPr>
        <w:t xml:space="preserve">provided </w:t>
      </w:r>
      <w:r>
        <w:rPr>
          <w:rFonts w:ascii="Times New Roman" w:hAnsi="Times New Roman"/>
          <w:sz w:val="20"/>
        </w:rPr>
        <w:t xml:space="preserve">that the Consolidated Total Net Leverage Ratio is less than or equal to 5.00 to 1.00, Borrower shall have the right to elect to offer to prepay the Term Loans at a price equal to 100% of the principal amount thereof on a </w:t>
      </w:r>
      <w:r>
        <w:rPr>
          <w:rFonts w:ascii="Times New Roman" w:hAnsi="Times New Roman"/>
          <w:i/>
          <w:sz w:val="20"/>
        </w:rPr>
        <w:t>pro rata</w:t>
      </w:r>
      <w:r>
        <w:rPr>
          <w:rFonts w:ascii="Times New Roman" w:hAnsi="Times New Roman"/>
          <w:sz w:val="20"/>
        </w:rPr>
        <w:t xml:space="preserve"> basis to the Term Loans (other than the Term A Facility Loans) then outstanding and apply any amounts rejected for such prepayment to repurchase, prepay, redeem, retire, acquire, defease or cancel Indebtedness or to make Restricted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then applicable limitations set forth in </w:t>
      </w:r>
      <w:r>
        <w:rPr>
          <w:rFonts w:ascii="Times New Roman" w:hAnsi="Times New Roman"/>
          <w:sz w:val="20"/>
          <w:u w:val="single"/>
        </w:rPr>
        <w:t>Section 10.06</w:t>
      </w:r>
      <w:r>
        <w:rPr>
          <w:rFonts w:ascii="Times New Roman" w:hAnsi="Times New Roman"/>
          <w:sz w:val="20"/>
        </w:rPr>
        <w:t xml:space="preserve"> or </w:t>
      </w:r>
      <w:r>
        <w:rPr>
          <w:rFonts w:ascii="Times New Roman" w:hAnsi="Times New Roman"/>
          <w:sz w:val="20"/>
          <w:u w:val="single"/>
        </w:rPr>
        <w:t>10.09</w:t>
      </w:r>
      <w:r>
        <w:rPr>
          <w:rFonts w:ascii="Times New Roman" w:hAnsi="Times New Roman"/>
          <w:sz w:val="20"/>
        </w:rPr>
        <w:t>, respectively. If Borrower makes such an election, it shall provide notice thereof to Administrative Agent, who shall promptly, and in any event within one Business Day of receipt, provide such notice to the holders of the Term Loans (other than the Term A Facility Loans). Any such notice shall specify the aggregate amount offered to prepay the Term Loans (other than the Term A Facility Loans). Each holder of a Term Loan (other than the Term A Facility Loans) may elect, in its sole discretion, to reject such prepayment offer with respect to an amount equal to or less than (</w:t>
      </w:r>
      <w:r>
        <w:rPr>
          <w:rFonts w:ascii="Times New Roman" w:hAnsi="Times New Roman"/>
          <w:strike/>
          <w:color w:val="FF0000"/>
          <w:sz w:val="20"/>
        </w:rPr>
        <w:t>v</w:t>
      </w:r>
      <w:r>
        <w:rPr>
          <w:rFonts w:ascii="Times New Roman" w:hAnsi="Times New Roman"/>
          <w:color w:val="0000FF"/>
          <w:sz w:val="20"/>
          <w:u w:val="single"/>
          <w:bdr w:val="double" w:sz="2" w:space="1" w:color="000000"/>
        </w:rPr>
        <w:t>w</w:t>
      </w:r>
      <w:r>
        <w:rPr>
          <w:rFonts w:ascii="Times New Roman" w:hAnsi="Times New Roman"/>
          <w:sz w:val="20"/>
        </w:rPr>
        <w:t xml:space="preserve">) with respect to holders of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an amount equal to the aggregate amount so offered to prepay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times a fraction, the numerator of which is the principal amount of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owed to such holder and the denominator of which is the principal amount of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w:t>
      </w:r>
      <w:r>
        <w:rPr>
          <w:rFonts w:ascii="Times New Roman" w:hAnsi="Times New Roman"/>
          <w:strike/>
          <w:color w:val="FF0000"/>
          <w:sz w:val="20"/>
        </w:rPr>
        <w:t xml:space="preserve">Loans outstanding, (w) with respect to holders of Term B-1 Facility Loans, an amount equal to the aggregate amount so offered to prepay Term B-1 Facility Loans times a fraction, the numerator of which is the principal amount of Term B-1 Facility Loans owed to such holder and the denominator of which is the principal amount of Term B Facility </w:t>
      </w:r>
      <w:r>
        <w:rPr>
          <w:rFonts w:ascii="Times New Roman" w:hAnsi="Times New Roman"/>
          <w:sz w:val="20"/>
        </w:rPr>
        <w:t xml:space="preserve">Loans outstanding, (x) with respect to holders of New Term Loans, an amount equal to the aggregate amount so offered to prepay New Term Loans times a fraction, the numerator of which is the principal amount of New Term Loans owed to such holder and the denominator of which is the principal amount of New Term Loans outstanding, (y) with respect to holders of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(z)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(other than the Term A Facility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to make Restricted Payments notwithstanding any then applicable limitations set forth in </w:t>
      </w:r>
      <w:r>
        <w:rPr>
          <w:rFonts w:ascii="Times New Roman" w:hAnsi="Times New Roman"/>
          <w:sz w:val="20"/>
          <w:u w:val="single"/>
        </w:rPr>
        <w:t>Section 10.06</w:t>
      </w:r>
      <w:r>
        <w:rPr>
          <w:rFonts w:ascii="Times New Roman" w:hAnsi="Times New Roman"/>
          <w:sz w:val="20"/>
        </w:rPr>
        <w:t xml:space="preserve"> or </w:t>
      </w:r>
      <w:r>
        <w:rPr>
          <w:rFonts w:ascii="Times New Roman" w:hAnsi="Times New Roman"/>
          <w:sz w:val="20"/>
          <w:u w:val="single"/>
        </w:rPr>
        <w:t>10.09</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strike/>
          <w:color w:val="FF0000"/>
          <w:sz w:val="20"/>
        </w:rPr>
        <w:t xml:space="preserve">(c) Any prepayment of Term B Facility Loans pursuant to this </w:t>
      </w:r>
      <w:r>
        <w:rPr>
          <w:rFonts w:ascii="Times New Roman" w:hAnsi="Times New Roman"/>
          <w:strike/>
          <w:color w:val="FF0000"/>
          <w:sz w:val="20"/>
          <w:u w:val="single"/>
        </w:rPr>
        <w:t>Section 2.09</w:t>
      </w:r>
      <w:r>
        <w:rPr>
          <w:rFonts w:ascii="Times New Roman" w:hAnsi="Times New Roman"/>
          <w:strike/>
          <w:color w:val="FF0000"/>
          <w:sz w:val="20"/>
        </w:rPr>
        <w:t xml:space="preserve"> or </w:t>
      </w:r>
      <w:r>
        <w:rPr>
          <w:rFonts w:ascii="Times New Roman" w:hAnsi="Times New Roman"/>
          <w:strike/>
          <w:color w:val="FF0000"/>
          <w:sz w:val="20"/>
          <w:u w:val="single"/>
        </w:rPr>
        <w:t>Section 13.04(b)</w:t>
      </w:r>
      <w:r>
        <w:rPr>
          <w:rFonts w:ascii="Times New Roman" w:hAnsi="Times New Roman"/>
          <w:strike/>
          <w:color w:val="FF0000"/>
          <w:sz w:val="20"/>
        </w:rPr>
        <w:t xml:space="preserve"> made prior to the date that is six (6) months after the Closing Date in connection with any Repricing Transaction shall be subject to the fee described in </w:t>
      </w:r>
      <w:r>
        <w:rPr>
          <w:rFonts w:ascii="Times New Roman" w:hAnsi="Times New Roman"/>
          <w:strike/>
          <w:color w:val="FF0000"/>
          <w:sz w:val="20"/>
          <w:u w:val="single"/>
        </w:rPr>
        <w:t>Section 2.05(c).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d</w:t>
      </w:r>
      <w:r>
        <w:rPr>
          <w:rFonts w:ascii="Times New Roman" w:hAnsi="Times New Roman"/>
          <w:color w:val="0000FF"/>
          <w:sz w:val="20"/>
          <w:u w:val="single"/>
          <w:bdr w:val="double" w:sz="2" w:space="1" w:color="000000"/>
        </w:rPr>
        <w:t>c</w:t>
      </w:r>
      <w:r>
        <w:rPr>
          <w:rFonts w:ascii="Times New Roman" w:hAnsi="Times New Roman"/>
          <w:sz w:val="20"/>
        </w:rPr>
        <w:t xml:space="preserve">) Any prepayment of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pursuant to this </w:t>
      </w:r>
      <w:r>
        <w:rPr>
          <w:rFonts w:ascii="Times New Roman" w:hAnsi="Times New Roman"/>
          <w:sz w:val="20"/>
          <w:u w:val="single"/>
        </w:rPr>
        <w:t>Section 2.09</w:t>
      </w:r>
      <w:r>
        <w:rPr>
          <w:rFonts w:ascii="Times New Roman" w:hAnsi="Times New Roman"/>
          <w:sz w:val="20"/>
        </w:rPr>
        <w:t xml:space="preserve"> or </w:t>
      </w:r>
      <w:r>
        <w:rPr>
          <w:rFonts w:ascii="Times New Roman" w:hAnsi="Times New Roman"/>
          <w:sz w:val="20"/>
          <w:u w:val="single"/>
        </w:rPr>
        <w:t>Section 13.04(b)</w:t>
      </w:r>
      <w:r>
        <w:rPr>
          <w:rFonts w:ascii="Times New Roman" w:hAnsi="Times New Roman"/>
          <w:sz w:val="20"/>
        </w:rPr>
        <w:t xml:space="preserve"> made prior to the date that is six (6) months after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in connection with any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Repricing Transaction shall be subject to the fee described in </w:t>
      </w:r>
      <w:r>
        <w:rPr>
          <w:rFonts w:ascii="Times New Roman" w:hAnsi="Times New Roman"/>
          <w:sz w:val="20"/>
          <w:u w:val="single"/>
        </w:rPr>
        <w:t>Section 2.05(</w:t>
      </w:r>
      <w:r>
        <w:rPr>
          <w:rFonts w:ascii="Times New Roman" w:hAnsi="Times New Roman"/>
          <w:strike/>
          <w:color w:val="FF0000"/>
          <w:sz w:val="20"/>
          <w:u w:val="single"/>
        </w:rPr>
        <w:t>d</w:t>
      </w:r>
      <w:r>
        <w:rPr>
          <w:rFonts w:ascii="Times New Roman" w:hAnsi="Times New Roman"/>
          <w:color w:val="0000FF"/>
          <w:sz w:val="20"/>
          <w:u w:val="single"/>
          <w:bdr w:val="double" w:sz="2" w:space="1" w:color="000000"/>
        </w:rPr>
        <w:t>c</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2.10. Mandatory 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Borrower shall prepay the Term Loans as follows (each such prepayment to be effected in each case in the manner, order and to the extent specified in </w:t>
      </w:r>
      <w:r>
        <w:rPr>
          <w:rFonts w:ascii="Times New Roman" w:hAnsi="Times New Roman"/>
          <w:sz w:val="20"/>
          <w:u w:val="single"/>
        </w:rPr>
        <w:t>Section 2.10(b)</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Casualty Events</w:t>
      </w:r>
      <w:r>
        <w:rPr>
          <w:rFonts w:ascii="Times New Roman" w:hAnsi="Times New Roman"/>
          <w:sz w:val="20"/>
        </w:rPr>
        <w:t xml:space="preserve">. Within five (5) Business Days after Borrower or any Restricted Subsidiary receives any Net Available Proceeds from any Casualty Event or any disposition pursuant to </w:t>
      </w:r>
      <w:r>
        <w:rPr>
          <w:rFonts w:ascii="Times New Roman" w:hAnsi="Times New Roman"/>
          <w:sz w:val="20"/>
          <w:u w:val="single"/>
        </w:rPr>
        <w:t>Section 10.05(l)</w:t>
      </w:r>
      <w:r>
        <w:rPr>
          <w:rFonts w:ascii="Times New Roman" w:hAnsi="Times New Roman"/>
          <w:sz w:val="20"/>
        </w:rPr>
        <w:t xml:space="preserve"> (or notice of collection by Administrative Agent of the same), in an aggregate principal amount equal to 100% of such Net Available Proceeds (it being understood that applications pursuant to this </w:t>
      </w:r>
      <w:r>
        <w:rPr>
          <w:rFonts w:ascii="Times New Roman" w:hAnsi="Times New Roman"/>
          <w:sz w:val="20"/>
          <w:u w:val="single"/>
        </w:rPr>
        <w:t>Section 2.10(a)(i)</w:t>
      </w:r>
      <w:r>
        <w:rPr>
          <w:rFonts w:ascii="Times New Roman" w:hAnsi="Times New Roman"/>
          <w:sz w:val="20"/>
        </w:rPr>
        <w:t xml:space="preserve"> shall not be duplicative of </w:t>
      </w:r>
      <w:r>
        <w:rPr>
          <w:rFonts w:ascii="Times New Roman" w:hAnsi="Times New Roman"/>
          <w:sz w:val="20"/>
          <w:u w:val="single"/>
        </w:rPr>
        <w:t>Section 2.10(a)(iii)</w:t>
      </w:r>
      <w:r>
        <w:rPr>
          <w:rFonts w:ascii="Times New Roman" w:hAnsi="Times New Roman"/>
          <w:sz w:val="20"/>
        </w:rPr>
        <w:t xml:space="preserve"> below);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(x) if no Event of Default then exists or would arise therefrom, the Net Available Proceeds thereof shall not be required to be so applied on such date to the extent that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delivers an Officer’s Certificate to Administrative Agent stating that an amount equal to such proceeds is intended to be used to fund the acquisition of Property (which may be pursuant to an acquisition of Equity Interests of a Person that directly or indirectly owns such assets) used or usable in the business of (A) if such Casualty Event relates to any Credit Party, any Credit Party or (B) if such Casualty Event relates to any other Company, any Company, or repair, replace or restore the Property or other Property used or usable in the business of (A) if such Casualty Event relates to any Credit Party, any Credit Party or (B) if such Casualty Event relates to any other Company, any Company (in accordance with the provisions of the applicable Security Document in respect of which such Casualty Event has occurred, to the extent applicable and, notwithstanding the foregoing, if the Property is subject to a Gaming/Racing Lease, may be applied in accordance with the provisions of such Gaming/Racing Lease (it being understood that such Property so repaired, replaced, restored or otherwise acquired may be owned by the Landlord under such Gaming/Racing Lease and leased to Borrower or any Restricted Subsidiary under such Gaming/Racing Lease), in each case within (A) twelve (12) months following receipt of such Net Available Proceeds or (B) if Borrower or the relevant Restricted Subsidiary enters into a legally binding commitment to reinvest such Net Available Proceeds within twelve (12) months following receipt thereof, within the later of (1) one hundred and eighty (180) days following the date of such legally binding commitment and (2) twelve (12) months following receipt of such Net Available Proceeds (</w:t>
      </w:r>
      <w:r>
        <w:rPr>
          <w:rFonts w:ascii="Times New Roman" w:hAnsi="Times New Roman"/>
          <w:i/>
          <w:sz w:val="20"/>
        </w:rPr>
        <w:t>provided</w:t>
      </w:r>
      <w:r>
        <w:rPr>
          <w:rFonts w:ascii="Times New Roman" w:hAnsi="Times New Roman"/>
          <w:sz w:val="20"/>
        </w:rPr>
        <w:t xml:space="preserve"> that Borrower may elect to deem expenditures that otherwise would be permissible reinvestments that occur prior to receipt of the proceeds of a Casualty Event to have been reinvested in accordance with the provisions hereof, so long as such deemed expenditure shall have been made no earlier than the applicable Casualty Event), and </w:t>
      </w:r>
    </w:p>
    <w:p>
      <w:pPr>
        <w:pStyle w:val="TextBody"/>
        <w:bidi w:val="0"/>
        <w:spacing w:before="120" w:after="0"/>
        <w:jc w:val="left"/>
        <w:rPr>
          <w:rFonts w:ascii="Times New Roman" w:hAnsi="Times New Roman"/>
          <w:sz w:val="20"/>
        </w:rPr>
      </w:pPr>
      <w:r>
        <w:rPr>
          <w:rFonts w:ascii="Times New Roman" w:hAnsi="Times New Roman"/>
          <w:sz w:val="20"/>
        </w:rPr>
        <w:t xml:space="preserve">(y) if all or any portion of such Net Available Proceeds not required to be applied to the prepayment of Term Loans pursuant to this </w:t>
      </w:r>
      <w:r>
        <w:rPr>
          <w:rFonts w:ascii="Times New Roman" w:hAnsi="Times New Roman"/>
          <w:sz w:val="20"/>
          <w:u w:val="single"/>
        </w:rPr>
        <w:t>Section 2.10(a)(i)</w:t>
      </w:r>
      <w:r>
        <w:rPr>
          <w:rFonts w:ascii="Times New Roman" w:hAnsi="Times New Roman"/>
          <w:sz w:val="20"/>
        </w:rPr>
        <w:t xml:space="preserve"> is not so used within the period specified by </w:t>
      </w:r>
      <w:r>
        <w:rPr>
          <w:rFonts w:ascii="Times New Roman" w:hAnsi="Times New Roman"/>
          <w:sz w:val="20"/>
          <w:u w:val="single"/>
        </w:rPr>
        <w:t>clause (x)</w:t>
      </w:r>
      <w:r>
        <w:rPr>
          <w:rFonts w:ascii="Times New Roman" w:hAnsi="Times New Roman"/>
          <w:sz w:val="20"/>
        </w:rPr>
        <w:t xml:space="preserve"> above, such remaining portion shall be applied on the last day of such period as specified in </w:t>
      </w:r>
      <w:r>
        <w:rPr>
          <w:rFonts w:ascii="Times New Roman" w:hAnsi="Times New Roman"/>
          <w:sz w:val="20"/>
          <w:u w:val="single"/>
        </w:rPr>
        <w:t>Section 2.10(b)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Debt Issuance</w:t>
      </w:r>
      <w:r>
        <w:rPr>
          <w:rFonts w:ascii="Times New Roman" w:hAnsi="Times New Roman"/>
          <w:sz w:val="20"/>
        </w:rPr>
        <w:t xml:space="preserve">. Within five (5) Business Days after receipt by Borrower or any of its Restricted Subsidiaries of any Net </w:t>
      </w:r>
      <w:r>
        <w:rPr>
          <w:rFonts w:ascii="Times New Roman" w:hAnsi="Times New Roman"/>
          <w:strike/>
          <w:color w:val="FF0000"/>
          <w:sz w:val="20"/>
        </w:rPr>
        <w:t>Applicable</w:t>
      </w:r>
      <w:r>
        <w:rPr>
          <w:rFonts w:ascii="Times New Roman" w:hAnsi="Times New Roman"/>
          <w:color w:val="0000FF"/>
          <w:sz w:val="20"/>
          <w:u w:val="single"/>
          <w:bdr w:val="double" w:sz="2" w:space="1" w:color="000000"/>
        </w:rPr>
        <w:t>Available</w:t>
      </w:r>
      <w:r>
        <w:rPr>
          <w:rFonts w:ascii="Times New Roman" w:hAnsi="Times New Roman"/>
          <w:color w:val="0000FF"/>
          <w:sz w:val="20"/>
        </w:rPr>
        <w:t xml:space="preserve"> </w:t>
      </w:r>
      <w:r>
        <w:rPr>
          <w:rFonts w:ascii="Times New Roman" w:hAnsi="Times New Roman"/>
          <w:sz w:val="20"/>
        </w:rPr>
        <w:t xml:space="preserve">Proceeds from any Debt Issuance (including, for purposes of this </w:t>
      </w:r>
      <w:r>
        <w:rPr>
          <w:rFonts w:ascii="Times New Roman" w:hAnsi="Times New Roman"/>
          <w:sz w:val="20"/>
          <w:u w:val="single"/>
        </w:rPr>
        <w:t>Section 2.10(a)(ii)</w:t>
      </w:r>
      <w:r>
        <w:rPr>
          <w:rFonts w:ascii="Times New Roman" w:hAnsi="Times New Roman"/>
          <w:sz w:val="20"/>
        </w:rPr>
        <w:t xml:space="preserve">, Credit Agreement Refinancing Indebtedness) on or after the Closing Date, in an aggregate principal amount equal to 100% of the Net Available Proceeds of such Debt Issuance; </w:t>
      </w:r>
      <w:r>
        <w:rPr>
          <w:rFonts w:ascii="Times New Roman" w:hAnsi="Times New Roman"/>
          <w:i/>
          <w:sz w:val="20"/>
        </w:rPr>
        <w:t>provided</w:t>
      </w:r>
      <w:r>
        <w:rPr>
          <w:rFonts w:ascii="Times New Roman" w:hAnsi="Times New Roman"/>
          <w:sz w:val="20"/>
        </w:rPr>
        <w:t xml:space="preserve">, that notwithstanding anything to the contrary in Section 2.10(a) or (b) regarding the application of mandatory prepayments, the Net Available Proceeds of Credit Agreement Refinancing Indebtedness shall be applied to the repayment of the applicable Refinanced Debt.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Asset Sales</w:t>
      </w:r>
      <w:r>
        <w:rPr>
          <w:rFonts w:ascii="Times New Roman" w:hAnsi="Times New Roman"/>
          <w:sz w:val="20"/>
        </w:rPr>
        <w:t xml:space="preserve">. Within five (5) Business Days after receipt by Borrower or any of its Restricted Subsidiaries of any Net Available Proceeds from any Asset Sale pursuant to </w:t>
      </w:r>
      <w:r>
        <w:rPr>
          <w:rFonts w:ascii="Times New Roman" w:hAnsi="Times New Roman"/>
          <w:sz w:val="20"/>
          <w:u w:val="single"/>
        </w:rPr>
        <w:t>Section 10.05(c)</w:t>
      </w:r>
      <w:r>
        <w:rPr>
          <w:rFonts w:ascii="Times New Roman" w:hAnsi="Times New Roman"/>
          <w:sz w:val="20"/>
        </w:rPr>
        <w:t xml:space="preserve">, in an aggregate principal amount equal to 100% of the Net Available Proceeds from such Asset Sale or other disposition (it being understood that applications pursuant to this </w:t>
      </w:r>
      <w:r>
        <w:rPr>
          <w:rFonts w:ascii="Times New Roman" w:hAnsi="Times New Roman"/>
          <w:sz w:val="20"/>
          <w:u w:val="single"/>
        </w:rPr>
        <w:t>Section 2.10(a)(iii)</w:t>
      </w:r>
      <w:r>
        <w:rPr>
          <w:rFonts w:ascii="Times New Roman" w:hAnsi="Times New Roman"/>
          <w:sz w:val="20"/>
        </w:rPr>
        <w:t xml:space="preserve"> shall not be duplicative of </w:t>
      </w:r>
      <w:r>
        <w:rPr>
          <w:rFonts w:ascii="Times New Roman" w:hAnsi="Times New Roman"/>
          <w:sz w:val="20"/>
          <w:u w:val="single"/>
        </w:rPr>
        <w:t>Section 2.10(a)(i)</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(x) an amount equal to the Net Available Proceeds from any Asset Sale pursuant to </w:t>
      </w:r>
      <w:r>
        <w:rPr>
          <w:rFonts w:ascii="Times New Roman" w:hAnsi="Times New Roman"/>
          <w:sz w:val="20"/>
          <w:u w:val="single"/>
        </w:rPr>
        <w:t>Section 10.05(c)</w:t>
      </w:r>
      <w:r>
        <w:rPr>
          <w:rFonts w:ascii="Times New Roman" w:hAnsi="Times New Roman"/>
          <w:sz w:val="20"/>
        </w:rPr>
        <w:t xml:space="preserve">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twelve (12) months following receipt of such Net Available Proceeds or (y) if Borrower or the relevant Restricted Subsidiary enters into a legally binding commitment to reinvest such Net Available Proceeds within twelve (12) months following receipt thereof, within the later of (A) one hundred and eighty (180) days following the date of such legally binding commitment and (B) twelve (12)</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months following receipt of such Net Available Proceeds (which certificate shall set forth the estimates of the proceeds to be so expended) (</w:t>
      </w:r>
      <w:r>
        <w:rPr>
          <w:rFonts w:ascii="Times New Roman" w:hAnsi="Times New Roman"/>
          <w:i/>
          <w:sz w:val="20"/>
        </w:rPr>
        <w:t>provided</w:t>
      </w:r>
      <w:r>
        <w:rPr>
          <w:rFonts w:ascii="Times New Roman" w:hAnsi="Times New Roman"/>
          <w:sz w:val="20"/>
        </w:rPr>
        <w:t xml:space="preserve"> that Borrower may elect to deem expenditures that otherwise would be permissible reinvestments that occur prior to receipt of the proceeds of an Asset Sale to have been reinvested in accordance with the provisions hereof, so long as such deemed expenditure shall have been made no earlier than the earlier of execution of a definitive agreement for such Asset Sale and the consummation of such Asset Sale); and </w:t>
      </w:r>
    </w:p>
    <w:p>
      <w:pPr>
        <w:pStyle w:val="TextBody"/>
        <w:bidi w:val="0"/>
        <w:spacing w:before="120" w:after="0"/>
        <w:jc w:val="left"/>
        <w:rPr>
          <w:rFonts w:ascii="Times New Roman" w:hAnsi="Times New Roman"/>
          <w:sz w:val="20"/>
        </w:rPr>
      </w:pPr>
      <w:r>
        <w:rPr>
          <w:rFonts w:ascii="Times New Roman" w:hAnsi="Times New Roman"/>
          <w:sz w:val="20"/>
        </w:rPr>
        <w:t xml:space="preserve">(y) if all or any portion of such Net Available Proceeds is not reinvested in assets in accordance with the Officer’s Certificate referred to in </w:t>
      </w:r>
      <w:r>
        <w:rPr>
          <w:rFonts w:ascii="Times New Roman" w:hAnsi="Times New Roman"/>
          <w:sz w:val="20"/>
          <w:u w:val="single"/>
        </w:rPr>
        <w:t>clause (x)</w:t>
      </w:r>
      <w:r>
        <w:rPr>
          <w:rFonts w:ascii="Times New Roman" w:hAnsi="Times New Roman"/>
          <w:sz w:val="20"/>
        </w:rPr>
        <w:t xml:space="preserve"> above within the period specified by </w:t>
      </w:r>
      <w:r>
        <w:rPr>
          <w:rFonts w:ascii="Times New Roman" w:hAnsi="Times New Roman"/>
          <w:sz w:val="20"/>
          <w:u w:val="single"/>
        </w:rPr>
        <w:t>clause (x)</w:t>
      </w:r>
      <w:r>
        <w:rPr>
          <w:rFonts w:ascii="Times New Roman" w:hAnsi="Times New Roman"/>
          <w:sz w:val="20"/>
        </w:rPr>
        <w:t xml:space="preserve"> above, such remaining portion shall be applied on the last day of such period as specified in </w:t>
      </w:r>
      <w:r>
        <w:rPr>
          <w:rFonts w:ascii="Times New Roman" w:hAnsi="Times New Roman"/>
          <w:sz w:val="20"/>
          <w:u w:val="single"/>
        </w:rPr>
        <w:t>Section 2.10(b)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Excess Cash Flow</w:t>
      </w:r>
      <w:r>
        <w:rPr>
          <w:rFonts w:ascii="Times New Roman" w:hAnsi="Times New Roman"/>
          <w:sz w:val="20"/>
        </w:rPr>
        <w:t xml:space="preserve">. For each fiscal year (commencing with the fiscal year ending December 31, </w:t>
      </w:r>
      <w:r>
        <w:rPr>
          <w:rFonts w:ascii="Times New Roman" w:hAnsi="Times New Roman"/>
          <w:strike/>
          <w:color w:val="FF0000"/>
          <w:sz w:val="20"/>
        </w:rPr>
        <w:t>2018</w:t>
      </w:r>
      <w:r>
        <w:rPr>
          <w:rFonts w:ascii="Times New Roman" w:hAnsi="Times New Roman"/>
          <w:color w:val="0000FF"/>
          <w:sz w:val="20"/>
          <w:u w:val="single"/>
          <w:bdr w:val="double" w:sz="2" w:space="1" w:color="000000"/>
        </w:rPr>
        <w:t>2027</w:t>
      </w:r>
      <w:r>
        <w:rPr>
          <w:rFonts w:ascii="Times New Roman" w:hAnsi="Times New Roman"/>
          <w:sz w:val="20"/>
        </w:rPr>
        <w:t xml:space="preserve">), not later than five (5) Business Days after the date on which the financial statements of Borrower referred to in </w:t>
      </w:r>
      <w:r>
        <w:rPr>
          <w:rFonts w:ascii="Times New Roman" w:hAnsi="Times New Roman"/>
          <w:sz w:val="20"/>
          <w:u w:val="single"/>
        </w:rPr>
        <w:t>Section 9.04(b)</w:t>
      </w:r>
      <w:r>
        <w:rPr>
          <w:rFonts w:ascii="Times New Roman" w:hAnsi="Times New Roman"/>
          <w:sz w:val="20"/>
        </w:rPr>
        <w:t xml:space="preserve"> for such fiscal year are required to be delivered to Administrative Agent, Borrower shall prepay, in accordance with subsection (b) below, the principal amount of the Loans in an amount equal to (x) the Applicable ECF Percentage of Excess Cash Flow for such fiscal year, </w:t>
      </w:r>
      <w:r>
        <w:rPr>
          <w:rFonts w:ascii="Times New Roman" w:hAnsi="Times New Roman"/>
          <w:i/>
          <w:sz w:val="20"/>
        </w:rPr>
        <w:t>minus</w:t>
      </w:r>
      <w:r>
        <w:rPr>
          <w:rFonts w:ascii="Times New Roman" w:hAnsi="Times New Roman"/>
          <w:sz w:val="20"/>
        </w:rPr>
        <w:t xml:space="preserve"> (y) the principal amount of (i) Term Loans voluntarily prepaid or repurchased pursuant to </w:t>
      </w:r>
      <w:r>
        <w:rPr>
          <w:rFonts w:ascii="Times New Roman" w:hAnsi="Times New Roman"/>
          <w:sz w:val="20"/>
          <w:u w:val="single"/>
        </w:rPr>
        <w:t>Section 2.09</w:t>
      </w:r>
      <w:r>
        <w:rPr>
          <w:rFonts w:ascii="Times New Roman" w:hAnsi="Times New Roman"/>
          <w:sz w:val="20"/>
        </w:rPr>
        <w:t xml:space="preserve">, </w:t>
      </w:r>
      <w:r>
        <w:rPr>
          <w:rFonts w:ascii="Times New Roman" w:hAnsi="Times New Roman"/>
          <w:sz w:val="20"/>
          <w:u w:val="single"/>
        </w:rPr>
        <w:t>2.11</w:t>
      </w:r>
      <w:r>
        <w:rPr>
          <w:rFonts w:ascii="Times New Roman" w:hAnsi="Times New Roman"/>
          <w:sz w:val="20"/>
        </w:rPr>
        <w:t xml:space="preserve">, </w:t>
      </w:r>
      <w:r>
        <w:rPr>
          <w:rFonts w:ascii="Times New Roman" w:hAnsi="Times New Roman"/>
          <w:sz w:val="20"/>
          <w:u w:val="single"/>
        </w:rPr>
        <w:t>13.04(b)</w:t>
      </w:r>
      <w:r>
        <w:rPr>
          <w:rFonts w:ascii="Times New Roman" w:hAnsi="Times New Roman"/>
          <w:sz w:val="20"/>
        </w:rPr>
        <w:t xml:space="preserve">, </w:t>
      </w:r>
      <w:r>
        <w:rPr>
          <w:rFonts w:ascii="Times New Roman" w:hAnsi="Times New Roman"/>
          <w:sz w:val="20"/>
          <w:u w:val="single"/>
        </w:rPr>
        <w:t>13.05(d)</w:t>
      </w:r>
      <w:r>
        <w:rPr>
          <w:rFonts w:ascii="Times New Roman" w:hAnsi="Times New Roman"/>
          <w:sz w:val="20"/>
        </w:rPr>
        <w:t xml:space="preserve"> (limited to the amount of cash actually paid) and </w:t>
      </w:r>
      <w:r>
        <w:rPr>
          <w:rFonts w:ascii="Times New Roman" w:hAnsi="Times New Roman"/>
          <w:sz w:val="20"/>
          <w:u w:val="single"/>
        </w:rPr>
        <w:t>13.05(k)</w:t>
      </w:r>
      <w:r>
        <w:rPr>
          <w:rFonts w:ascii="Times New Roman" w:hAnsi="Times New Roman"/>
          <w:sz w:val="20"/>
        </w:rPr>
        <w:t xml:space="preserve"> during such fiscal year (or, at Borrower’s election, after such fiscal year and prior to the date the applicable Excess Cash Flow prepayment is due (without duplication of amounts deducted from Excess Cash Flow in any other period)) </w:t>
      </w:r>
      <w:r>
        <w:rPr>
          <w:rFonts w:ascii="Times New Roman" w:hAnsi="Times New Roman"/>
          <w:i/>
          <w:sz w:val="20"/>
        </w:rPr>
        <w:t>plus</w:t>
      </w:r>
      <w:r>
        <w:rPr>
          <w:rFonts w:ascii="Times New Roman" w:hAnsi="Times New Roman"/>
          <w:sz w:val="20"/>
        </w:rPr>
        <w:t xml:space="preserve"> (ii) Revolving Loans voluntarily prepaid or repurchased pursuant to </w:t>
      </w:r>
      <w:r>
        <w:rPr>
          <w:rFonts w:ascii="Times New Roman" w:hAnsi="Times New Roman"/>
          <w:sz w:val="20"/>
          <w:u w:val="single"/>
        </w:rPr>
        <w:t>Section 2.09</w:t>
      </w:r>
      <w:r>
        <w:rPr>
          <w:rFonts w:ascii="Times New Roman" w:hAnsi="Times New Roman"/>
          <w:sz w:val="20"/>
        </w:rPr>
        <w:t xml:space="preserve">, </w:t>
      </w:r>
      <w:r>
        <w:rPr>
          <w:rFonts w:ascii="Times New Roman" w:hAnsi="Times New Roman"/>
          <w:sz w:val="20"/>
          <w:u w:val="single"/>
        </w:rPr>
        <w:t>2.11</w:t>
      </w:r>
      <w:r>
        <w:rPr>
          <w:rFonts w:ascii="Times New Roman" w:hAnsi="Times New Roman"/>
          <w:sz w:val="20"/>
        </w:rPr>
        <w:t xml:space="preserve">, </w:t>
      </w:r>
      <w:r>
        <w:rPr>
          <w:rFonts w:ascii="Times New Roman" w:hAnsi="Times New Roman"/>
          <w:sz w:val="20"/>
          <w:u w:val="single"/>
        </w:rPr>
        <w:t>13.04(b)</w:t>
      </w:r>
      <w:r>
        <w:rPr>
          <w:rFonts w:ascii="Times New Roman" w:hAnsi="Times New Roman"/>
          <w:sz w:val="20"/>
        </w:rPr>
        <w:t xml:space="preserve">, </w:t>
      </w:r>
      <w:r>
        <w:rPr>
          <w:rFonts w:ascii="Times New Roman" w:hAnsi="Times New Roman"/>
          <w:sz w:val="20"/>
          <w:u w:val="single"/>
        </w:rPr>
        <w:t>13.04(h)</w:t>
      </w:r>
      <w:r>
        <w:rPr>
          <w:rFonts w:ascii="Times New Roman" w:hAnsi="Times New Roman"/>
          <w:sz w:val="20"/>
        </w:rPr>
        <w:t xml:space="preserve">, </w:t>
      </w:r>
      <w:r>
        <w:rPr>
          <w:rFonts w:ascii="Times New Roman" w:hAnsi="Times New Roman"/>
          <w:sz w:val="20"/>
          <w:u w:val="single"/>
        </w:rPr>
        <w:t>13.05(d)</w:t>
      </w:r>
      <w:r>
        <w:rPr>
          <w:rFonts w:ascii="Times New Roman" w:hAnsi="Times New Roman"/>
          <w:sz w:val="20"/>
        </w:rPr>
        <w:t xml:space="preserve"> (limited to the amount of cash actually paid) and </w:t>
      </w:r>
      <w:r>
        <w:rPr>
          <w:rFonts w:ascii="Times New Roman" w:hAnsi="Times New Roman"/>
          <w:sz w:val="20"/>
          <w:u w:val="single"/>
        </w:rPr>
        <w:t>13.05(k)</w:t>
      </w:r>
      <w:r>
        <w:rPr>
          <w:rFonts w:ascii="Times New Roman" w:hAnsi="Times New Roman"/>
          <w:sz w:val="20"/>
        </w:rPr>
        <w:t xml:space="preserve"> to the extent accompanied by an equivalent permanent reduction of the Total Revolving Commitments during such fiscal year (or, at Borrower’s election, after such fiscal year and prior to the date the applicable Excess Cash Flow prepayment is due (without duplication of amounts deducted from Excess Cash Flow in any other period)), </w:t>
      </w:r>
      <w:r>
        <w:rPr>
          <w:rFonts w:ascii="Times New Roman" w:hAnsi="Times New Roman"/>
          <w:i/>
          <w:sz w:val="20"/>
        </w:rPr>
        <w:t>plus</w:t>
      </w:r>
      <w:r>
        <w:rPr>
          <w:rFonts w:ascii="Times New Roman" w:hAnsi="Times New Roman"/>
          <w:sz w:val="20"/>
        </w:rPr>
        <w:t xml:space="preserve"> (iii) Other First Lien Indebtedness voluntarily prepaid or repurchased (and, to the extent consisting of revolving loans, so long as accompanied by a permanent reduction of the underlying commitments) during such fiscal year (or, at Borrower’s election, after such period and prior to the date the applicable Excess Cash Flow prepayment is due (without duplication of amounts deducted from Excess Cash Flow in any other period)), </w:t>
      </w:r>
      <w:r>
        <w:rPr>
          <w:rFonts w:ascii="Times New Roman" w:hAnsi="Times New Roman"/>
          <w:i/>
          <w:color w:val="0000FF"/>
          <w:sz w:val="20"/>
          <w:u w:val="single"/>
          <w:bdr w:val="double" w:sz="2" w:space="1" w:color="000000"/>
        </w:rPr>
        <w:t>minus</w:t>
      </w:r>
      <w:r>
        <w:rPr>
          <w:rFonts w:ascii="Times New Roman" w:hAnsi="Times New Roman"/>
          <w:color w:val="0000FF"/>
          <w:sz w:val="20"/>
          <w:u w:val="single"/>
          <w:bdr w:val="double" w:sz="2" w:space="1" w:color="000000"/>
        </w:rPr>
        <w:t xml:space="preserve"> (z) without duplication of amounts deducted in computing Excess Cash Flow, the aggregate amount of (i) the amount of (A) Investments and (B) Restricted Payments pursuant to Section 10.06(f), (i), (n), (o) and (p) made during such fiscal year (or, at Borrower’s election, after such period and prior to the date the applicable Excess Cash Flow prepayment is due), </w:t>
      </w:r>
      <w:r>
        <w:rPr>
          <w:rFonts w:ascii="Times New Roman" w:hAnsi="Times New Roman"/>
          <w:i/>
          <w:color w:val="0000FF"/>
          <w:sz w:val="20"/>
          <w:u w:val="single"/>
          <w:bdr w:val="double" w:sz="2" w:space="1" w:color="000000"/>
        </w:rPr>
        <w:t xml:space="preserve">plus </w:t>
      </w:r>
      <w:r>
        <w:rPr>
          <w:rFonts w:ascii="Times New Roman" w:hAnsi="Times New Roman"/>
          <w:color w:val="0000FF"/>
          <w:sz w:val="20"/>
          <w:u w:val="single"/>
          <w:bdr w:val="double" w:sz="2" w:space="1" w:color="000000"/>
        </w:rPr>
        <w:t xml:space="preserve">(ii) the cash consideration paid by Borrower or any Restricted Subsidiary in connection with a Permitted Acquisition or other acquisitions permitted hereunder consummated during such fiscal year (or, at Borrower’s election, after such fiscal year and prior to the date the applicable Excess Cash Flow prepayment is due),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(iii) the amount of Capital Expenditures made in cash during such fiscal year (or, at Borrower’s election, after such fiscal year and prior to the date the applicable Excess Cash Flow prepayment is due), </w:t>
      </w:r>
      <w:r>
        <w:rPr>
          <w:rFonts w:ascii="Times New Roman" w:hAnsi="Times New Roman"/>
          <w:sz w:val="20"/>
        </w:rPr>
        <w:t>in each case, except to the extent financed with the proceeds of Indebtedness (other than revolving Indebtedness) of Borrower or its Restricted Subsidiaries</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that no prepayment shall be required under this Section 2.10(a)(iv) with respect to any fiscal year if the Excess Cash Flow for such fiscal year is equal to or less than $25.0 million</w:t>
      </w:r>
      <w:r>
        <w:rPr>
          <w:rFonts w:ascii="Times New Roman" w:hAnsi="Times New Roman"/>
          <w:color w:val="0000FF"/>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rPr>
        <w:t>Prepayments Not Required</w:t>
      </w:r>
      <w:r>
        <w:rPr>
          <w:rFonts w:ascii="Times New Roman" w:hAnsi="Times New Roman"/>
          <w:sz w:val="20"/>
        </w:rPr>
        <w:t xml:space="preserve">. Notwithstanding any other provisions of this </w:t>
      </w:r>
      <w:r>
        <w:rPr>
          <w:rFonts w:ascii="Times New Roman" w:hAnsi="Times New Roman"/>
          <w:sz w:val="20"/>
          <w:u w:val="single"/>
        </w:rPr>
        <w:t>Section 2.10(a)</w:t>
      </w:r>
      <w:r>
        <w:rPr>
          <w:rFonts w:ascii="Times New Roman" w:hAnsi="Times New Roman"/>
          <w:sz w:val="20"/>
        </w:rPr>
        <w:t xml:space="preserve">, to the extent that any of or all the Net Available Proceeds of any Asset Sale or Casualty Event with respect to any property or assets of Foreign Subsidiaries or any Excess Cash Flow attributable to Foreign Subsidiaries, are prohibited or delayed by applicable local law from being repatriated to the United States, an amount equal to the portion of such Net Available Proceeds or Excess Cash Flow so affected will not be required to be applied to repay Term Loans at the times provided in this </w:t>
      </w:r>
      <w:r>
        <w:rPr>
          <w:rFonts w:ascii="Times New Roman" w:hAnsi="Times New Roman"/>
          <w:sz w:val="20"/>
          <w:u w:val="single"/>
        </w:rPr>
        <w:t>Section 2.10(a)</w:t>
      </w:r>
      <w:r>
        <w:rPr>
          <w:rFonts w:ascii="Times New Roman" w:hAnsi="Times New Roman"/>
          <w:sz w:val="20"/>
        </w:rPr>
        <w:t xml:space="preserve">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Excess Cash Flow is permitted under the applicable local law, (x) an amount equal to such Net Available Proceeds shall promptly be reinvested pursuant to </w:t>
      </w:r>
      <w:r>
        <w:rPr>
          <w:rFonts w:ascii="Times New Roman" w:hAnsi="Times New Roman"/>
          <w:sz w:val="20"/>
          <w:u w:val="single"/>
        </w:rPr>
        <w:t>Section 2.10(a)(i)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as applicable, or applied pursuant to </w:t>
      </w:r>
      <w:r>
        <w:rPr>
          <w:rFonts w:ascii="Times New Roman" w:hAnsi="Times New Roman"/>
          <w:sz w:val="20"/>
          <w:u w:val="single"/>
        </w:rPr>
        <w:t>Section 2.10(b)</w:t>
      </w:r>
      <w:r>
        <w:rPr>
          <w:rFonts w:ascii="Times New Roman" w:hAnsi="Times New Roman"/>
          <w:sz w:val="20"/>
        </w:rPr>
        <w:t xml:space="preserve">, and (y) an amount equal to such Excess Cash Flow shall promptly be applied pursuant to </w:t>
      </w:r>
      <w:r>
        <w:rPr>
          <w:rFonts w:ascii="Times New Roman" w:hAnsi="Times New Roman"/>
          <w:sz w:val="20"/>
          <w:u w:val="single"/>
        </w:rPr>
        <w:t>Section 2.10(b)</w:t>
      </w:r>
      <w:r>
        <w:rPr>
          <w:rFonts w:ascii="Times New Roman" w:hAnsi="Times New Roman"/>
          <w:color w:val="0000FF"/>
          <w:sz w:val="20"/>
          <w:u w:val="single"/>
          <w:bdr w:val="double" w:sz="2" w:space="1" w:color="000000"/>
        </w:rPr>
        <w:t>; provided that any such prepayment shall no longer be required to be made with respect to any such amounts that have not been repatriated prior to the date that is two years after the date the original prepayment was required to be made under Section 2.10(a)</w:t>
      </w:r>
      <w:r>
        <w:rPr>
          <w:rFonts w:ascii="Times New Roman" w:hAnsi="Times New Roman"/>
          <w:sz w:val="20"/>
        </w:rPr>
        <w:t>. To the extent Borrower determines in good faith that repatriation of any of or all the Net Available Proceeds of any Asset Sale or Casualty Event with respect to any property or assets of Foreign Subsidiaries or any Excess Cash Flow attributable to Foreign Subsidiaries would result in a material (as determined by Borrower in its reasonable discretion) adverse Tax liability to Borrower or any of its Subsidiaries (including any material (as determined by Borrower in its reasonable discretion) adverse withholding Tax), the applicable mandatory prepayment shall be reduced by the Net Available Proceeds or Excess Cash Flow so affected (the “</w:t>
      </w:r>
      <w:r>
        <w:rPr>
          <w:rFonts w:ascii="Times New Roman" w:hAnsi="Times New Roman"/>
          <w:b/>
          <w:sz w:val="20"/>
        </w:rPr>
        <w:t>Restricted Amount</w:t>
      </w:r>
      <w:r>
        <w:rPr>
          <w:rFonts w:ascii="Times New Roman" w:hAnsi="Times New Roman"/>
          <w:sz w:val="20"/>
        </w:rPr>
        <w:t>”) until such time as Borrower determines in good faith that repatriation of the Restricted Amount may occur without incurring such material Tax liability, at which time, (x) an amount equal to any such Net Available Proceeds shall be reinvested pursuant to</w:t>
      </w:r>
      <w:r>
        <w:rPr>
          <w:rFonts w:ascii="Times New Roman" w:hAnsi="Times New Roman"/>
          <w:sz w:val="20"/>
          <w:u w:val="single"/>
        </w:rPr>
        <w:t xml:space="preserve"> Section 2.10(a)(i)</w:t>
      </w:r>
      <w:r>
        <w:rPr>
          <w:rFonts w:ascii="Times New Roman" w:hAnsi="Times New Roman"/>
          <w:sz w:val="20"/>
        </w:rPr>
        <w:t xml:space="preserve"> or</w:t>
      </w:r>
      <w:r>
        <w:rPr>
          <w:rFonts w:ascii="Times New Roman" w:hAnsi="Times New Roman"/>
          <w:sz w:val="20"/>
          <w:u w:val="single"/>
        </w:rPr>
        <w:t xml:space="preserve"> (iii)</w:t>
      </w:r>
      <w:r>
        <w:rPr>
          <w:rFonts w:ascii="Times New Roman" w:hAnsi="Times New Roman"/>
          <w:sz w:val="20"/>
        </w:rPr>
        <w:t xml:space="preserve">, as applicable, or applied pursuant to </w:t>
      </w:r>
      <w:r>
        <w:rPr>
          <w:rFonts w:ascii="Times New Roman" w:hAnsi="Times New Roman"/>
          <w:sz w:val="20"/>
          <w:u w:val="single"/>
        </w:rPr>
        <w:t>Section 2.10(b)</w:t>
      </w:r>
      <w:r>
        <w:rPr>
          <w:rFonts w:ascii="Times New Roman" w:hAnsi="Times New Roman"/>
          <w:sz w:val="20"/>
        </w:rPr>
        <w:t xml:space="preserve"> within five (5) Business Days of such repatriation, and (y) an amount equal to any such Excess Cash Flow shall be applied pursuant to </w:t>
      </w:r>
      <w:r>
        <w:rPr>
          <w:rFonts w:ascii="Times New Roman" w:hAnsi="Times New Roman"/>
          <w:sz w:val="20"/>
          <w:u w:val="single"/>
        </w:rPr>
        <w:t>Section 2.10(b)</w:t>
      </w:r>
      <w:r>
        <w:rPr>
          <w:rFonts w:ascii="Times New Roman" w:hAnsi="Times New Roman"/>
          <w:sz w:val="20"/>
        </w:rPr>
        <w:t xml:space="preserve"> within five (5) Business Days of such repatriation</w:t>
      </w:r>
      <w:r>
        <w:rPr>
          <w:rFonts w:ascii="Times New Roman" w:hAnsi="Times New Roman"/>
          <w:strike/>
          <w:color w:val="FF0000"/>
          <w:sz w:val="20"/>
        </w:rPr>
        <w:t>.</w:t>
      </w:r>
      <w:r>
        <w:rPr>
          <w:rFonts w:ascii="Times New Roman" w:hAnsi="Times New Roman"/>
          <w:color w:val="0000FF"/>
          <w:sz w:val="20"/>
          <w:u w:val="single"/>
          <w:bdr w:val="double" w:sz="2" w:space="1" w:color="000000"/>
        </w:rPr>
        <w:t>; provided that any such prepayment shall no longer be required to be made with respect to any such amounts that have not been repatriated prior to the date that is two years after the date the original prepayment was required to be made under Section 2.10(a).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b/>
          <w:sz w:val="20"/>
        </w:rPr>
        <w:t xml:space="preserve">Prepayments of Other First Lien Indebtedness. </w:t>
      </w:r>
      <w:r>
        <w:rPr>
          <w:rFonts w:ascii="Times New Roman" w:hAnsi="Times New Roman"/>
          <w:sz w:val="20"/>
        </w:rPr>
        <w:t xml:space="preserve">Notwithstanding the foregoing provisions of </w:t>
      </w:r>
      <w:r>
        <w:rPr>
          <w:rFonts w:ascii="Times New Roman" w:hAnsi="Times New Roman"/>
          <w:sz w:val="20"/>
          <w:u w:val="single"/>
        </w:rPr>
        <w:t>Section 2.10(a)(i)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w:t>
      </w:r>
      <w:r>
        <w:rPr>
          <w:rFonts w:ascii="Times New Roman" w:hAnsi="Times New Roman"/>
          <w:sz w:val="20"/>
          <w:u w:val="single"/>
        </w:rPr>
        <w:t xml:space="preserve"> (iv)</w:t>
      </w:r>
      <w:r>
        <w:rPr>
          <w:rFonts w:ascii="Times New Roman" w:hAnsi="Times New Roman"/>
          <w:sz w:val="20"/>
        </w:rPr>
        <w:t xml:space="preserve"> or otherwise, any Net Available Proceeds from any such Casualty Event, Debt Issuance or Asset Sale and any such Excess Cash Flow otherwise required to be applied to prepay the Term Loans may, at Borrower’s option, be applied to prepay the principal amount of Other First Lien Indebtedness only to (and not in excess of) the extent to which a mandatory prepayment in respect of such Casualty Event, Debt Issuance, Asset Sale or Excess Cash Flow is required under the terms of such Other First Lien Indebtedness (with any remaining Net Available Proceeds or Excess Cash Flow, as applicable, applied to prepay outstanding Term Loans in accordance with the terms hereof), unless such application would result in the holders of Other First Lien Indebtedness receiving in excess of their </w:t>
      </w:r>
      <w:r>
        <w:rPr>
          <w:rFonts w:ascii="Times New Roman" w:hAnsi="Times New Roman"/>
          <w:i/>
          <w:sz w:val="20"/>
        </w:rPr>
        <w:t>pro rata</w:t>
      </w:r>
      <w:r>
        <w:rPr>
          <w:rFonts w:ascii="Times New Roman" w:hAnsi="Times New Roman"/>
          <w:sz w:val="20"/>
        </w:rPr>
        <w:t xml:space="preserve"> share (determined on the basis of the aggregate outstanding principal amount of Term Loans and Other First Lien Indebtedness at such time) of such Net Available Proceeds or Excess Cash Flow, as applicable, relative to Lenders, in which case such Net Available Proceeds or Excess Cash Flow, as applicable, may only be applied to prepay the principal amount of Other First Lien Indebtedness on a </w:t>
      </w:r>
      <w:r>
        <w:rPr>
          <w:rFonts w:ascii="Times New Roman" w:hAnsi="Times New Roman"/>
          <w:i/>
          <w:sz w:val="20"/>
        </w:rPr>
        <w:t xml:space="preserve">pro rata </w:t>
      </w:r>
      <w:r>
        <w:rPr>
          <w:rFonts w:ascii="Times New Roman" w:hAnsi="Times New Roman"/>
          <w:sz w:val="20"/>
        </w:rPr>
        <w:t xml:space="preserve">basis with outstanding Term Loans. To the extent the holders of Other First Lien Indebtedness decline to have such indebtedness repurchased, repaid or prepaid with any such Net Available Proceeds or Excess Cash Flow, as applicable, the declined amount of such Net Available Proceeds or Excess Cash Flow, as applicable, shall promptly (and, in any event, within ten (10) Business Days after the date of such rejection) be applied to prepay Term Loans in accordance with the terms hereof (to the extent such Net Available Proceeds or Excess Cash Flow, as applicable, would otherwise have been required to be applied if such Other First Lien Indebtedness was not then outstanding). Any such application to Other First Lien Indebtedness shall reduce any prepayments otherwise required hereunder by an equivalent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Application</w:t>
      </w:r>
      <w:r>
        <w:rPr>
          <w:rFonts w:ascii="Times New Roman" w:hAnsi="Times New Roman"/>
          <w:sz w:val="20"/>
        </w:rPr>
        <w:t xml:space="preserve">. The amount of any mandatory prepayments described in </w:t>
      </w:r>
      <w:r>
        <w:rPr>
          <w:rFonts w:ascii="Times New Roman" w:hAnsi="Times New Roman"/>
          <w:sz w:val="20"/>
          <w:u w:val="single"/>
        </w:rPr>
        <w:t>Section 2.10(a)</w:t>
      </w:r>
      <w:r>
        <w:rPr>
          <w:rFonts w:ascii="Times New Roman" w:hAnsi="Times New Roman"/>
          <w:sz w:val="20"/>
        </w:rPr>
        <w:t xml:space="preserve"> shall be applied to prepay Term Loans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to the outstanding Term Loans in order of amortization, in amounts and to Tranches, all as directed by Borrower; </w:t>
      </w:r>
      <w:r>
        <w:rPr>
          <w:rFonts w:ascii="Times New Roman" w:hAnsi="Times New Roman"/>
          <w:i/>
          <w:sz w:val="20"/>
        </w:rPr>
        <w:t>provided</w:t>
      </w:r>
      <w:r>
        <w:rPr>
          <w:rFonts w:ascii="Times New Roman" w:hAnsi="Times New Roman"/>
          <w:sz w:val="20"/>
        </w:rPr>
        <w:t xml:space="preserve"> that mandatory prepayments may not be directed to a later maturing Class of Term Loans without at least pro rata repayment of any related earlier maturing Class of Term Loans; and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after application of prepayments in accordance with </w:t>
      </w:r>
      <w:r>
        <w:rPr>
          <w:rFonts w:ascii="Times New Roman" w:hAnsi="Times New Roman"/>
          <w:strike/>
          <w:color w:val="FF0000"/>
          <w:sz w:val="20"/>
          <w:u w:val="single"/>
        </w:rPr>
        <w:t>clauses</w:t>
      </w:r>
      <w:r>
        <w:rPr>
          <w:rFonts w:ascii="Times New Roman" w:hAnsi="Times New Roman"/>
          <w:color w:val="0000FF"/>
          <w:sz w:val="20"/>
          <w:u w:val="single"/>
          <w:bdr w:val="double" w:sz="2" w:space="1" w:color="000000"/>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trike/>
          <w:color w:val="FF0000"/>
          <w:sz w:val="20"/>
        </w:rPr>
        <w:t xml:space="preserve"> and </w:t>
      </w:r>
      <w:r>
        <w:rPr>
          <w:rFonts w:ascii="Times New Roman" w:hAnsi="Times New Roman"/>
          <w:strike/>
          <w:color w:val="FF0000"/>
          <w:sz w:val="20"/>
          <w:u w:val="single"/>
        </w:rPr>
        <w:t>(ii)</w:t>
      </w:r>
      <w:r>
        <w:rPr>
          <w:rFonts w:ascii="Times New Roman" w:hAnsi="Times New Roman"/>
          <w:sz w:val="20"/>
        </w:rPr>
        <w:t xml:space="preserve"> above, Borrower shall be permitted to retain any such remaining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Net Available Proceeds of any Credit Agreement Refinancing Indebtedness shall be applied to the applicable Refinanced Debt.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any Lender holding Term Loans may elect, by written notice to Administrative Agent at least one (1) Business Day prior to the prepayment date, to decline all or any portion of any prepayment of its Term Loans, pursuant to this </w:t>
      </w:r>
      <w:r>
        <w:rPr>
          <w:rFonts w:ascii="Times New Roman" w:hAnsi="Times New Roman"/>
          <w:sz w:val="20"/>
          <w:u w:val="single"/>
        </w:rPr>
        <w:t>Section 2.10(a)(i)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and any such declined amounts shall be retained by Borrower (any such retained amounts, “</w:t>
      </w:r>
      <w:r>
        <w:rPr>
          <w:rFonts w:ascii="Times New Roman" w:hAnsi="Times New Roman"/>
          <w:b/>
          <w:sz w:val="20"/>
        </w:rPr>
        <w:t>Declined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the amount of any prepayment of Term Loans of a Tranche required under this </w:t>
      </w:r>
      <w:r>
        <w:rPr>
          <w:rFonts w:ascii="Times New Roman" w:hAnsi="Times New Roman"/>
          <w:sz w:val="20"/>
          <w:u w:val="single"/>
        </w:rPr>
        <w:t>Section 2.10</w:t>
      </w:r>
      <w:r>
        <w:rPr>
          <w:rFonts w:ascii="Times New Roman" w:hAnsi="Times New Roman"/>
          <w:sz w:val="20"/>
        </w:rPr>
        <w:t xml:space="preserve">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Term Benchmark Loans of such Tranche, as applicable, on the last day of the then next-expiring Interest Period for Term Benchmark Loans of such Tranche, as applicable (with all interest accruing thereon for the account of Borrower), or (ii) prepaid immediately, together with any amounts owing to the Lenders under </w:t>
      </w:r>
      <w:r>
        <w:rPr>
          <w:rFonts w:ascii="Times New Roman" w:hAnsi="Times New Roman"/>
          <w:sz w:val="20"/>
          <w:u w:val="single"/>
        </w:rPr>
        <w:t>Section 5.05</w:t>
      </w:r>
      <w:r>
        <w:rPr>
          <w:rFonts w:ascii="Times New Roman" w:hAnsi="Times New Roman"/>
          <w:sz w:val="20"/>
        </w:rPr>
        <w:t xml:space="preserve">. Notwithstanding any such deposit in the Collateral Account, interest shall continue to accrue on such Loans until prepayment.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Revolving Credit Extension Reductions</w:t>
      </w:r>
      <w:r>
        <w:rPr>
          <w:rFonts w:ascii="Times New Roman" w:hAnsi="Times New Roman"/>
          <w:sz w:val="20"/>
        </w:rPr>
        <w:t xml:space="preserve">. Until the final R/C Maturity Date, Borrower shall from time to time immediately prepay the Revolving Loans (and/or provide Cash Collateral in an amount equal to the Minimum Collateral Amount for, or otherwise backstop (with a letter of credit on customary terms reasonably acceptable to the applicable L/C Lender and Administrative Agent), outstanding L/C Liabilities) in such amounts as shall be necessary so that at all times (a) the aggregate outstanding amount of the Revolving Loans and the Swingline Loans, </w:t>
      </w:r>
      <w:r>
        <w:rPr>
          <w:rFonts w:ascii="Times New Roman" w:hAnsi="Times New Roman"/>
          <w:i/>
          <w:sz w:val="20"/>
        </w:rPr>
        <w:t>plus</w:t>
      </w:r>
      <w:r>
        <w:rPr>
          <w:rFonts w:ascii="Times New Roman" w:hAnsi="Times New Roman"/>
          <w:sz w:val="20"/>
        </w:rPr>
        <w:t xml:space="preserve">, the aggregate outstanding L/C Liabilities shall not exceed the Total Revolving Commitments as in effect at such time and (b) the aggregate outstanding amount of the Revolving Loans of any Tranche and Swingline Loans allocable to such Tranche, </w:t>
      </w:r>
      <w:r>
        <w:rPr>
          <w:rFonts w:ascii="Times New Roman" w:hAnsi="Times New Roman"/>
          <w:i/>
          <w:sz w:val="20"/>
        </w:rPr>
        <w:t>plus</w:t>
      </w:r>
      <w:r>
        <w:rPr>
          <w:rFonts w:ascii="Times New Roman" w:hAnsi="Times New Roman"/>
          <w:sz w:val="20"/>
        </w:rPr>
        <w:t xml:space="preserve"> the aggregate outstanding L/C Liabilities under such Tranche shall not exceed the aggregate Revolving Commitments of such Tranche as in effect at such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 xml:space="preserve">Prepayment of </w:t>
      </w:r>
      <w:r>
        <w:rPr>
          <w:rFonts w:ascii="Times New Roman" w:hAnsi="Times New Roman"/>
          <w:b/>
          <w:color w:val="0000FF"/>
          <w:sz w:val="20"/>
          <w:u w:val="single"/>
          <w:bdr w:val="double" w:sz="2" w:space="1" w:color="000000"/>
        </w:rPr>
        <w:t xml:space="preserve">2033 </w:t>
      </w:r>
      <w:r>
        <w:rPr>
          <w:rFonts w:ascii="Times New Roman" w:hAnsi="Times New Roman"/>
          <w:b/>
          <w:sz w:val="20"/>
        </w:rPr>
        <w:t xml:space="preserve">Term B </w:t>
      </w:r>
      <w:r>
        <w:rPr>
          <w:rFonts w:ascii="Times New Roman" w:hAnsi="Times New Roman"/>
          <w:b/>
          <w:strike/>
          <w:color w:val="FF0000"/>
          <w:sz w:val="20"/>
        </w:rPr>
        <w:t xml:space="preserve">Facility Loans and Term B-1 </w:t>
      </w:r>
      <w:r>
        <w:rPr>
          <w:rFonts w:ascii="Times New Roman" w:hAnsi="Times New Roman"/>
          <w:b/>
          <w:sz w:val="20"/>
        </w:rPr>
        <w:t>Facility Loans</w:t>
      </w:r>
      <w:r>
        <w:rPr>
          <w:rFonts w:ascii="Times New Roman" w:hAnsi="Times New Roman"/>
          <w:sz w:val="20"/>
        </w:rPr>
        <w:t xml:space="preserve">. Any prepayment of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pursuant to </w:t>
      </w:r>
      <w:r>
        <w:rPr>
          <w:rFonts w:ascii="Times New Roman" w:hAnsi="Times New Roman"/>
          <w:sz w:val="20"/>
          <w:u w:val="single"/>
        </w:rPr>
        <w:t>Section 2.10(a)(ii)</w:t>
      </w:r>
      <w:r>
        <w:rPr>
          <w:rFonts w:ascii="Times New Roman" w:hAnsi="Times New Roman"/>
          <w:sz w:val="20"/>
        </w:rPr>
        <w:t xml:space="preserve"> made prior to the date that is six (6) months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in connection with any </w:t>
      </w:r>
      <w:r>
        <w:rPr>
          <w:rFonts w:ascii="Times New Roman" w:hAnsi="Times New Roman"/>
          <w:color w:val="0000FF"/>
          <w:sz w:val="20"/>
          <w:u w:val="single"/>
          <w:bdr w:val="double" w:sz="2" w:space="1" w:color="000000"/>
        </w:rPr>
        <w:t xml:space="preserve">2033 Term B Facility </w:t>
      </w:r>
      <w:r>
        <w:rPr>
          <w:rFonts w:ascii="Times New Roman" w:hAnsi="Times New Roman"/>
          <w:sz w:val="20"/>
        </w:rPr>
        <w:t xml:space="preserve">Repricing Transaction shall be subject to the fee described in </w:t>
      </w:r>
      <w:r>
        <w:rPr>
          <w:rFonts w:ascii="Times New Roman" w:hAnsi="Times New Roman"/>
          <w:sz w:val="20"/>
          <w:u w:val="single"/>
        </w:rPr>
        <w:t>Section 2.05(c)</w:t>
      </w:r>
      <w:r>
        <w:rPr>
          <w:rFonts w:ascii="Times New Roman" w:hAnsi="Times New Roman"/>
          <w:sz w:val="20"/>
        </w:rPr>
        <w:t xml:space="preserve">. </w:t>
      </w:r>
      <w:r>
        <w:rPr>
          <w:rFonts w:ascii="Times New Roman" w:hAnsi="Times New Roman"/>
          <w:strike/>
          <w:color w:val="FF0000"/>
          <w:sz w:val="20"/>
        </w:rPr>
        <w:t xml:space="preserve">Any prepayment of Term B-1 Facility Loans pursuant to </w:t>
      </w:r>
      <w:r>
        <w:rPr>
          <w:rFonts w:ascii="Times New Roman" w:hAnsi="Times New Roman"/>
          <w:strike/>
          <w:color w:val="FF0000"/>
          <w:sz w:val="20"/>
          <w:u w:val="single"/>
        </w:rPr>
        <w:t>Section 2.10(a)(ii)</w:t>
      </w:r>
      <w:r>
        <w:rPr>
          <w:rFonts w:ascii="Times New Roman" w:hAnsi="Times New Roman"/>
          <w:strike/>
          <w:color w:val="FF0000"/>
          <w:sz w:val="20"/>
        </w:rPr>
        <w:t xml:space="preserve"> made prior to the date that is six (6) months after the 2021 Incremental Joinder Agreement Effective Date in connection with any Term B-1 Facility Repricing Transaction shall be subject to the fee described in </w:t>
      </w:r>
      <w:r>
        <w:rPr>
          <w:rFonts w:ascii="Times New Roman" w:hAnsi="Times New Roman"/>
          <w:strike/>
          <w:color w:val="FF0000"/>
          <w:sz w:val="20"/>
          <w:u w:val="single"/>
        </w:rPr>
        <w:t>Section 2.05(d).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Outstanding Letters of Credit</w:t>
      </w:r>
      <w:r>
        <w:rPr>
          <w:rFonts w:ascii="Times New Roman" w:hAnsi="Times New Roman"/>
          <w:sz w:val="20"/>
        </w:rPr>
        <w:t xml:space="preserve">. If any Letter of Credit is outstanding on the 30th day prior to the R/C Maturity Date for the applicable Tranche of Revolving Commitments which has an expiry date later than the fifth Business Day preceding such R/C Maturity Date (or which, pursuant to its terms, may be extended to a date later than the fifth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designated by Borrower in writing to Administrative Agent, if any, up to an aggregate amount not to exceed the aggregate principal amount of the unutilized Revolving Commitments under such Tranche at such time, and (ii) to the extent not capable of being reallocated pursuant to </w:t>
      </w:r>
      <w:r>
        <w:rPr>
          <w:rFonts w:ascii="Times New Roman" w:hAnsi="Times New Roman"/>
          <w:sz w:val="20"/>
          <w:u w:val="single"/>
        </w:rPr>
        <w:t>clause (i)</w:t>
      </w:r>
      <w:r>
        <w:rPr>
          <w:rFonts w:ascii="Times New Roman" w:hAnsi="Times New Roman"/>
          <w:sz w:val="20"/>
        </w:rPr>
        <w:t xml:space="preserve"> above, Borrower shall, on such 30th day (or on such later day as such Letters of Credit become incapable of being reallocated pursuant to </w:t>
      </w:r>
      <w:r>
        <w:rPr>
          <w:rFonts w:ascii="Times New Roman" w:hAnsi="Times New Roman"/>
          <w:sz w:val="20"/>
          <w:u w:val="single"/>
        </w:rPr>
        <w:t>clause (i)</w:t>
      </w:r>
      <w:r>
        <w:rPr>
          <w:rFonts w:ascii="Times New Roman" w:hAnsi="Times New Roman"/>
          <w:sz w:val="20"/>
        </w:rPr>
        <w:t xml:space="preserve">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Administrative Agent. Except to the extent of reallocations of participations pursuant to </w:t>
      </w:r>
      <w:r>
        <w:rPr>
          <w:rFonts w:ascii="Times New Roman" w:hAnsi="Times New Roman"/>
          <w:sz w:val="20"/>
          <w:u w:val="single"/>
        </w:rPr>
        <w:t>clause (i)</w:t>
      </w:r>
      <w:r>
        <w:rPr>
          <w:rFonts w:ascii="Times New Roman" w:hAnsi="Times New Roman"/>
          <w:sz w:val="20"/>
        </w:rPr>
        <w:t xml:space="preserve">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w:t>
      </w:r>
      <w:r>
        <w:rPr>
          <w:rFonts w:ascii="Times New Roman" w:hAnsi="Times New Roman"/>
          <w:sz w:val="20"/>
          <w:u w:val="single"/>
        </w:rPr>
        <w:t>clause (i)</w:t>
      </w:r>
      <w:r>
        <w:rPr>
          <w:rFonts w:ascii="Times New Roman" w:hAnsi="Times New Roman"/>
          <w:sz w:val="20"/>
        </w:rPr>
        <w:t xml:space="preserve"> above and, if necessary, the taking of the actions in described </w:t>
      </w:r>
      <w:r>
        <w:rPr>
          <w:rFonts w:ascii="Times New Roman" w:hAnsi="Times New Roman"/>
          <w:sz w:val="20"/>
          <w:u w:val="single"/>
        </w:rPr>
        <w:t>clause (ii)</w:t>
      </w:r>
      <w:r>
        <w:rPr>
          <w:rFonts w:ascii="Times New Roman" w:hAnsi="Times New Roman"/>
          <w:sz w:val="20"/>
        </w:rPr>
        <w:t xml:space="preserve"> above, all participations in Letters of Credit under the terminated Revolving Commitments shall terminate. </w:t>
      </w:r>
    </w:p>
    <w:p>
      <w:pPr>
        <w:pStyle w:val="TextBody"/>
        <w:bidi w:val="0"/>
        <w:spacing w:before="240" w:after="0"/>
        <w:jc w:val="left"/>
        <w:rPr>
          <w:rFonts w:ascii="Times New Roman" w:hAnsi="Times New Roman"/>
          <w:sz w:val="20"/>
        </w:rPr>
      </w:pPr>
      <w:r>
        <w:rPr>
          <w:rFonts w:ascii="Times New Roman" w:hAnsi="Times New Roman"/>
          <w:b/>
          <w:sz w:val="20"/>
        </w:rPr>
        <w:t>SECTION 2.11.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Borrower shall have the right to replace any Lender (the “</w:t>
      </w:r>
      <w:r>
        <w:rPr>
          <w:rFonts w:ascii="Times New Roman" w:hAnsi="Times New Roman"/>
          <w:b/>
          <w:sz w:val="20"/>
        </w:rPr>
        <w:t>Replaced Lender</w:t>
      </w:r>
      <w:r>
        <w:rPr>
          <w:rFonts w:ascii="Times New Roman" w:hAnsi="Times New Roman"/>
          <w:sz w:val="20"/>
        </w:rPr>
        <w:t>”) with one or more other Eligible Assignees (collectively, the “</w:t>
      </w:r>
      <w:r>
        <w:rPr>
          <w:rFonts w:ascii="Times New Roman" w:hAnsi="Times New Roman"/>
          <w:b/>
          <w:sz w:val="20"/>
        </w:rPr>
        <w:t>Replacement Lender</w:t>
      </w:r>
      <w:r>
        <w:rPr>
          <w:rFonts w:ascii="Times New Roman" w:hAnsi="Times New Roman"/>
          <w:sz w:val="20"/>
        </w:rPr>
        <w:t>”)</w:t>
      </w:r>
      <w:r>
        <w:rPr>
          <w:rFonts w:ascii="Times New Roman" w:hAnsi="Times New Roman"/>
          <w:color w:val="0000FF"/>
          <w:sz w:val="20"/>
          <w:u w:val="single"/>
          <w:bdr w:val="double" w:sz="2" w:space="1" w:color="000000"/>
        </w:rPr>
        <w:t xml:space="preserve"> or, at the option of the Borrower, terminate such Replaced Lender’s Commitments and prepay the Loans thereunder</w:t>
      </w:r>
      <w:r>
        <w:rPr>
          <w:rFonts w:ascii="Times New Roman" w:hAnsi="Times New Roman"/>
          <w:sz w:val="20"/>
        </w:rPr>
        <w:t xml:space="preserve">, if (x) such Lender is charging Borrower increased costs pursuant to </w:t>
      </w:r>
      <w:r>
        <w:rPr>
          <w:rFonts w:ascii="Times New Roman" w:hAnsi="Times New Roman"/>
          <w:sz w:val="20"/>
          <w:u w:val="single"/>
        </w:rPr>
        <w:t>Section 5.01</w:t>
      </w:r>
      <w:r>
        <w:rPr>
          <w:rFonts w:ascii="Times New Roman" w:hAnsi="Times New Roman"/>
          <w:sz w:val="20"/>
        </w:rPr>
        <w:t xml:space="preserve"> or requires Borrower to pay any Covered Taxes or additional amounts to such Lender or any Governmental Authority for the account of such Lender pursuant to </w:t>
      </w:r>
      <w:r>
        <w:rPr>
          <w:rFonts w:ascii="Times New Roman" w:hAnsi="Times New Roman"/>
          <w:sz w:val="20"/>
          <w:u w:val="single"/>
        </w:rPr>
        <w:t>Section 5.06</w:t>
      </w:r>
      <w:r>
        <w:rPr>
          <w:rFonts w:ascii="Times New Roman" w:hAnsi="Times New Roman"/>
          <w:sz w:val="20"/>
        </w:rPr>
        <w:t xml:space="preserve"> or such Lender becomes incapable of making Term Benchmark Loans as provided in </w:t>
      </w:r>
      <w:r>
        <w:rPr>
          <w:rFonts w:ascii="Times New Roman" w:hAnsi="Times New Roman"/>
          <w:sz w:val="20"/>
          <w:u w:val="single"/>
        </w:rPr>
        <w:t>Section 5.07</w:t>
      </w:r>
      <w:r>
        <w:rPr>
          <w:rFonts w:ascii="Times New Roman" w:hAnsi="Times New Roman"/>
          <w:sz w:val="20"/>
        </w:rPr>
        <w:t xml:space="preserve">, when other Lenders are generally able to do so, (y) such Lender is a Defaulting Lender or (z) such Lender is subject to a Disqualification;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 </w:t>
      </w:r>
      <w:r>
        <w:rPr>
          <w:rFonts w:ascii="Times New Roman" w:hAnsi="Times New Roman"/>
          <w:color w:val="0000FF"/>
          <w:sz w:val="20"/>
          <w:u w:val="single"/>
          <w:bdr w:val="double" w:sz="2" w:space="1" w:color="000000"/>
        </w:rPr>
        <w:t xml:space="preserve">in the case of any replacement, </w:t>
      </w:r>
      <w:r>
        <w:rPr>
          <w:rFonts w:ascii="Times New Roman" w:hAnsi="Times New Roman"/>
          <w:sz w:val="20"/>
        </w:rPr>
        <w:t xml:space="preserve">at the time of any such replacement, the Replacement Lender shall enter into one or more Assignment Agreements (and with all fees payable pursuant to </w:t>
      </w:r>
      <w:r>
        <w:rPr>
          <w:rFonts w:ascii="Times New Roman" w:hAnsi="Times New Roman"/>
          <w:sz w:val="20"/>
          <w:u w:val="single"/>
        </w:rPr>
        <w:t>Section 13.05(b)</w:t>
      </w:r>
      <w:r>
        <w:rPr>
          <w:rFonts w:ascii="Times New Roman" w:hAnsi="Times New Roman"/>
          <w:sz w:val="20"/>
        </w:rPr>
        <w:t xml:space="preserve">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w:t>
      </w:r>
      <w:r>
        <w:rPr>
          <w:rFonts w:ascii="Times New Roman" w:hAnsi="Times New Roman"/>
          <w:color w:val="0000FF"/>
          <w:sz w:val="20"/>
          <w:u w:val="single"/>
          <w:bdr w:val="double" w:sz="2" w:space="1" w:color="000000"/>
        </w:rPr>
        <w:t xml:space="preserve"> or termination</w:t>
      </w:r>
      <w:r>
        <w:rPr>
          <w:rFonts w:ascii="Times New Roman" w:hAnsi="Times New Roman"/>
          <w:sz w:val="20"/>
        </w:rPr>
        <w:t xml:space="preserve">, the Replaced Lender shall receive an amount equal to the sum of (A) the principal of, and all accrued interest on, all outstanding Loans of such Lender (other than any Loans not being acquired by a Replacement Lender), (B) all Reimbursement Obligations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 w:hAnsi="Times New Roman"/>
          <w:sz w:val="20"/>
          <w:u w:val="single"/>
        </w:rPr>
        <w:t>Section 2.05</w:t>
      </w:r>
      <w:r>
        <w:rPr>
          <w:rFonts w:ascii="Times New Roman" w:hAnsi="Times New Roman"/>
          <w:sz w:val="20"/>
        </w:rPr>
        <w:t xml:space="preserve"> with respect to the Loans being assigned, as the case may be and (iii) all obligations of Borrower owing to such Replaced Lender (other than those specifically described in </w:t>
      </w:r>
      <w:r>
        <w:rPr>
          <w:rFonts w:ascii="Times New Roman" w:hAnsi="Times New Roman"/>
          <w:sz w:val="20"/>
          <w:u w:val="single"/>
        </w:rPr>
        <w:t>clause (i)</w:t>
      </w:r>
      <w:r>
        <w:rPr>
          <w:rFonts w:ascii="Times New Roman" w:hAnsi="Times New Roman"/>
          <w:sz w:val="20"/>
        </w:rPr>
        <w:t xml:space="preserve">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w:t>
      </w:r>
      <w:r>
        <w:rPr>
          <w:rFonts w:ascii="Times New Roman" w:hAnsi="Times New Roman"/>
          <w:sz w:val="20"/>
          <w:u w:val="single"/>
        </w:rPr>
        <w:t>Section 5.05</w:t>
      </w:r>
      <w:r>
        <w:rPr>
          <w:rFonts w:ascii="Times New Roman" w:hAnsi="Times New Roman"/>
          <w:sz w:val="20"/>
        </w:rPr>
        <w:t xml:space="preserve"> if Borrower were prepaying a Term Benchmark Loan, as applicable), as applicable, shall be paid in full to such Replaced Lender, as applicable, concurrently with such replacement, as the case may be. Upon the execution of the respective Assignment Agreement, the payment of amounts referred to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as applicable, and the receipt of any consents that would be required for an assignment of the subject Loans and Commitments to such Replacement Lender in accordance with </w:t>
      </w:r>
      <w:r>
        <w:rPr>
          <w:rFonts w:ascii="Times New Roman" w:hAnsi="Times New Roman"/>
          <w:sz w:val="20"/>
          <w:u w:val="single"/>
        </w:rPr>
        <w:t>Section 13.05</w:t>
      </w:r>
      <w:r>
        <w:rPr>
          <w:rFonts w:ascii="Times New Roman" w:hAnsi="Times New Roman"/>
          <w:sz w:val="20"/>
        </w:rPr>
        <w:t>, the Replacement Lender, if any, shall become a Lender hereunder and</w:t>
      </w:r>
      <w:r>
        <w:rPr>
          <w:rFonts w:ascii="Times New Roman" w:hAnsi="Times New Roman"/>
          <w:color w:val="0000FF"/>
          <w:sz w:val="20"/>
          <w:u w:val="single"/>
          <w:bdr w:val="double" w:sz="2" w:space="1" w:color="000000"/>
        </w:rPr>
        <w:t>, upon such replacement or termination,</w:t>
      </w:r>
      <w:r>
        <w:rPr>
          <w:rFonts w:ascii="Times New Roman" w:hAnsi="Times New Roman"/>
          <w:sz w:val="20"/>
        </w:rPr>
        <w:t xml:space="preserve">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hAnsi="Times New Roman"/>
          <w:i/>
          <w:sz w:val="20"/>
        </w:rPr>
        <w:t>provided</w:t>
      </w:r>
      <w:r>
        <w:rPr>
          <w:rFonts w:ascii="Times New Roman" w:hAnsi="Times New Roman"/>
          <w:sz w:val="20"/>
        </w:rPr>
        <w:t xml:space="preserve">, that if the applicable Replaced Lender does not execute the Assignment Agreement within one (1) Business Day (or such shorter period as is acceptable to Administrative Agent) after Borrower’s request, execution of such Assignment Agreement by the Replaced Lender shall not be required to effect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(b) If Borrower receives a notice from any applicable Gaming/Racing Authority or otherwise reasonably determines that any Lender is subject to a Disqualification (and such Lender is notified by Borrower </w:t>
      </w:r>
      <w:r>
        <w:rPr>
          <w:rFonts w:ascii="Times New Roman" w:hAnsi="Times New Roman"/>
          <w:strike/>
          <w:color w:val="FF0000"/>
          <w:sz w:val="20"/>
        </w:rPr>
        <w:t>and</w:t>
      </w:r>
      <w:r>
        <w:rPr>
          <w:rFonts w:ascii="Times New Roman" w:hAnsi="Times New Roman"/>
          <w:color w:val="0000FF"/>
          <w:sz w:val="20"/>
          <w:u w:val="single"/>
          <w:bdr w:val="double" w:sz="2" w:space="1" w:color="000000"/>
        </w:rPr>
        <w:t>or</w:t>
      </w:r>
      <w:r>
        <w:rPr>
          <w:rFonts w:ascii="Times New Roman" w:hAnsi="Times New Roman"/>
          <w:sz w:val="20"/>
        </w:rPr>
        <w:t xml:space="preserve"> Administrative Agent in writing of such Disqualification), Borrower shall have the right to replace such Lender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Replacement Lender in accordance with </w:t>
      </w:r>
      <w:r>
        <w:rPr>
          <w:rFonts w:ascii="Times New Roman" w:hAnsi="Times New Roman"/>
          <w:sz w:val="20"/>
          <w:u w:val="single"/>
        </w:rPr>
        <w:t>Section 2.11(a)</w:t>
      </w:r>
      <w:r>
        <w:rPr>
          <w:rFonts w:ascii="Times New Roman" w:hAnsi="Times New Roman"/>
          <w:sz w:val="20"/>
        </w:rPr>
        <w:t xml:space="preserve"> or prepay the Loans </w:t>
      </w:r>
      <w:r>
        <w:rPr>
          <w:rFonts w:ascii="Times New Roman" w:hAnsi="Times New Roman"/>
          <w:color w:val="0000FF"/>
          <w:sz w:val="20"/>
          <w:u w:val="single"/>
          <w:bdr w:val="double" w:sz="2" w:space="1" w:color="000000"/>
        </w:rPr>
        <w:t xml:space="preserve">and terminate the Commitments </w:t>
      </w:r>
      <w:r>
        <w:rPr>
          <w:rFonts w:ascii="Times New Roman" w:hAnsi="Times New Roman"/>
          <w:sz w:val="20"/>
        </w:rPr>
        <w:t xml:space="preserve">held by such Lender, in each case, in accordance with any applicable provisions of </w:t>
      </w:r>
      <w:r>
        <w:rPr>
          <w:rFonts w:ascii="Times New Roman" w:hAnsi="Times New Roman"/>
          <w:sz w:val="20"/>
          <w:u w:val="single"/>
        </w:rPr>
        <w:t>Section 2.11(a)</w:t>
      </w:r>
      <w:r>
        <w:rPr>
          <w:rFonts w:ascii="Times New Roman" w:hAnsi="Times New Roman"/>
          <w:sz w:val="20"/>
        </w:rPr>
        <w:t xml:space="preserve">, even if a Default or an Event of Default exists (notwithstanding anything contained in such </w:t>
      </w:r>
      <w:r>
        <w:rPr>
          <w:rFonts w:ascii="Times New Roman" w:hAnsi="Times New Roman"/>
          <w:sz w:val="20"/>
          <w:u w:val="single"/>
        </w:rPr>
        <w:t>Section 2.11(a)</w:t>
      </w:r>
      <w:r>
        <w:rPr>
          <w:rFonts w:ascii="Times New Roman" w:hAnsi="Times New Roman"/>
          <w:sz w:val="20"/>
        </w:rPr>
        <w:t xml:space="preserve"> to the contrary). Any such prepayment </w:t>
      </w:r>
      <w:r>
        <w:rPr>
          <w:rFonts w:ascii="Times New Roman" w:hAnsi="Times New Roman"/>
          <w:color w:val="0000FF"/>
          <w:sz w:val="20"/>
          <w:u w:val="single"/>
          <w:bdr w:val="double" w:sz="2" w:space="1" w:color="000000"/>
        </w:rPr>
        <w:t xml:space="preserve">and termination </w:t>
      </w:r>
      <w:r>
        <w:rPr>
          <w:rFonts w:ascii="Times New Roman" w:hAnsi="Times New Roman"/>
          <w:sz w:val="20"/>
        </w:rPr>
        <w:t>shall be deemed an optional prepayment</w:t>
      </w:r>
      <w:r>
        <w:rPr>
          <w:rFonts w:ascii="Times New Roman" w:hAnsi="Times New Roman"/>
          <w:color w:val="0000FF"/>
          <w:sz w:val="20"/>
          <w:u w:val="single"/>
          <w:bdr w:val="double" w:sz="2" w:space="1" w:color="000000"/>
        </w:rPr>
        <w:t xml:space="preserve"> and termination</w:t>
      </w:r>
      <w:r>
        <w:rPr>
          <w:rFonts w:ascii="Times New Roman" w:hAnsi="Times New Roman"/>
          <w:sz w:val="20"/>
        </w:rPr>
        <w:t xml:space="preserve">, as set forth in </w:t>
      </w:r>
      <w:r>
        <w:rPr>
          <w:rFonts w:ascii="Times New Roman" w:hAnsi="Times New Roman"/>
          <w:sz w:val="20"/>
          <w:u w:val="single"/>
        </w:rPr>
        <w:t>Section 2.09</w:t>
      </w:r>
      <w:r>
        <w:rPr>
          <w:rFonts w:ascii="Times New Roman" w:hAnsi="Times New Roman"/>
          <w:sz w:val="20"/>
        </w:rPr>
        <w:t xml:space="preserve">, and shall not be required to be made on a </w:t>
      </w:r>
      <w:r>
        <w:rPr>
          <w:rFonts w:ascii="Times New Roman" w:hAnsi="Times New Roman"/>
          <w:i/>
          <w:sz w:val="20"/>
        </w:rPr>
        <w:t>pro rata</w:t>
      </w:r>
      <w:r>
        <w:rPr>
          <w:rFonts w:ascii="Times New Roman" w:hAnsi="Times New Roman"/>
          <w:sz w:val="20"/>
        </w:rPr>
        <w:t xml:space="preserve"> basis with respect to Loans of the same Tranche as the Loans held by such Lender (and in any event shall not be deemed to be a </w:t>
      </w:r>
      <w:r>
        <w:rPr>
          <w:rFonts w:ascii="Times New Roman" w:hAnsi="Times New Roman"/>
          <w:color w:val="0000FF"/>
          <w:sz w:val="20"/>
          <w:u w:val="single"/>
          <w:bdr w:val="double" w:sz="2" w:space="1" w:color="000000"/>
        </w:rPr>
        <w:t xml:space="preserve">2033 Term B Facility </w:t>
      </w:r>
      <w:r>
        <w:rPr>
          <w:rFonts w:ascii="Times New Roman" w:hAnsi="Times New Roman"/>
          <w:sz w:val="20"/>
        </w:rPr>
        <w:t xml:space="preserve">Repricing Transaction). Notice to such Lender shall be given at least ten (10) days before the required date of transfer or prepayment (unless a shorter period is required by any Requirement of Law and/or any Gaming/Racing License), as the case may be, and shall be accompanied by </w:t>
      </w:r>
      <w:r>
        <w:rPr>
          <w:rFonts w:ascii="Times New Roman" w:hAnsi="Times New Roman"/>
          <w:color w:val="0000FF"/>
          <w:sz w:val="20"/>
          <w:u w:val="single"/>
          <w:bdr w:val="double" w:sz="2" w:space="1" w:color="000000"/>
        </w:rPr>
        <w:t xml:space="preserve">reasonable </w:t>
      </w:r>
      <w:r>
        <w:rPr>
          <w:rFonts w:ascii="Times New Roman" w:hAnsi="Times New Roman"/>
          <w:sz w:val="20"/>
        </w:rPr>
        <w:t xml:space="preserve">evidence demonstrating that such Lender is subject to a Disqualification or such transfer or redemption is otherwise required pursuant to Gaming/Racing Laws and/or any Gaming/Racing License.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and/or any Gaming/Racing License). Further, if the transfer or prepayment </w:t>
      </w:r>
      <w:r>
        <w:rPr>
          <w:rFonts w:ascii="Times New Roman" w:hAnsi="Times New Roman"/>
          <w:color w:val="0000FF"/>
          <w:sz w:val="20"/>
          <w:u w:val="single"/>
          <w:bdr w:val="double" w:sz="2" w:space="1" w:color="000000"/>
        </w:rPr>
        <w:t xml:space="preserve">and termination </w:t>
      </w:r>
      <w:r>
        <w:rPr>
          <w:rFonts w:ascii="Times New Roman" w:hAnsi="Times New Roman"/>
          <w:sz w:val="20"/>
        </w:rPr>
        <w:t>is triggered by notice from the Gaming/Racing Authority that the Lender is subject to a Disqualification, commencing on the date the Gaming/Racing Authority serves the notice of Disqualification upon Borrower, to the extent prohibited by any Requirement of Law and/or by any Gaming/Racing License: (i) such Lender shall no longer receive any interest on the Loans; (ii) such Lender shall no longer exercise, directly or through any trustee or nominee, any right conferred by the Loans</w:t>
      </w:r>
      <w:r>
        <w:rPr>
          <w:rFonts w:ascii="Times New Roman" w:hAnsi="Times New Roman"/>
          <w:color w:val="0000FF"/>
          <w:sz w:val="20"/>
          <w:u w:val="single"/>
          <w:bdr w:val="double" w:sz="2" w:space="1" w:color="000000"/>
        </w:rPr>
        <w:t xml:space="preserve"> or the Commitments</w:t>
      </w:r>
      <w:r>
        <w:rPr>
          <w:rFonts w:ascii="Times New Roman" w:hAnsi="Times New Roman"/>
          <w:sz w:val="20"/>
        </w:rPr>
        <w:t xml:space="preserve">; and (iii) such Lender shall not receive any remuneration in any form from Borrower </w:t>
      </w:r>
      <w:r>
        <w:rPr>
          <w:rFonts w:ascii="Times New Roman" w:hAnsi="Times New Roman"/>
          <w:color w:val="0000FF"/>
          <w:sz w:val="20"/>
          <w:u w:val="single"/>
          <w:bdr w:val="double" w:sz="2" w:space="1" w:color="000000"/>
        </w:rPr>
        <w:t xml:space="preserve">or any other Credit Party </w:t>
      </w:r>
      <w:r>
        <w:rPr>
          <w:rFonts w:ascii="Times New Roman" w:hAnsi="Times New Roman"/>
          <w:sz w:val="20"/>
        </w:rPr>
        <w:t>for services or otherwise in respect of the Loans</w:t>
      </w:r>
      <w:r>
        <w:rPr>
          <w:rFonts w:ascii="Times New Roman" w:hAnsi="Times New Roman"/>
          <w:color w:val="0000FF"/>
          <w:sz w:val="20"/>
          <w:u w:val="single"/>
          <w:bdr w:val="double" w:sz="2" w:space="1" w:color="000000"/>
        </w:rPr>
        <w:t xml:space="preserve"> or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2.12. Incremental Loan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Borrower Request</w:t>
      </w:r>
      <w:r>
        <w:rPr>
          <w:rFonts w:ascii="Times New Roman" w:hAnsi="Times New Roman"/>
          <w:sz w:val="20"/>
        </w:rPr>
        <w:t>. Borrower may, at any time, by written notice to Administrative Agent, request (i) the establishment of one or more new Tranches of Revolving Commitments (“</w:t>
      </w:r>
      <w:r>
        <w:rPr>
          <w:rFonts w:ascii="Times New Roman" w:hAnsi="Times New Roman"/>
          <w:b/>
          <w:sz w:val="20"/>
        </w:rPr>
        <w:t>New Revolving Commitments</w:t>
      </w:r>
      <w:r>
        <w:rPr>
          <w:rFonts w:ascii="Times New Roman" w:hAnsi="Times New Roman"/>
          <w:sz w:val="20"/>
        </w:rPr>
        <w:t>” and the related Revolving Loans, “</w:t>
      </w:r>
      <w:r>
        <w:rPr>
          <w:rFonts w:ascii="Times New Roman" w:hAnsi="Times New Roman"/>
          <w:b/>
          <w:sz w:val="20"/>
        </w:rPr>
        <w:t>New Revolving Loans</w:t>
      </w:r>
      <w:r>
        <w:rPr>
          <w:rFonts w:ascii="Times New Roman" w:hAnsi="Times New Roman"/>
          <w:sz w:val="20"/>
        </w:rPr>
        <w:t>”), (ii) an increase to any then-existing Tranche of Revolving Commitments (“</w:t>
      </w:r>
      <w:r>
        <w:rPr>
          <w:rFonts w:ascii="Times New Roman" w:hAnsi="Times New Roman"/>
          <w:b/>
          <w:sz w:val="20"/>
        </w:rPr>
        <w:t>Incremental Revolving Commitments</w:t>
      </w:r>
      <w:r>
        <w:rPr>
          <w:rFonts w:ascii="Times New Roman" w:hAnsi="Times New Roman"/>
          <w:sz w:val="20"/>
        </w:rPr>
        <w:t>”), (iii) the establishment of additional Term A Facility Loans with terms and conditions identical to the terms and conditions of existing Term A Facility Loans hereunder (“</w:t>
      </w:r>
      <w:r>
        <w:rPr>
          <w:rFonts w:ascii="Times New Roman" w:hAnsi="Times New Roman"/>
          <w:b/>
          <w:sz w:val="20"/>
        </w:rPr>
        <w:t>Incremental Term A Loans</w:t>
      </w:r>
      <w:r>
        <w:rPr>
          <w:rFonts w:ascii="Times New Roman" w:hAnsi="Times New Roman"/>
          <w:sz w:val="20"/>
        </w:rPr>
        <w:t>” and the related commitments, “</w:t>
      </w:r>
      <w:r>
        <w:rPr>
          <w:rFonts w:ascii="Times New Roman" w:hAnsi="Times New Roman"/>
          <w:b/>
          <w:sz w:val="20"/>
        </w:rPr>
        <w:t>Incremental Term A Loan Commitments</w:t>
      </w:r>
      <w:r>
        <w:rPr>
          <w:rFonts w:ascii="Times New Roman" w:hAnsi="Times New Roman"/>
          <w:sz w:val="20"/>
        </w:rPr>
        <w:t xml:space="preserve">”), (iv) the establishment of additional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with terms and conditions identical to the terms and conditions of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existing </w:t>
      </w:r>
      <w:r>
        <w:rPr>
          <w:rFonts w:ascii="Times New Roman" w:hAnsi="Times New Roman"/>
          <w:color w:val="0000FF"/>
          <w:sz w:val="20"/>
          <w:u w:val="single"/>
          <w:bdr w:val="double" w:sz="2" w:space="1" w:color="000000"/>
        </w:rPr>
        <w:t xml:space="preserve">2033 </w:t>
      </w:r>
      <w:r>
        <w:rPr>
          <w:rFonts w:ascii="Times New Roman" w:hAnsi="Times New Roman"/>
          <w:sz w:val="20"/>
        </w:rPr>
        <w:t>Term B Facility Loans hereunder (“</w:t>
      </w:r>
      <w:r>
        <w:rPr>
          <w:rFonts w:ascii="Times New Roman" w:hAnsi="Times New Roman"/>
          <w:b/>
          <w:sz w:val="20"/>
        </w:rPr>
        <w:t xml:space="preserve">Incremental </w:t>
      </w:r>
      <w:r>
        <w:rPr>
          <w:rFonts w:ascii="Times New Roman" w:hAnsi="Times New Roman"/>
          <w:b/>
          <w:color w:val="0000FF"/>
          <w:sz w:val="20"/>
          <w:u w:val="single"/>
          <w:bdr w:val="double" w:sz="2" w:space="1" w:color="000000"/>
        </w:rPr>
        <w:t xml:space="preserve">2033 </w:t>
      </w:r>
      <w:r>
        <w:rPr>
          <w:rFonts w:ascii="Times New Roman" w:hAnsi="Times New Roman"/>
          <w:b/>
          <w:sz w:val="20"/>
        </w:rPr>
        <w:t>Term B Loans</w:t>
      </w:r>
      <w:r>
        <w:rPr>
          <w:rFonts w:ascii="Times New Roman" w:hAnsi="Times New Roman"/>
          <w:sz w:val="20"/>
        </w:rPr>
        <w:t>” and the related commitments, “</w:t>
      </w:r>
      <w:r>
        <w:rPr>
          <w:rFonts w:ascii="Times New Roman" w:hAnsi="Times New Roman"/>
          <w:b/>
          <w:sz w:val="20"/>
        </w:rPr>
        <w:t xml:space="preserve">Incremental </w:t>
      </w:r>
      <w:r>
        <w:rPr>
          <w:rFonts w:ascii="Times New Roman" w:hAnsi="Times New Roman"/>
          <w:b/>
          <w:color w:val="0000FF"/>
          <w:sz w:val="20"/>
          <w:u w:val="single"/>
          <w:bdr w:val="double" w:sz="2" w:space="1" w:color="000000"/>
        </w:rPr>
        <w:t xml:space="preserve">2033 </w:t>
      </w:r>
      <w:r>
        <w:rPr>
          <w:rFonts w:ascii="Times New Roman" w:hAnsi="Times New Roman"/>
          <w:b/>
          <w:sz w:val="20"/>
        </w:rPr>
        <w:t xml:space="preserve">Term B </w:t>
      </w:r>
      <w:r>
        <w:rPr>
          <w:rFonts w:ascii="Times New Roman" w:hAnsi="Times New Roman"/>
          <w:b/>
          <w:strike/>
          <w:color w:val="FF0000"/>
          <w:sz w:val="20"/>
        </w:rPr>
        <w:t>Loan Commitments</w:t>
      </w:r>
      <w:r>
        <w:rPr>
          <w:rFonts w:ascii="Times New Roman" w:hAnsi="Times New Roman"/>
          <w:strike/>
          <w:color w:val="FF0000"/>
          <w:sz w:val="20"/>
        </w:rPr>
        <w:t>”), (v) the establishment of additional Term B-1 Facility Loans with terms and conditions identical to the terms and conditions of the existing Term B-1 Facility Loans hereunder (“</w:t>
      </w:r>
      <w:r>
        <w:rPr>
          <w:rFonts w:ascii="Times New Roman" w:hAnsi="Times New Roman"/>
          <w:b/>
          <w:strike/>
          <w:color w:val="FF0000"/>
          <w:sz w:val="20"/>
        </w:rPr>
        <w:t>Incremental Term B-1 Loans</w:t>
      </w:r>
      <w:r>
        <w:rPr>
          <w:rFonts w:ascii="Times New Roman" w:hAnsi="Times New Roman"/>
          <w:strike/>
          <w:color w:val="FF0000"/>
          <w:sz w:val="20"/>
        </w:rPr>
        <w:t>” and the related commitments, “</w:t>
      </w:r>
      <w:r>
        <w:rPr>
          <w:rFonts w:ascii="Times New Roman" w:hAnsi="Times New Roman"/>
          <w:b/>
          <w:strike/>
          <w:color w:val="FF0000"/>
          <w:sz w:val="20"/>
        </w:rPr>
        <w:t xml:space="preserve">Incremental Term B-1 </w:t>
      </w:r>
      <w:r>
        <w:rPr>
          <w:rFonts w:ascii="Times New Roman" w:hAnsi="Times New Roman"/>
          <w:b/>
          <w:sz w:val="20"/>
        </w:rPr>
        <w:t>Loan Commitments</w:t>
      </w:r>
      <w:r>
        <w:rPr>
          <w:rFonts w:ascii="Times New Roman" w:hAnsi="Times New Roman"/>
          <w:sz w:val="20"/>
        </w:rPr>
        <w:t>”) and/or (</w:t>
      </w:r>
      <w:r>
        <w:rPr>
          <w:rFonts w:ascii="Times New Roman" w:hAnsi="Times New Roman"/>
          <w:strike/>
          <w:color w:val="FF0000"/>
          <w:sz w:val="20"/>
        </w:rPr>
        <w:t>vi</w:t>
      </w:r>
      <w:r>
        <w:rPr>
          <w:rFonts w:ascii="Times New Roman" w:hAnsi="Times New Roman"/>
          <w:color w:val="0000FF"/>
          <w:sz w:val="20"/>
          <w:u w:val="single"/>
          <w:bdr w:val="double" w:sz="2" w:space="1" w:color="000000"/>
        </w:rPr>
        <w:t>v</w:t>
      </w:r>
      <w:r>
        <w:rPr>
          <w:rFonts w:ascii="Times New Roman" w:hAnsi="Times New Roman"/>
          <w:sz w:val="20"/>
        </w:rPr>
        <w:t>) the establishment of one or more new Tranches of term loans (“</w:t>
      </w:r>
      <w:r>
        <w:rPr>
          <w:rFonts w:ascii="Times New Roman" w:hAnsi="Times New Roman"/>
          <w:b/>
          <w:sz w:val="20"/>
        </w:rPr>
        <w:t>New Term Loans</w:t>
      </w:r>
      <w:r>
        <w:rPr>
          <w:rFonts w:ascii="Times New Roman" w:hAnsi="Times New Roman"/>
          <w:sz w:val="20"/>
        </w:rPr>
        <w:t>” and the related commitments, “</w:t>
      </w:r>
      <w:r>
        <w:rPr>
          <w:rFonts w:ascii="Times New Roman" w:hAnsi="Times New Roman"/>
          <w:b/>
          <w:sz w:val="20"/>
        </w:rPr>
        <w:t>New Term Loan Commitments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subject to </w:t>
      </w:r>
      <w:r>
        <w:rPr>
          <w:rFonts w:ascii="Times New Roman" w:hAnsi="Times New Roman"/>
          <w:sz w:val="20"/>
          <w:u w:val="single"/>
        </w:rPr>
        <w:t>Section 1.07</w:t>
      </w:r>
      <w:r>
        <w:rPr>
          <w:rFonts w:ascii="Times New Roman" w:hAnsi="Times New Roman"/>
          <w:sz w:val="20"/>
        </w:rPr>
        <w:t xml:space="preserve">, the aggregate amount of New Revolving Commitments, Incremental </w:t>
      </w:r>
      <w:r>
        <w:rPr>
          <w:rFonts w:ascii="Times New Roman" w:hAnsi="Times New Roman"/>
          <w:strike/>
          <w:color w:val="FF0000"/>
          <w:sz w:val="20"/>
        </w:rPr>
        <w:t xml:space="preserve">Existing Tranche </w:t>
      </w:r>
      <w:r>
        <w:rPr>
          <w:rFonts w:ascii="Times New Roman" w:hAnsi="Times New Roman"/>
          <w:sz w:val="20"/>
        </w:rPr>
        <w:t xml:space="preserve">Revolving Commitments, New Term Loans, Incremental Term A Loans, </w:t>
      </w:r>
      <w:r>
        <w:rPr>
          <w:rFonts w:ascii="Times New Roman" w:hAnsi="Times New Roman"/>
          <w:color w:val="0000FF"/>
          <w:sz w:val="20"/>
          <w:u w:val="single"/>
          <w:bdr w:val="double" w:sz="2" w:space="1" w:color="000000"/>
        </w:rPr>
        <w:t xml:space="preserve">and </w:t>
      </w:r>
      <w:r>
        <w:rPr>
          <w:rFonts w:ascii="Times New Roman" w:hAnsi="Times New Roman"/>
          <w:sz w:val="20"/>
        </w:rPr>
        <w:t xml:space="preserve">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Loans and Incremental Term B-1 </w:t>
      </w:r>
      <w:r>
        <w:rPr>
          <w:rFonts w:ascii="Times New Roman" w:hAnsi="Times New Roman"/>
          <w:sz w:val="20"/>
        </w:rPr>
        <w:t xml:space="preserve">Loans incurred on such date shall not exceed the Incremental Loan Amount as of such date and (y) any such request for Incremental Commitments shall be in a minimum amount of $25.0 million and integral multiples of $1.0 million above such amount. Borrower may request Incremental Commitments from existing Lenders and from Eligible Assignees;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any existing Lender approached to provide all or a portion of the Incremental Commitments may elect or decline, in its sole discretion, to provide all or any portion of such Incremental Commitments offered to it and (B) any potential Lender that is not an existing Lender and agrees to make available an Incremental Commitment shall be required to be an Eligible Assignee and shall require approval by Administrative Agent (such approval not to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Incremental Effective Date</w:t>
      </w:r>
      <w:r>
        <w:rPr>
          <w:rFonts w:ascii="Times New Roman" w:hAnsi="Times New Roman"/>
          <w:sz w:val="20"/>
        </w:rPr>
        <w:t>. The Incremental Commitments shall be effected by a joinder agreement to this Agreement (the “</w:t>
      </w:r>
      <w:r>
        <w:rPr>
          <w:rFonts w:ascii="Times New Roman" w:hAnsi="Times New Roman"/>
          <w:b/>
          <w:sz w:val="20"/>
        </w:rPr>
        <w:t>Incremental Joinder Agreement</w:t>
      </w:r>
      <w:r>
        <w:rPr>
          <w:rFonts w:ascii="Times New Roman" w:hAnsi="Times New Roman"/>
          <w:sz w:val="20"/>
        </w:rPr>
        <w:t xml:space="preserve">”) executed by Borrower, Administrative Agent and each Lender making or providing such Incremental Commitment, in form and substance reasonably satisfactory to each of them, subject, however, to the satisfaction of the conditions precedent set forth in this </w:t>
      </w:r>
      <w:r>
        <w:rPr>
          <w:rFonts w:ascii="Times New Roman" w:hAnsi="Times New Roman"/>
          <w:sz w:val="20"/>
          <w:u w:val="single"/>
        </w:rPr>
        <w:t>Section 2.12</w:t>
      </w:r>
      <w:r>
        <w:rPr>
          <w:rFonts w:ascii="Times New Roman" w:hAnsi="Times New Roman"/>
          <w:sz w:val="20"/>
        </w:rPr>
        <w:t xml:space="preserve">. The Incremental Joinder Agreement may, without the consent of any other Lenders, effect such amendments to this Agreement and the other Credit Documents as may be necessary or appropriate, in the opinion of Administrative Agent, to effect the provisions of this </w:t>
      </w:r>
      <w:r>
        <w:rPr>
          <w:rFonts w:ascii="Times New Roman" w:hAnsi="Times New Roman"/>
          <w:sz w:val="20"/>
          <w:u w:val="single"/>
        </w:rPr>
        <w:t>Section 2.12</w:t>
      </w:r>
      <w:r>
        <w:rPr>
          <w:rFonts w:ascii="Times New Roman" w:hAnsi="Times New Roman"/>
          <w:sz w:val="20"/>
        </w:rPr>
        <w:t xml:space="preserve">. Administrative Agent and Borrower shall determine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date (each, an “</w:t>
      </w:r>
      <w:r>
        <w:rPr>
          <w:rFonts w:ascii="Times New Roman" w:hAnsi="Times New Roman"/>
          <w:b/>
          <w:sz w:val="20"/>
        </w:rPr>
        <w:t>Incremental Effective Date</w:t>
      </w:r>
      <w:r>
        <w:rPr>
          <w:rFonts w:ascii="Times New Roman" w:hAnsi="Times New Roman"/>
          <w:sz w:val="20"/>
        </w:rPr>
        <w:t xml:space="preserve">”) of any Incremental Commitments and the final allocation of such Incremental Commitments. The effectiveness of any such Incremental Commitments shall be subject solely to the satisfaction of the following conditions to the reasonable satisfaction of Administrative Agent, in each case, subject to </w:t>
      </w:r>
      <w:r>
        <w:rPr>
          <w:rFonts w:ascii="Times New Roman" w:hAnsi="Times New Roman"/>
          <w:sz w:val="20"/>
          <w:u w:val="single"/>
        </w:rPr>
        <w:t>Section 1.07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Borrower shall deliver or cause to be delivered any legal opinions or other customary closing documents reasonably requested by Administrative Agent in connection with any such Incremental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an Incremental Joinder Agreement shall have been duly executed and delivered by Borrower, Administrative Agent and each Lender making or providing such Incremental Commitment; </w:t>
      </w:r>
    </w:p>
    <w:p>
      <w:pPr>
        <w:pStyle w:val="TextBody"/>
        <w:bidi w:val="0"/>
        <w:spacing w:before="120" w:after="0"/>
        <w:jc w:val="left"/>
        <w:rPr>
          <w:rFonts w:ascii="Times New Roman" w:hAnsi="Times New Roman"/>
          <w:sz w:val="20"/>
        </w:rPr>
      </w:pPr>
      <w:r>
        <w:rPr>
          <w:rFonts w:ascii="Times New Roman" w:hAnsi="Times New Roman"/>
          <w:sz w:val="20"/>
        </w:rPr>
        <w:t xml:space="preserve">(iii) no Event of Default shall have occurred and be continuing or would exist immediately after giving effect to such Incremental Commitments; </w:t>
      </w:r>
    </w:p>
    <w:p>
      <w:pPr>
        <w:pStyle w:val="TextBody"/>
        <w:bidi w:val="0"/>
        <w:spacing w:before="120" w:after="0"/>
        <w:jc w:val="left"/>
        <w:rPr>
          <w:rFonts w:ascii="Times New Roman" w:hAnsi="Times New Roman"/>
          <w:sz w:val="20"/>
        </w:rPr>
      </w:pPr>
      <w:r>
        <w:rPr>
          <w:rFonts w:ascii="Times New Roman" w:hAnsi="Times New Roman"/>
          <w:sz w:val="20"/>
        </w:rPr>
        <w:t xml:space="preserve">(iv) the representations and warranties set forth herein and in the other Credit Documents shall be true and correct in all material respects on and as of such Incremental Effective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Times New Roman" w:hAnsi="Times New Roman"/>
          <w:i/>
          <w:sz w:val="20"/>
        </w:rPr>
        <w:t>provided</w:t>
      </w:r>
      <w:r>
        <w:rPr>
          <w:rFonts w:ascii="Times New Roman" w:hAnsi="Times New Roman"/>
          <w:sz w:val="20"/>
        </w:rPr>
        <w:t xml:space="preserve"> that, any representation and warranty that is qualified as to “materiality,” “Material Adverse Effect” or similar language shall be true and correct in all respects on such dates; </w:t>
      </w:r>
    </w:p>
    <w:p>
      <w:pPr>
        <w:pStyle w:val="TextBody"/>
        <w:bidi w:val="0"/>
        <w:spacing w:before="120" w:after="0"/>
        <w:jc w:val="left"/>
        <w:rPr>
          <w:rFonts w:ascii="Times New Roman" w:hAnsi="Times New Roman"/>
          <w:sz w:val="20"/>
        </w:rPr>
      </w:pPr>
      <w:r>
        <w:rPr>
          <w:rFonts w:ascii="Times New Roman" w:hAnsi="Times New Roman"/>
          <w:sz w:val="20"/>
        </w:rPr>
        <w:t xml:space="preserve">(v) [reserved]; </w:t>
      </w:r>
    </w:p>
    <w:p>
      <w:pPr>
        <w:pStyle w:val="TextBody"/>
        <w:bidi w:val="0"/>
        <w:spacing w:before="120" w:after="0"/>
        <w:jc w:val="left"/>
        <w:rPr>
          <w:rFonts w:ascii="Times New Roman" w:hAnsi="Times New Roman"/>
          <w:sz w:val="20"/>
        </w:rPr>
      </w:pPr>
      <w:r>
        <w:rPr>
          <w:rFonts w:ascii="Times New Roman" w:hAnsi="Times New Roman"/>
          <w:sz w:val="20"/>
        </w:rPr>
        <w:t xml:space="preserve">(vi) [reserved]; </w:t>
      </w:r>
    </w:p>
    <w:p>
      <w:pPr>
        <w:pStyle w:val="TextBody"/>
        <w:bidi w:val="0"/>
        <w:spacing w:before="120" w:after="0"/>
        <w:jc w:val="left"/>
        <w:rPr>
          <w:rFonts w:ascii="Times New Roman" w:hAnsi="Times New Roman"/>
          <w:sz w:val="20"/>
        </w:rPr>
      </w:pPr>
      <w:r>
        <w:rPr>
          <w:rFonts w:ascii="Times New Roman" w:hAnsi="Times New Roman"/>
          <w:sz w:val="20"/>
        </w:rPr>
        <w:t xml:space="preserve">(vii) without the written consent of the Required Tranche Lenders with respect to any Tranches of then-existing Revolving Commitments that have a maturity date after the proposed maturity date of any New Revolving Commitments, the final stated maturity of any New Revolving Commitments shall not be earlier than the then-existing latest R/C Maturity Date with respect to the then-existing Tranches of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w:t>
      </w:r>
      <w:r>
        <w:rPr>
          <w:rFonts w:ascii="Times New Roman" w:hAnsi="Times New Roman"/>
          <w:color w:val="0000FF"/>
          <w:sz w:val="20"/>
          <w:u w:val="single"/>
          <w:bdr w:val="double" w:sz="2" w:space="1" w:color="000000"/>
        </w:rPr>
        <w:t>(I) </w:t>
      </w:r>
      <w:r>
        <w:rPr>
          <w:rFonts w:ascii="Times New Roman" w:hAnsi="Times New Roman"/>
          <w:sz w:val="20"/>
        </w:rPr>
        <w:t xml:space="preserve">customary “bridge” facilities (so long as the long term debt into which any such customary “bridge” facility is to be automatically converted or may be converted at Borrower’s option on customary terms satisfies the requirements of this </w:t>
      </w:r>
      <w:r>
        <w:rPr>
          <w:rFonts w:ascii="Times New Roman" w:hAnsi="Times New Roman"/>
          <w:sz w:val="20"/>
          <w:u w:val="single"/>
        </w:rPr>
        <w:t>clause (viii))</w:t>
      </w:r>
      <w:r>
        <w:rPr>
          <w:rFonts w:ascii="Times New Roman" w:hAnsi="Times New Roman"/>
          <w:sz w:val="20"/>
        </w:rPr>
        <w:t xml:space="preserve"> (as designated by Borrower in its sole discretion)</w:t>
      </w:r>
      <w:r>
        <w:rPr>
          <w:rFonts w:ascii="Times New Roman" w:hAnsi="Times New Roman"/>
          <w:color w:val="0000FF"/>
          <w:sz w:val="20"/>
          <w:u w:val="single"/>
          <w:bdr w:val="double" w:sz="2" w:space="1" w:color="000000"/>
        </w:rPr>
        <w:t xml:space="preserve"> and (II) an incurrence utilizing the Incremental Inside Maturity Basket</w:t>
      </w:r>
      <w:r>
        <w:rPr>
          <w:rFonts w:ascii="Times New Roman" w:hAnsi="Times New Roman"/>
          <w:sz w:val="20"/>
        </w:rPr>
        <w:t xml:space="preserve">, (x) without the written consent of the Required Tranche Lenders with respect to any Tranches of then-existing Term Loans that have a maturity date after the proposed maturity date of any such other New Term Loans, the final stated maturity of any New Term Loans shall not be earlier than the then-existing Final Maturity Date with respect to any then-existing Tranche of Term Loans, and (y) without the written consent of the Required Tranche Lenders with respect to any Tranches of then-existing Term Loans that have a Weighted Average Life to Maturity that is longer than the proposed Weighted Average Life to Maturity of any such other New Term Loans, the Weighted Average Life to Maturity of any New Term Loans shall be no shorter than the Weighted Average Life to Maturity of any then-existing Tranche of Term Loans (without giving effect to the effect of prepayments made under any existing Tranche of Term Loans on amortization); it being understood that, subject to the foregoing, the amortization schedule applicable to such New Term Loans shall be determined by Borrower and the lenders of such New Term Loans and set forth in the applicable Incremental Joinder Agreement; </w:t>
      </w:r>
    </w:p>
    <w:p>
      <w:pPr>
        <w:pStyle w:val="TextBody"/>
        <w:bidi w:val="0"/>
        <w:spacing w:before="120" w:after="0"/>
        <w:jc w:val="left"/>
        <w:rPr>
          <w:rFonts w:ascii="Times New Roman" w:hAnsi="Times New Roman"/>
          <w:sz w:val="20"/>
        </w:rPr>
      </w:pPr>
      <w:r>
        <w:rPr>
          <w:rFonts w:ascii="Times New Roman" w:hAnsi="Times New Roman"/>
          <w:sz w:val="20"/>
        </w:rPr>
        <w:t>(ix) the yields</w:t>
      </w:r>
      <w:r>
        <w:rPr>
          <w:rFonts w:ascii="Times New Roman" w:hAnsi="Times New Roman"/>
          <w:color w:val="0000FF"/>
          <w:sz w:val="20"/>
          <w:u w:val="single"/>
          <w:bdr w:val="double" w:sz="2" w:space="1" w:color="000000"/>
        </w:rPr>
        <w:t>,</w:t>
      </w:r>
      <w:r>
        <w:rPr>
          <w:rFonts w:ascii="Times New Roman" w:hAnsi="Times New Roman"/>
          <w:sz w:val="20"/>
        </w:rPr>
        <w:t xml:space="preserve"> benchmark interest rate indices and interest rate margins and, except as set forth in </w:t>
      </w:r>
      <w:r>
        <w:rPr>
          <w:rFonts w:ascii="Times New Roman" w:hAnsi="Times New Roman"/>
          <w:sz w:val="20"/>
          <w:u w:val="single"/>
        </w:rPr>
        <w:t>clause (viii)</w:t>
      </w:r>
      <w:r>
        <w:rPr>
          <w:rFonts w:ascii="Times New Roman" w:hAnsi="Times New Roman"/>
          <w:sz w:val="20"/>
        </w:rPr>
        <w:t xml:space="preserve"> of this </w:t>
      </w:r>
      <w:r>
        <w:rPr>
          <w:rFonts w:ascii="Times New Roman" w:hAnsi="Times New Roman"/>
          <w:sz w:val="20"/>
          <w:u w:val="single"/>
        </w:rPr>
        <w:t>Section 2.12(b)</w:t>
      </w:r>
      <w:r>
        <w:rPr>
          <w:rFonts w:ascii="Times New Roman" w:hAnsi="Times New Roman"/>
          <w:sz w:val="20"/>
        </w:rPr>
        <w:t xml:space="preserve">, amortization schedule, applicable to any New Revolving Commitments and New Term Loans shall be as determined by Borrower and the holders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except as set forth in </w:t>
      </w:r>
      <w:r>
        <w:rPr>
          <w:rFonts w:ascii="Times New Roman" w:hAnsi="Times New Roman"/>
          <w:sz w:val="20"/>
          <w:u w:val="single"/>
        </w:rPr>
        <w:t>Section 2.12(a)</w:t>
      </w:r>
      <w:r>
        <w:rPr>
          <w:rFonts w:ascii="Times New Roman" w:hAnsi="Times New Roman"/>
          <w:sz w:val="20"/>
        </w:rPr>
        <w:t xml:space="preserve"> and in </w:t>
      </w:r>
      <w:r>
        <w:rPr>
          <w:rFonts w:ascii="Times New Roman" w:hAnsi="Times New Roman"/>
          <w:sz w:val="20"/>
          <w:u w:val="single"/>
        </w:rPr>
        <w:t>clauses (i) </w:t>
      </w:r>
      <w:r>
        <w:rPr>
          <w:rFonts w:ascii="Times New Roman" w:hAnsi="Times New Roman"/>
          <w:sz w:val="20"/>
        </w:rPr>
        <w:t xml:space="preserve">– </w:t>
      </w:r>
      <w:r>
        <w:rPr>
          <w:rFonts w:ascii="Times New Roman" w:hAnsi="Times New Roman"/>
          <w:sz w:val="20"/>
          <w:u w:val="single"/>
        </w:rPr>
        <w:t>(ix)</w:t>
      </w:r>
      <w:r>
        <w:rPr>
          <w:rFonts w:ascii="Times New Roman" w:hAnsi="Times New Roman"/>
          <w:sz w:val="20"/>
        </w:rPr>
        <w:t xml:space="preserve"> of this </w:t>
      </w:r>
      <w:r>
        <w:rPr>
          <w:rFonts w:ascii="Times New Roman" w:hAnsi="Times New Roman"/>
          <w:sz w:val="20"/>
          <w:u w:val="single"/>
        </w:rPr>
        <w:t>Section 2.12(b)</w:t>
      </w:r>
      <w:r>
        <w:rPr>
          <w:rFonts w:ascii="Times New Roman" w:hAnsi="Times New Roman"/>
          <w:sz w:val="20"/>
        </w:rPr>
        <w:t xml:space="preserve">, the terms (excluding maturity, amortization, pricing (including any “MFN” provisions), fees, rate floors, premiums, optional prepayment or optional redemption provisions) of any New Revolving Commitments or New Term Loans shall be (as determined by Borrower in good faith) substantially similar to the terms of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and the Term B-1 </w:t>
      </w:r>
      <w:r>
        <w:rPr>
          <w:rFonts w:ascii="Times New Roman" w:hAnsi="Times New Roman"/>
          <w:sz w:val="20"/>
        </w:rPr>
        <w:t xml:space="preserve">Facility Loans as existing on the date of incurrence of such New Revolving Commitments or New Term Loans except, to the extent such terms (x) at the option of Borrower (1) reflect market terms and conditions (taken as a whole) at the time of incurrence or issuance (as determined by Borrower in good faith); </w:t>
      </w:r>
      <w:r>
        <w:rPr>
          <w:rFonts w:ascii="Times New Roman" w:hAnsi="Times New Roman"/>
          <w:i/>
          <w:sz w:val="20"/>
        </w:rPr>
        <w:t>provided</w:t>
      </w:r>
      <w:r>
        <w:rPr>
          <w:rFonts w:ascii="Times New Roman" w:hAnsi="Times New Roman"/>
          <w:sz w:val="20"/>
        </w:rPr>
        <w:t xml:space="preserve"> that, if any financial maintenance covenant is added for the benefit of any New Term Loans or New Revolving Commitments that is more restrictive than the financial maintenance covenants </w:t>
      </w:r>
      <w:r>
        <w:rPr>
          <w:rFonts w:ascii="Times New Roman" w:hAnsi="Times New Roman"/>
          <w:strike/>
          <w:color w:val="FF0000"/>
          <w:sz w:val="20"/>
        </w:rPr>
        <w:t>than</w:t>
      </w:r>
      <w:r>
        <w:rPr>
          <w:rFonts w:ascii="Times New Roman" w:hAnsi="Times New Roman"/>
          <w:color w:val="0000FF"/>
          <w:sz w:val="20"/>
          <w:u w:val="single"/>
          <w:bdr w:val="double" w:sz="2" w:space="1" w:color="000000"/>
        </w:rPr>
        <w:t>then</w:t>
      </w:r>
      <w:r>
        <w:rPr>
          <w:rFonts w:ascii="Times New Roman" w:hAnsi="Times New Roman"/>
          <w:sz w:val="20"/>
        </w:rPr>
        <w:t xml:space="preserve">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as applicable) or (2) are not materially more restrictive to Borrower (as determined by Borrower in good faith), when taken as a whole, than the terms of the Term A Facility Loans,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the Term B-1 </w:t>
      </w:r>
      <w:r>
        <w:rPr>
          <w:rFonts w:ascii="Times New Roman" w:hAnsi="Times New Roman"/>
          <w:sz w:val="20"/>
        </w:rPr>
        <w:t>Facility Loans or the Closing Date Revolving Commitments, as the case may be (except for covenants or other provisions applicable only to periods after the Final Maturity Date applicable to such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such 2033</w:t>
      </w:r>
      <w:r>
        <w:rPr>
          <w:rFonts w:ascii="Times New Roman" w:hAnsi="Times New Roman"/>
          <w:sz w:val="20"/>
        </w:rPr>
        <w:t xml:space="preserve"> Term B Facility </w:t>
      </w:r>
      <w:r>
        <w:rPr>
          <w:rFonts w:ascii="Times New Roman" w:hAnsi="Times New Roman"/>
          <w:strike/>
          <w:color w:val="FF0000"/>
          <w:sz w:val="20"/>
        </w:rPr>
        <w:t xml:space="preserve">Loans or such Term B-1 Facility </w:t>
      </w:r>
      <w:r>
        <w:rPr>
          <w:rFonts w:ascii="Times New Roman" w:hAnsi="Times New Roman"/>
          <w:sz w:val="20"/>
        </w:rPr>
        <w:t xml:space="preserve">Loans (in the case of term Indebtedness), as applicable, or the latest R/C Maturity Date applicable to the Closing Date Revolving Commitments (in the case of revolving Indebtedness) (it being understood that any New Revolving Commitments or New Term Loans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New Revolving Commitments or New Term Loans with the proceeds of permitted refinancing Indebtedness), (y) are (1) added to the Term A Facility Loans, </w:t>
      </w:r>
      <w:r>
        <w:rPr>
          <w:rFonts w:ascii="Times New Roman" w:hAnsi="Times New Roman"/>
          <w:color w:val="0000FF"/>
          <w:sz w:val="20"/>
          <w:u w:val="single"/>
          <w:bdr w:val="double" w:sz="2" w:space="1" w:color="000000"/>
        </w:rPr>
        <w:t xml:space="preserve">and </w:t>
      </w:r>
      <w:r>
        <w:rPr>
          <w:rFonts w:ascii="Times New Roman" w:hAnsi="Times New Roman"/>
          <w:sz w:val="20"/>
        </w:rPr>
        <w:t xml:space="preserve">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and the Term B-1 </w:t>
      </w:r>
      <w:r>
        <w:rPr>
          <w:rFonts w:ascii="Times New Roman" w:hAnsi="Times New Roman"/>
          <w:sz w:val="20"/>
        </w:rPr>
        <w:t>Facility Loans (in the case of term Indebtedness) and the Closing Date Revolving Commitments (in the case of revolving Indebtedness), (2) to the extent not so added to any such Loans or Commitments, applicable only after the Final Maturity Date applicable to such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2033</w:t>
      </w:r>
      <w:r>
        <w:rPr>
          <w:rFonts w:ascii="Times New Roman" w:hAnsi="Times New Roman"/>
          <w:sz w:val="20"/>
        </w:rPr>
        <w:t xml:space="preserve"> Term B </w:t>
      </w:r>
      <w:r>
        <w:rPr>
          <w:rFonts w:ascii="Times New Roman" w:hAnsi="Times New Roman"/>
          <w:strike/>
          <w:color w:val="FF0000"/>
          <w:sz w:val="20"/>
        </w:rPr>
        <w:t xml:space="preserve">Facility Loans or Term B-1 </w:t>
      </w:r>
      <w:r>
        <w:rPr>
          <w:rFonts w:ascii="Times New Roman" w:hAnsi="Times New Roman"/>
          <w:sz w:val="20"/>
        </w:rPr>
        <w:t xml:space="preserve">Facility Loans (in the case of term Indebtedness), as applicable, or the latest R/C Maturity Date applicable to the Closing Date Revolving Commitments (in the case of revolving Indebtedness) or (3) otherwise reasonably satisfactory to Administrative Agent (it being understood that to the extent any financial maintenance covenant is added for the benefit of any such New Term Loans that is more restrictive than the financial maintenance covenants then applicable to the Covenant Facilities hereunder, no consent shall be required from Administrative Agent or any of the Lenders to the extent that such financial maintenance covenant (together with any related “equity cure” provisions) is also added for the benefit of each Covenant Facility (except to the extent such financial maintenance covenant applies only to periods after the maturity date applicable to such Covenant Facility)) or (z) are substantially similar to the terms of any other then-existing Tranche of Term Loans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conditions applicable to the incurrence of such New Term Loans (and the corresponding Incremental Term Loan Commitments) shall be as provided in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applicable Incremental Joinder Agreement shall make appropriate adjustments to </w:t>
      </w:r>
      <w:r>
        <w:rPr>
          <w:rFonts w:ascii="Times New Roman" w:hAnsi="Times New Roman"/>
          <w:sz w:val="20"/>
          <w:u w:val="single"/>
        </w:rPr>
        <w:t>Section 3.01</w:t>
      </w:r>
      <w:r>
        <w:rPr>
          <w:rFonts w:ascii="Times New Roman" w:hAnsi="Times New Roman"/>
          <w:sz w:val="20"/>
        </w:rPr>
        <w:t xml:space="preserve"> to address such New Term Loans, as applicable, including such adjustments as are necessary to provide for the “fungibility” of such New Term Loans with any applicable existing Tranche of Term Loans (in the case of term Indebtedness) or the latest R/C Maturity Date (in the case of revolving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(xi) any Incremental Term A Loans (and the corresponding Incremental Term A Loan Commitments) shall have terms substantially identical to the terms of the existing Term Loans (and the existing Term Loan Commitments) of the relevant Tranche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upfront fees or original issue discount may be paid to Lenders providing such Incremental Term A Loans as agreed by such Lenders and Borrower, and the conditions applicable to the incurrence of such Incremental Term A Loans (and the corresponding Incremental Term A Loan Commitments) shall be as provided in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applicable Incremental Joinder Agreement shall make appropriate adjustments to </w:t>
      </w:r>
      <w:r>
        <w:rPr>
          <w:rFonts w:ascii="Times New Roman" w:hAnsi="Times New Roman"/>
          <w:sz w:val="20"/>
          <w:u w:val="single"/>
        </w:rPr>
        <w:t>Section 3.01(b)</w:t>
      </w:r>
      <w:r>
        <w:rPr>
          <w:rFonts w:ascii="Times New Roman" w:hAnsi="Times New Roman"/>
          <w:sz w:val="20"/>
        </w:rPr>
        <w:t xml:space="preserve"> to address such Incremental Term A Loans, including such adjustments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necessary to provide for the “fungibility” of such Incremental Term A Loans with the existing Term A Facility Loans; </w:t>
      </w:r>
    </w:p>
    <w:p>
      <w:pPr>
        <w:pStyle w:val="TextBody"/>
        <w:bidi w:val="0"/>
        <w:spacing w:before="120" w:after="0"/>
        <w:jc w:val="left"/>
        <w:rPr>
          <w:rFonts w:ascii="Times New Roman" w:hAnsi="Times New Roman"/>
          <w:sz w:val="20"/>
        </w:rPr>
      </w:pPr>
      <w:r>
        <w:rPr>
          <w:rFonts w:ascii="Times New Roman" w:hAnsi="Times New Roman"/>
          <w:sz w:val="20"/>
        </w:rPr>
        <w:t xml:space="preserve">(xii) any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w:t>
      </w:r>
      <w:r>
        <w:rPr>
          <w:rFonts w:ascii="Times New Roman" w:hAnsi="Times New Roman"/>
          <w:strike/>
          <w:color w:val="FF0000"/>
          <w:sz w:val="20"/>
        </w:rPr>
        <w:t xml:space="preserve">or Incremental Term B-1 Loans </w:t>
      </w:r>
      <w:r>
        <w:rPr>
          <w:rFonts w:ascii="Times New Roman" w:hAnsi="Times New Roman"/>
          <w:sz w:val="20"/>
        </w:rPr>
        <w:t xml:space="preserve">(and the corresponding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w:t>
      </w:r>
      <w:r>
        <w:rPr>
          <w:rFonts w:ascii="Times New Roman" w:hAnsi="Times New Roman"/>
          <w:color w:val="0000FF"/>
          <w:sz w:val="20"/>
          <w:u w:val="single"/>
          <w:bdr w:val="double" w:sz="2" w:space="1" w:color="000000"/>
        </w:rPr>
        <w:t xml:space="preserve">B </w:t>
      </w:r>
      <w:r>
        <w:rPr>
          <w:rFonts w:ascii="Times New Roman" w:hAnsi="Times New Roman"/>
          <w:sz w:val="20"/>
        </w:rPr>
        <w:t>Loan Commitments</w:t>
      </w:r>
      <w:r>
        <w:rPr>
          <w:rFonts w:ascii="Times New Roman" w:hAnsi="Times New Roman"/>
          <w:strike/>
          <w:color w:val="FF0000"/>
          <w:sz w:val="20"/>
        </w:rPr>
        <w:t xml:space="preserve"> or Incremental Term B-1 Loan Commitments, as applicable</w:t>
      </w:r>
      <w:r>
        <w:rPr>
          <w:rFonts w:ascii="Times New Roman" w:hAnsi="Times New Roman"/>
          <w:sz w:val="20"/>
        </w:rPr>
        <w:t xml:space="preserve">) shall have terms substantially identical to the terms of the existing Term Loans (and the existing Term Loan Commitments) of the relevant Tranche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upfront fees or original issue discount may be paid to Lenders providing such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w:t>
      </w:r>
      <w:r>
        <w:rPr>
          <w:rFonts w:ascii="Times New Roman" w:hAnsi="Times New Roman"/>
          <w:strike/>
          <w:color w:val="FF0000"/>
          <w:sz w:val="20"/>
        </w:rPr>
        <w:t xml:space="preserve">or Incremental Term B-1 Loans, as applicable, </w:t>
      </w:r>
      <w:r>
        <w:rPr>
          <w:rFonts w:ascii="Times New Roman" w:hAnsi="Times New Roman"/>
          <w:sz w:val="20"/>
        </w:rPr>
        <w:t xml:space="preserve">as agreed by such Lenders and Borrower, and the conditions applicable to the incurrence of such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w:t>
      </w:r>
      <w:r>
        <w:rPr>
          <w:rFonts w:ascii="Times New Roman" w:hAnsi="Times New Roman"/>
          <w:strike/>
          <w:color w:val="FF0000"/>
          <w:sz w:val="20"/>
        </w:rPr>
        <w:t xml:space="preserve">or Incremental Term B-1 Loans, as applicable, </w:t>
      </w:r>
      <w:r>
        <w:rPr>
          <w:rFonts w:ascii="Times New Roman" w:hAnsi="Times New Roman"/>
          <w:sz w:val="20"/>
        </w:rPr>
        <w:t xml:space="preserve">(and the corresponding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w:t>
      </w:r>
      <w:r>
        <w:rPr>
          <w:rFonts w:ascii="Times New Roman" w:hAnsi="Times New Roman"/>
          <w:color w:val="0000FF"/>
          <w:sz w:val="20"/>
          <w:u w:val="single"/>
          <w:bdr w:val="double" w:sz="2" w:space="1" w:color="000000"/>
        </w:rPr>
        <w:t xml:space="preserve">B </w:t>
      </w:r>
      <w:r>
        <w:rPr>
          <w:rFonts w:ascii="Times New Roman" w:hAnsi="Times New Roman"/>
          <w:sz w:val="20"/>
        </w:rPr>
        <w:t>Loan Commitments</w:t>
      </w:r>
      <w:r>
        <w:rPr>
          <w:rFonts w:ascii="Times New Roman" w:hAnsi="Times New Roman"/>
          <w:strike/>
          <w:color w:val="FF0000"/>
          <w:sz w:val="20"/>
        </w:rPr>
        <w:t xml:space="preserve"> or Incremental Term B-1 Loan Commitments, as applicable</w:t>
      </w:r>
      <w:r>
        <w:rPr>
          <w:rFonts w:ascii="Times New Roman" w:hAnsi="Times New Roman"/>
          <w:sz w:val="20"/>
        </w:rPr>
        <w:t xml:space="preserve">) shall be as provided in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applicable Incremental Joinder Agreement shall make appropriate adjustments to </w:t>
      </w:r>
      <w:r>
        <w:rPr>
          <w:rFonts w:ascii="Times New Roman" w:hAnsi="Times New Roman"/>
          <w:sz w:val="20"/>
          <w:u w:val="single"/>
        </w:rPr>
        <w:t>Section 3.01(c)</w:t>
      </w:r>
      <w:r>
        <w:rPr>
          <w:rFonts w:ascii="Times New Roman" w:hAnsi="Times New Roman"/>
          <w:sz w:val="20"/>
        </w:rPr>
        <w:t xml:space="preserve"> to address such Incremental </w:t>
      </w:r>
      <w:r>
        <w:rPr>
          <w:rFonts w:ascii="Times New Roman" w:hAnsi="Times New Roman"/>
          <w:color w:val="0000FF"/>
          <w:sz w:val="20"/>
          <w:u w:val="single"/>
          <w:bdr w:val="double" w:sz="2" w:space="1" w:color="000000"/>
        </w:rPr>
        <w:t xml:space="preserve">2033 </w:t>
      </w:r>
      <w:r>
        <w:rPr>
          <w:rFonts w:ascii="Times New Roman" w:hAnsi="Times New Roman"/>
          <w:sz w:val="20"/>
        </w:rPr>
        <w:t>Term B Loans</w:t>
      </w:r>
      <w:r>
        <w:rPr>
          <w:rFonts w:ascii="Times New Roman" w:hAnsi="Times New Roman"/>
          <w:strike/>
          <w:color w:val="FF0000"/>
          <w:sz w:val="20"/>
        </w:rPr>
        <w:t xml:space="preserve"> or Incremental Term B-1 Loans</w:t>
      </w:r>
      <w:r>
        <w:rPr>
          <w:rFonts w:ascii="Times New Roman" w:hAnsi="Times New Roman"/>
          <w:sz w:val="20"/>
        </w:rPr>
        <w:t xml:space="preserve">, as applicable, including such adjustments as are necessary to provide for the “fungibility” of such Incremental </w:t>
      </w:r>
      <w:r>
        <w:rPr>
          <w:rFonts w:ascii="Times New Roman" w:hAnsi="Times New Roman"/>
          <w:color w:val="0000FF"/>
          <w:sz w:val="20"/>
          <w:u w:val="single"/>
          <w:bdr w:val="double" w:sz="2" w:space="1" w:color="000000"/>
        </w:rPr>
        <w:t xml:space="preserve">2033 </w:t>
      </w:r>
      <w:r>
        <w:rPr>
          <w:rFonts w:ascii="Times New Roman" w:hAnsi="Times New Roman"/>
          <w:sz w:val="20"/>
        </w:rPr>
        <w:t>Term B Loans</w:t>
      </w:r>
      <w:r>
        <w:rPr>
          <w:rFonts w:ascii="Times New Roman" w:hAnsi="Times New Roman"/>
          <w:strike/>
          <w:color w:val="FF0000"/>
          <w:sz w:val="20"/>
        </w:rPr>
        <w:t xml:space="preserve"> or Incremental Term B-1 Loans</w:t>
      </w:r>
      <w:r>
        <w:rPr>
          <w:rFonts w:ascii="Times New Roman" w:hAnsi="Times New Roman"/>
          <w:sz w:val="20"/>
        </w:rPr>
        <w:t xml:space="preserve">, as applicable, with the existing </w:t>
      </w:r>
      <w:r>
        <w:rPr>
          <w:rFonts w:ascii="Times New Roman" w:hAnsi="Times New Roman"/>
          <w:color w:val="0000FF"/>
          <w:sz w:val="20"/>
          <w:u w:val="single"/>
          <w:bdr w:val="double" w:sz="2" w:space="1" w:color="000000"/>
        </w:rPr>
        <w:t xml:space="preserve">2033 </w:t>
      </w:r>
      <w:r>
        <w:rPr>
          <w:rFonts w:ascii="Times New Roman" w:hAnsi="Times New Roman"/>
          <w:sz w:val="20"/>
        </w:rPr>
        <w:t>Term B Facility Loans</w:t>
      </w:r>
      <w:r>
        <w:rPr>
          <w:rFonts w:ascii="Times New Roman" w:hAnsi="Times New Roman"/>
          <w:strike/>
          <w:color w:val="FF0000"/>
          <w:sz w:val="20"/>
        </w:rPr>
        <w:t xml:space="preserve"> or the existing Term B-1 Facility Loans, as applicable</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(xiii) any Incremental Revolving Commitments shall have terms substantially identical to the terms of the existing Revolving Commitments of the relevant Tranche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upfront fees may be paid to Lenders providing such Incremental Revolving Commitments as agreed by such Lenders and Borrower, and the conditions applicable to the incurrence of such Incremental Revolving Commitments shall be as provided in this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effectiveness of any Incremental Commitment pursuant to this </w:t>
      </w:r>
      <w:r>
        <w:rPr>
          <w:rFonts w:ascii="Times New Roman" w:hAnsi="Times New Roman"/>
          <w:sz w:val="20"/>
          <w:u w:val="single"/>
        </w:rPr>
        <w:t>Section 2.12</w:t>
      </w:r>
      <w:r>
        <w:rPr>
          <w:rFonts w:ascii="Times New Roman" w:hAnsi="Times New Roman"/>
          <w:sz w:val="20"/>
        </w:rPr>
        <w:t xml:space="preserve">, any Person providing an Incremental Commitment that was not a Lender hereunder immediately prior to such time shall become a Lender hereunder. Administrative Agent shall promptly notify each Lender as to the effectiveness of any Incremental Commitments, and (i) in the case of Incremental Revolving Commitments, the Total Revolving Commitments under, and for all </w:t>
      </w:r>
      <w:r>
        <w:rPr>
          <w:rFonts w:ascii="Times New Roman" w:hAnsi="Times New Roman"/>
          <w:strike/>
          <w:color w:val="FF0000"/>
          <w:sz w:val="20"/>
        </w:rPr>
        <w:t>purpose</w:t>
      </w:r>
      <w:r>
        <w:rPr>
          <w:rFonts w:ascii="Times New Roman" w:hAnsi="Times New Roman"/>
          <w:color w:val="0000FF"/>
          <w:sz w:val="20"/>
          <w:u w:val="single"/>
          <w:bdr w:val="double" w:sz="2" w:space="1" w:color="000000"/>
        </w:rPr>
        <w:t>purposes</w:t>
      </w:r>
      <w:r>
        <w:rPr>
          <w:rFonts w:ascii="Times New Roman" w:hAnsi="Times New Roman"/>
          <w:sz w:val="20"/>
        </w:rPr>
        <w:t xml:space="preserve"> of this Agreement, shall be increased by the aggregate amount of such Incremental Revolving Commitments, (ii) any New Revolving Loans shall be deemed to be additional Revolving Loans hereunder, (iii) any Revolving Loans made under Incremental Revolving Commitments shall be deemed to be Revolving Loans of the relevant Tranche hereunder, (iv) any Incremental Term A Loans (to the extent funded) shall be deemed to be Term A Facility Loans hereunder, (v) any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w:t>
      </w:r>
      <w:r>
        <w:rPr>
          <w:rFonts w:ascii="Times New Roman" w:hAnsi="Times New Roman"/>
          <w:strike/>
          <w:color w:val="FF0000"/>
          <w:sz w:val="20"/>
        </w:rPr>
        <w:t xml:space="preserve">or Incremental Term B-1 Loans </w:t>
      </w:r>
      <w:r>
        <w:rPr>
          <w:rFonts w:ascii="Times New Roman" w:hAnsi="Times New Roman"/>
          <w:sz w:val="20"/>
        </w:rPr>
        <w:t xml:space="preserve">(to the extent funded) shall be deemed to be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w:t>
      </w:r>
      <w:r>
        <w:rPr>
          <w:rFonts w:ascii="Times New Roman" w:hAnsi="Times New Roman"/>
          <w:strike/>
          <w:color w:val="FF0000"/>
          <w:sz w:val="20"/>
        </w:rPr>
        <w:t xml:space="preserve">Loans or Term B-1 Facility </w:t>
      </w:r>
      <w:r>
        <w:rPr>
          <w:rFonts w:ascii="Times New Roman" w:hAnsi="Times New Roman"/>
          <w:sz w:val="20"/>
        </w:rPr>
        <w:t xml:space="preserve">Loans, as applicable, hereunder and (vi) any New Term Loans shall be deemed to be additional Term Loans hereunder (it being understood that if so determined by the Borrower, New Term Loans may be incurred as an increase to any then-existing Tranche of Term Loans).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Times New Roman" w:hAnsi="Times New Roman"/>
          <w:sz w:val="20"/>
          <w:u w:val="single"/>
        </w:rPr>
        <w:t>Section 2.12</w:t>
      </w:r>
      <w:r>
        <w:rPr>
          <w:rFonts w:ascii="Times New Roman" w:hAnsi="Times New Roman"/>
          <w:sz w:val="20"/>
        </w:rPr>
        <w:t xml:space="preserve">. Such amendments may include provisions allowing any Incremental Term A Loans, Incremental </w:t>
      </w:r>
      <w:r>
        <w:rPr>
          <w:rFonts w:ascii="Times New Roman" w:hAnsi="Times New Roman"/>
          <w:color w:val="0000FF"/>
          <w:sz w:val="20"/>
          <w:u w:val="single"/>
          <w:bdr w:val="double" w:sz="2" w:space="1" w:color="000000"/>
        </w:rPr>
        <w:t xml:space="preserve">2033 </w:t>
      </w:r>
      <w:r>
        <w:rPr>
          <w:rFonts w:ascii="Times New Roman" w:hAnsi="Times New Roman"/>
          <w:sz w:val="20"/>
        </w:rPr>
        <w:t>Term B Loans</w:t>
      </w:r>
      <w:r>
        <w:rPr>
          <w:rFonts w:ascii="Times New Roman" w:hAnsi="Times New Roman"/>
          <w:strike/>
          <w:color w:val="FF0000"/>
          <w:sz w:val="20"/>
        </w:rPr>
        <w:t xml:space="preserve">, Incremental Term B-1 Loans </w:t>
      </w:r>
      <w:r>
        <w:rPr>
          <w:rFonts w:ascii="Times New Roman" w:hAnsi="Times New Roman"/>
          <w:sz w:val="20"/>
        </w:rPr>
        <w:t>or New Term Loans to be treated on the same basis as any other applicable Tranche of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2033</w:t>
      </w:r>
      <w:r>
        <w:rPr>
          <w:rFonts w:ascii="Times New Roman" w:hAnsi="Times New Roman"/>
          <w:sz w:val="20"/>
        </w:rPr>
        <w:t xml:space="preserve"> Term B </w:t>
      </w:r>
      <w:r>
        <w:rPr>
          <w:rFonts w:ascii="Times New Roman" w:hAnsi="Times New Roman"/>
          <w:strike/>
          <w:color w:val="FF0000"/>
          <w:sz w:val="20"/>
        </w:rPr>
        <w:t xml:space="preserve">Facility Loans or Term B-1 </w:t>
      </w:r>
      <w:r>
        <w:rPr>
          <w:rFonts w:ascii="Times New Roman" w:hAnsi="Times New Roman"/>
          <w:sz w:val="20"/>
        </w:rPr>
        <w:t xml:space="preserve">Facility Loans in connection with declining prepayments. In connection with the incurrence of any Incremental Term A Loans,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w:t>
      </w:r>
      <w:r>
        <w:rPr>
          <w:rFonts w:ascii="Times New Roman" w:hAnsi="Times New Roman"/>
          <w:strike/>
          <w:color w:val="FF0000"/>
          <w:sz w:val="20"/>
        </w:rPr>
        <w:t xml:space="preserve">or Incremental Term B-1 Loans </w:t>
      </w:r>
      <w:r>
        <w:rPr>
          <w:rFonts w:ascii="Times New Roman" w:hAnsi="Times New Roman"/>
          <w:sz w:val="20"/>
        </w:rPr>
        <w:t xml:space="preserve">or incurrence of New Term Loans that increase a then-existing Tranche of Term Loans, Borrower shall be permitted to terminate any Interest Period applicable to the applicable Tranche being increased on the date such Incremental Term A Loans, Incremental </w:t>
      </w:r>
      <w:r>
        <w:rPr>
          <w:rFonts w:ascii="Times New Roman" w:hAnsi="Times New Roman"/>
          <w:color w:val="0000FF"/>
          <w:sz w:val="20"/>
          <w:u w:val="single"/>
          <w:bdr w:val="double" w:sz="2" w:space="1" w:color="000000"/>
        </w:rPr>
        <w:t xml:space="preserve">2033 </w:t>
      </w:r>
      <w:r>
        <w:rPr>
          <w:rFonts w:ascii="Times New Roman" w:hAnsi="Times New Roman"/>
          <w:sz w:val="20"/>
        </w:rPr>
        <w:t>Term B Loans</w:t>
      </w:r>
      <w:r>
        <w:rPr>
          <w:rFonts w:ascii="Times New Roman" w:hAnsi="Times New Roman"/>
          <w:strike/>
          <w:color w:val="FF0000"/>
          <w:sz w:val="20"/>
        </w:rPr>
        <w:t xml:space="preserve">, Incremental Term B-1 Loans </w:t>
      </w:r>
      <w:r>
        <w:rPr>
          <w:rFonts w:ascii="Times New Roman" w:hAnsi="Times New Roman"/>
          <w:sz w:val="20"/>
        </w:rPr>
        <w:t xml:space="preserve">or New Term Loans are incurred. In connection with the incurrence of any Incremental Revolving Commitments and related Revolving Loans, Borrower shall be permitted to terminate any Interest Period applicable to Revolving Loans under the applicable existing Tranche of Revolving Commitments on the date such Revolving Loans are first incurred under such Incremental Revolving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2.12</w:t>
      </w:r>
      <w:r>
        <w:rPr>
          <w:rFonts w:ascii="Times New Roman" w:hAnsi="Times New Roman"/>
          <w:sz w:val="20"/>
        </w:rPr>
        <w:t xml:space="preserve"> or this Agreement, if the proceeds of any Incremental Commitments are being used to finance a Limited Condition Transaction or similar Investment permitted hereunder and the Incremental Lenders providing such Incremental Commitments so agree, the availability thereof shall be subject to customary “SunGard” or “certain funds” conditionality; </w:t>
      </w:r>
      <w:r>
        <w:rPr>
          <w:rFonts w:ascii="Times New Roman" w:hAnsi="Times New Roman"/>
          <w:i/>
          <w:sz w:val="20"/>
        </w:rPr>
        <w:t>provided</w:t>
      </w:r>
      <w:r>
        <w:rPr>
          <w:rFonts w:ascii="Times New Roman" w:hAnsi="Times New Roman"/>
          <w:sz w:val="20"/>
        </w:rPr>
        <w:t xml:space="preserve">, that the amount of any Incremental Commitments under the Incremental Incurrence-Based Amount determined at the time of signing of definitive documentation with respect to, or giving of notice with respect to, a Limited Condition Transaction may be recalculated, at the option of Borrower, at the time of funding. </w:t>
      </w:r>
    </w:p>
    <w:p>
      <w:pPr>
        <w:pStyle w:val="TextBody"/>
        <w:bidi w:val="0"/>
        <w:spacing w:before="240" w:after="0"/>
        <w:jc w:val="left"/>
        <w:rPr>
          <w:rFonts w:ascii="Times New Roman" w:hAnsi="Times New Roman"/>
          <w:sz w:val="20"/>
        </w:rPr>
      </w:pPr>
      <w:r>
        <w:rPr>
          <w:rFonts w:ascii="Times New Roman" w:hAnsi="Times New Roman"/>
          <w:strike/>
          <w:color w:val="FF0000"/>
          <w:sz w:val="20"/>
        </w:rPr>
        <w:t xml:space="preserve">Notwithstanding anything to the contrary in this </w:t>
      </w:r>
      <w:r>
        <w:rPr>
          <w:rFonts w:ascii="Times New Roman" w:hAnsi="Times New Roman"/>
          <w:strike/>
          <w:color w:val="FF0000"/>
          <w:sz w:val="20"/>
          <w:u w:val="single"/>
        </w:rPr>
        <w:t>Section 2.12</w:t>
      </w:r>
      <w:r>
        <w:rPr>
          <w:rFonts w:ascii="Times New Roman" w:hAnsi="Times New Roman"/>
          <w:strike/>
          <w:color w:val="FF0000"/>
          <w:sz w:val="20"/>
        </w:rPr>
        <w:t xml:space="preserve"> or this Agreement, until the termination of the Term A Facility Commitments, no proceeds of any Incremental Commitments shall be used to finance the Specified Acquisition.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Terms of Incremental Commitments and Loans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set forth herein, the yield applicable to the Incremental Revolving Commitments and Incremental Term Loans shall be determined by Borrower and the applicable new Lenders and shall be set forth in each applicable Incremental Joinder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r>
        <w:rPr>
          <w:rFonts w:ascii="Times New Roman" w:hAnsi="Times New Roman"/>
          <w:strike/>
          <w:color w:val="FF0000"/>
          <w:sz w:val="20"/>
        </w:rPr>
        <w:t>(1)</w:t>
      </w:r>
      <w:r>
        <w:rPr>
          <w:rFonts w:ascii="Times New Roman" w:hAnsi="Times New Roman"/>
          <w:sz w:val="20"/>
        </w:rPr>
        <w:t xml:space="preserve"> in the case of any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or New Term Loans funded prior to the </w:t>
      </w:r>
      <w:r>
        <w:rPr>
          <w:rFonts w:ascii="Times New Roman" w:hAnsi="Times New Roman"/>
          <w:color w:val="0000FF"/>
          <w:sz w:val="20"/>
          <w:u w:val="single"/>
          <w:bdr w:val="double" w:sz="2" w:space="1" w:color="000000"/>
        </w:rPr>
        <w:t>twelve (</w:t>
      </w:r>
      <w:r>
        <w:rPr>
          <w:rFonts w:ascii="Times New Roman" w:hAnsi="Times New Roman"/>
          <w:sz w:val="20"/>
        </w:rPr>
        <w:t>12</w:t>
      </w:r>
      <w:r>
        <w:rPr>
          <w:rFonts w:ascii="Times New Roman" w:hAnsi="Times New Roman"/>
          <w:color w:val="0000FF"/>
          <w:sz w:val="20"/>
          <w:u w:val="single"/>
          <w:bdr w:val="double" w:sz="2" w:space="1" w:color="000000"/>
        </w:rPr>
        <w:t>)</w:t>
      </w:r>
      <w:r>
        <w:rPr>
          <w:rFonts w:ascii="Times New Roman" w:hAnsi="Times New Roman"/>
          <w:sz w:val="20"/>
        </w:rPr>
        <w:t xml:space="preserve"> month anniversary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if the All-In Yield applicable to such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or New Term Loans is greater than the All-In Yield payable pursuant to the terms of this Agreement as amended through the date of such calculation with respect to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w:t>
      </w:r>
      <w:r>
        <w:rPr>
          <w:rFonts w:ascii="Times New Roman" w:hAnsi="Times New Roman"/>
          <w:i/>
          <w:sz w:val="20"/>
        </w:rPr>
        <w:t>plus</w:t>
      </w:r>
      <w:r>
        <w:rPr>
          <w:rFonts w:ascii="Times New Roman" w:hAnsi="Times New Roman"/>
          <w:strike/>
          <w:color w:val="FF0000"/>
          <w:sz w:val="20"/>
        </w:rPr>
        <w:t xml:space="preserve"> 50</w:t>
      </w:r>
      <w:r>
        <w:rPr>
          <w:rFonts w:ascii="Times New Roman" w:hAnsi="Times New Roman"/>
          <w:color w:val="0000FF"/>
          <w:sz w:val="20"/>
          <w:u w:val="single"/>
          <w:bdr w:val="double" w:sz="2" w:space="1" w:color="000000"/>
        </w:rPr>
        <w:t>75</w:t>
      </w:r>
      <w:r>
        <w:rPr>
          <w:rFonts w:ascii="Times New Roman" w:hAnsi="Times New Roman"/>
          <w:sz w:val="20"/>
        </w:rPr>
        <w:t xml:space="preserve"> basis points per annum, then the interest rate with respect to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shall be increased (pursuant to the applicable Incremental Joinder Agreement) so as to cause the then applicable All-In Yield under this Agreement on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to equal the All-In Yield then applicable to the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Loans or New Term Loans, </w:t>
      </w:r>
      <w:r>
        <w:rPr>
          <w:rFonts w:ascii="Times New Roman" w:hAnsi="Times New Roman"/>
          <w:i/>
          <w:sz w:val="20"/>
        </w:rPr>
        <w:t>minus</w:t>
      </w:r>
      <w:r>
        <w:rPr>
          <w:rFonts w:ascii="Times New Roman" w:hAnsi="Times New Roman"/>
          <w:strike/>
          <w:color w:val="FF0000"/>
          <w:sz w:val="20"/>
        </w:rPr>
        <w:t xml:space="preserve"> 50</w:t>
      </w:r>
      <w:r>
        <w:rPr>
          <w:rFonts w:ascii="Times New Roman" w:hAnsi="Times New Roman"/>
          <w:color w:val="0000FF"/>
          <w:sz w:val="20"/>
          <w:u w:val="single"/>
          <w:bdr w:val="double" w:sz="2" w:space="1" w:color="000000"/>
        </w:rPr>
        <w:t>75</w:t>
      </w:r>
      <w:r>
        <w:rPr>
          <w:rFonts w:ascii="Times New Roman" w:hAnsi="Times New Roman"/>
          <w:sz w:val="20"/>
        </w:rPr>
        <w:t xml:space="preserve"> basis points</w:t>
      </w:r>
      <w:r>
        <w:rPr>
          <w:rFonts w:ascii="Times New Roman" w:hAnsi="Times New Roman"/>
          <w:color w:val="0000FF"/>
          <w:sz w:val="20"/>
          <w:u w:val="single"/>
          <w:bdr w:val="double" w:sz="2" w:space="1" w:color="000000"/>
        </w:rPr>
        <w:t xml:space="preserve"> (the “</w:t>
      </w:r>
      <w:r>
        <w:rPr>
          <w:rFonts w:ascii="Times New Roman" w:hAnsi="Times New Roman"/>
          <w:b/>
          <w:color w:val="0000FF"/>
          <w:sz w:val="20"/>
          <w:u w:val="single"/>
          <w:bdr w:val="double" w:sz="2" w:space="1" w:color="000000"/>
        </w:rPr>
        <w:t>Incremental MFN Requirement</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increase in All-In Yield due to such Incremental Term Loans having a higher Floor or Alternate Base Rate floor shall, as the election of Borrower, be reflected solely as an increase to the applicable Floor or Alternate Base Rate floor, as applicable, for the </w:t>
      </w:r>
      <w:r>
        <w:rPr>
          <w:rFonts w:ascii="Times New Roman" w:hAnsi="Times New Roman"/>
          <w:color w:val="0000FF"/>
          <w:sz w:val="20"/>
          <w:u w:val="single"/>
          <w:bdr w:val="double" w:sz="2" w:space="1" w:color="000000"/>
        </w:rPr>
        <w:t xml:space="preserve">2033 </w:t>
      </w:r>
      <w:r>
        <w:rPr>
          <w:rFonts w:ascii="Times New Roman" w:hAnsi="Times New Roman"/>
          <w:sz w:val="20"/>
        </w:rPr>
        <w:t>Term B Facility</w:t>
      </w:r>
      <w:r>
        <w:rPr>
          <w:rFonts w:ascii="Times New Roman" w:hAnsi="Times New Roman"/>
          <w:strike/>
          <w:color w:val="FF0000"/>
          <w:sz w:val="20"/>
        </w:rPr>
        <w:t>, and (2) in the case of</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 further</w:t>
      </w:r>
      <w:r>
        <w:rPr>
          <w:rFonts w:ascii="Times New Roman" w:hAnsi="Times New Roman"/>
          <w:color w:val="0000FF"/>
          <w:sz w:val="20"/>
          <w:u w:val="single"/>
          <w:bdr w:val="double" w:sz="2" w:space="1" w:color="000000"/>
        </w:rPr>
        <w:t>, that the Incremental MFN Requirement shall not apply to (i)</w:t>
      </w:r>
      <w:r>
        <w:rPr>
          <w:rFonts w:ascii="Times New Roman" w:hAnsi="Times New Roman"/>
          <w:sz w:val="20"/>
        </w:rPr>
        <w:t xml:space="preserve"> any Incremental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Loans, Incremental Term B-1 </w:t>
      </w:r>
      <w:r>
        <w:rPr>
          <w:rFonts w:ascii="Times New Roman" w:hAnsi="Times New Roman"/>
          <w:sz w:val="20"/>
        </w:rPr>
        <w:t xml:space="preserve">Loans or New Term Loans </w:t>
      </w:r>
      <w:r>
        <w:rPr>
          <w:rFonts w:ascii="Times New Roman" w:hAnsi="Times New Roman"/>
          <w:strike/>
          <w:color w:val="FF0000"/>
          <w:sz w:val="20"/>
        </w:rPr>
        <w:t xml:space="preserve">funded prior to the 12 month anniversary of the 2021 Incremental Joinder Agreement Effective Date, if the All-In Yield applicable to such Incremental Term B Loans, Incremental Term B-1 Loans or New Term Loans is greater than the All-In Yield payable pursuant to the terms of this Agreement as amended through the date of such calculation with respect to Term B-1 Facility Loans, </w:t>
      </w:r>
      <w:r>
        <w:rPr>
          <w:rFonts w:ascii="Times New Roman" w:hAnsi="Times New Roman"/>
          <w:i/>
          <w:strike/>
          <w:color w:val="FF0000"/>
          <w:sz w:val="20"/>
        </w:rPr>
        <w:t>plus</w:t>
      </w:r>
      <w:r>
        <w:rPr>
          <w:rFonts w:ascii="Times New Roman" w:hAnsi="Times New Roman"/>
          <w:strike/>
          <w:color w:val="FF0000"/>
          <w:sz w:val="20"/>
        </w:rPr>
        <w:t xml:space="preserve"> 50 basis points per annum, then the interest rate with respect to the Term B-1 Facility Loans shall be increased (pursuant to the applicable Incremental Joinder Agreement) so as to cause the then applicable All-In Yield under this Agreement on the Term B-1 Facility Loans to equal the All-In Yield then applicable to the Incremental Term B Loans, Incremental Term B-1 Loans or New Term Loans, </w:t>
      </w:r>
      <w:r>
        <w:rPr>
          <w:rFonts w:ascii="Times New Roman" w:hAnsi="Times New Roman"/>
          <w:i/>
          <w:strike/>
          <w:color w:val="FF0000"/>
          <w:sz w:val="20"/>
        </w:rPr>
        <w:t>minus</w:t>
      </w:r>
      <w:r>
        <w:rPr>
          <w:rFonts w:ascii="Times New Roman" w:hAnsi="Times New Roman"/>
          <w:strike/>
          <w:color w:val="FF0000"/>
          <w:sz w:val="20"/>
        </w:rPr>
        <w:t xml:space="preserve"> 50 basis points; </w:t>
      </w:r>
      <w:r>
        <w:rPr>
          <w:rFonts w:ascii="Times New Roman" w:hAnsi="Times New Roman"/>
          <w:i/>
          <w:strike/>
          <w:color w:val="FF0000"/>
          <w:sz w:val="20"/>
        </w:rPr>
        <w:t>provided</w:t>
      </w:r>
      <w:r>
        <w:rPr>
          <w:rFonts w:ascii="Times New Roman" w:hAnsi="Times New Roman"/>
          <w:strike/>
          <w:color w:val="FF0000"/>
          <w:sz w:val="20"/>
        </w:rPr>
        <w:t xml:space="preserve">, </w:t>
      </w:r>
      <w:r>
        <w:rPr>
          <w:rFonts w:ascii="Times New Roman" w:hAnsi="Times New Roman"/>
          <w:i/>
          <w:strike/>
          <w:color w:val="FF0000"/>
          <w:sz w:val="20"/>
        </w:rPr>
        <w:t>however</w:t>
      </w:r>
      <w:r>
        <w:rPr>
          <w:rFonts w:ascii="Times New Roman" w:hAnsi="Times New Roman"/>
          <w:strike/>
          <w:color w:val="FF0000"/>
          <w:sz w:val="20"/>
        </w:rPr>
        <w:t>, that any increase in All-In Yield due to such Incremental Term Loans having a higher Floor or Alternate Base Rate floor shall, as the election of Borrower, be reflected solely as an increase to the applicable Floor or Alternate Base Rate floor, as applicable, for the Term B-1 Facility.</w:t>
      </w:r>
      <w:r>
        <w:rPr>
          <w:rFonts w:ascii="Times New Roman" w:hAnsi="Times New Roman"/>
          <w:color w:val="0000FF"/>
          <w:sz w:val="20"/>
          <w:u w:val="single"/>
          <w:bdr w:val="double" w:sz="2" w:space="1" w:color="000000"/>
        </w:rPr>
        <w:t>having a final maturity date that is more than two (2) years after the 2033 Term B Facility Maturity Date then in effect, (ii) any Incremental 2033 Term B Loans or New Term Loans, the proceeds of which are used to finance a Permitted Acquisition permitted hereunder and (iii) any Incremental 2033 Term B Loans or New Term Loans in an aggregate principal amount not to exceed the greater of (I) $600.0 million and (II) 50.0% of Consolidated EBITDA (calculated at the time of determination) for the Test Period most recently ended.</w:t>
      </w:r>
      <w:r>
        <w:rPr>
          <w:rFonts w:ascii="Times New Roman" w:hAnsi="Times New Roman"/>
          <w:color w:val="FF000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Adjustment of Revolving Loans</w:t>
      </w:r>
      <w:r>
        <w:rPr>
          <w:rFonts w:ascii="Times New Roman" w:hAnsi="Times New Roman"/>
          <w:sz w:val="20"/>
        </w:rPr>
        <w:t>. To the extent the Revolving Commitments of a Tranche are being increased on the relevant Incremental Effective Date, then each of the Revolving Lenders having a Revolving Commitment of such Tranche prior to such Incremental Effective Date (such Revolving Lenders the “</w:t>
      </w:r>
      <w:r>
        <w:rPr>
          <w:rFonts w:ascii="Times New Roman" w:hAnsi="Times New Roman"/>
          <w:b/>
          <w:sz w:val="20"/>
        </w:rPr>
        <w:t>Pre-Increase Revolving Lenders</w:t>
      </w:r>
      <w:r>
        <w:rPr>
          <w:rFonts w:ascii="Times New Roman" w:hAnsi="Times New Roman"/>
          <w:sz w:val="20"/>
        </w:rPr>
        <w:t>”) shall assign or transfer to any Revolving Lender which is acquiring a new or additional Revolving Commitment under such Tranche on the Incremental Effective Date (the “</w:t>
      </w:r>
      <w:r>
        <w:rPr>
          <w:rFonts w:ascii="Times New Roman" w:hAnsi="Times New Roman"/>
          <w:b/>
          <w:sz w:val="20"/>
        </w:rPr>
        <w:t>Post-Increase Revolving Lenders</w:t>
      </w:r>
      <w:r>
        <w:rPr>
          <w:rFonts w:ascii="Times New Roman" w:hAnsi="Times New Roman"/>
          <w:sz w:val="20"/>
        </w:rPr>
        <w:t xml:space="preserve">”), and such Post-Increase Revolving Lenders shall purchase from each such Pre-Increase Revolving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principal amount thereof, such interests in the Revolving Loans under such Tranche and participation interests in L/C Liabilities under such Tranche and Swingline Loans under such Tranche (but not, for the avoidance of doubt, the related Revolving Commitments) outstanding on such Incremental Effective Date as shall be necessary in order that, after giving effect to all such assignments or transfers and purchases, such Revolving Loans and participation interests in L/C Liabilities and Swingline Loans will be held by Pre-Increase Revolving Lenders and Post-Increase Revolving Lenders ratably in accordance with their Revolving Commitments of such Tranche after giving effect to such Incremental Revolving Commitments (and after giving effect to any Revolving Loans of such Tranche made on the relevant Incremental Effective Date). Such assignments or transfers and purchases shall be made pursuant to such procedures as may be designated by Administrative Agent and shall not be required to be effectuated in accordance with </w:t>
      </w:r>
      <w:r>
        <w:rPr>
          <w:rFonts w:ascii="Times New Roman" w:hAnsi="Times New Roman"/>
          <w:sz w:val="20"/>
          <w:u w:val="single"/>
        </w:rPr>
        <w:t>Section 13.05</w:t>
      </w:r>
      <w:r>
        <w:rPr>
          <w:rFonts w:ascii="Times New Roman" w:hAnsi="Times New Roman"/>
          <w:sz w:val="20"/>
        </w:rPr>
        <w:t xml:space="preserve">. For the avoidance of doubt, Revolving Loans and participation interests in L/C Liabilities and Swingline Loans assigned or transferred and purchased (or re-allocated) pursuant to this </w:t>
      </w:r>
      <w:r>
        <w:rPr>
          <w:rFonts w:ascii="Times New Roman" w:hAnsi="Times New Roman"/>
          <w:sz w:val="20"/>
          <w:u w:val="single"/>
        </w:rPr>
        <w:t>Section 2.12(d)</w:t>
      </w:r>
      <w:r>
        <w:rPr>
          <w:rFonts w:ascii="Times New Roman" w:hAnsi="Times New Roman"/>
          <w:sz w:val="20"/>
        </w:rPr>
        <w:t xml:space="preserve"> shall, upon receipt thereof by the relevant Post-Increase Revolving Lenders, be deemed to be Revolving Loans and participation interests in L/C Liabilities and Swingline Loans in respect of the relevant new or additional Revolving Commitments acquired by such Post-Increase Revolving Lenders on the relevant Incremental Effective Date and the terms of such Revolving Loans and participation interests (including, without limitation, the interest rate and maturity applicable thereto) shall be adjusted accordingly. In addition, the L/C Sublimit may be increased by an amount not to exceed the amount of any increase in Revolving Commitments with the consent of the applicable L/C Lenders that agreed to provide Letters of Credit under such increase in the L/C Sublimit.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Equal and Ratable Benefit</w:t>
      </w:r>
      <w:r>
        <w:rPr>
          <w:rFonts w:ascii="Times New Roman" w:hAnsi="Times New Roman"/>
          <w:sz w:val="20"/>
        </w:rPr>
        <w:t xml:space="preserve">. The Loans and Commitments established pursuant to this </w:t>
      </w:r>
      <w:r>
        <w:rPr>
          <w:rFonts w:ascii="Times New Roman" w:hAnsi="Times New Roman"/>
          <w:sz w:val="20"/>
          <w:u w:val="single"/>
        </w:rPr>
        <w:t>Section 2.12</w:t>
      </w:r>
      <w:r>
        <w:rPr>
          <w:rFonts w:ascii="Times New Roman" w:hAnsi="Times New Roman"/>
          <w:sz w:val="20"/>
        </w:rPr>
        <w:t xml:space="preserve"> shall (i) constitute Loans and Commitments under, and shall be entitled to all the benefits afforded by, this Agreement and the other Credit Documents, (ii) without limiting the foregoing, benefit equally and ratably from the Guarantees and security interests created by the Security Documents, (iii) rank </w:t>
      </w:r>
      <w:r>
        <w:rPr>
          <w:rFonts w:ascii="Times New Roman" w:hAnsi="Times New Roman"/>
          <w:i/>
          <w:sz w:val="20"/>
        </w:rPr>
        <w:t>pari passu</w:t>
      </w:r>
      <w:r>
        <w:rPr>
          <w:rFonts w:ascii="Times New Roman" w:hAnsi="Times New Roman"/>
          <w:sz w:val="20"/>
        </w:rPr>
        <w:t xml:space="preserve"> in right of payment and/or with respect to security with the then-existing Tranche of Term Loans and then-existing Tranches of Revolving Loans, (iv) not be secured by any assets other than the Collateral; and (v) not be guaranteed by any person other than a Guarantor.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establishment of any Incremental Commitments or the funding of Loans thereunder, including, without limitation, the procurement of title insurance endorsements reasonably requested by and satisfactory to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Incremental Joinder Agreements</w:t>
      </w:r>
      <w:r>
        <w:rPr>
          <w:rFonts w:ascii="Times New Roman" w:hAnsi="Times New Roman"/>
          <w:sz w:val="20"/>
        </w:rPr>
        <w:t xml:space="preserve">. An Incremental Joinder Agreement may, subject to </w:t>
      </w:r>
      <w:r>
        <w:rPr>
          <w:rFonts w:ascii="Times New Roman" w:hAnsi="Times New Roman"/>
          <w:sz w:val="20"/>
          <w:u w:val="single"/>
        </w:rPr>
        <w:t>Section 2.12(b)</w:t>
      </w:r>
      <w:r>
        <w:rPr>
          <w:rFonts w:ascii="Times New Roman" w:hAnsi="Times New Roman"/>
          <w:sz w:val="20"/>
        </w:rPr>
        <w:t xml:space="preserve">, without the consent of any other Lenders, effect such amendments to this Agreement and the other Credit Documents as may be necessary or advisable, in the reasonable opinion of Administrative Agent and Borrower, to effect the provisions of this </w:t>
      </w:r>
      <w:r>
        <w:rPr>
          <w:rFonts w:ascii="Times New Roman" w:hAnsi="Times New Roman"/>
          <w:sz w:val="20"/>
          <w:u w:val="single"/>
        </w:rPr>
        <w:t>Section 2.12</w:t>
      </w:r>
      <w:r>
        <w:rPr>
          <w:rFonts w:ascii="Times New Roman" w:hAnsi="Times New Roman"/>
          <w:sz w:val="20"/>
        </w:rPr>
        <w:t xml:space="preserve"> (including, without limitation, (A) amendments to </w:t>
      </w:r>
      <w:r>
        <w:rPr>
          <w:rFonts w:ascii="Times New Roman" w:hAnsi="Times New Roman"/>
          <w:sz w:val="20"/>
          <w:u w:val="single"/>
        </w:rPr>
        <w:t>Section 2.04(b)(ii)</w:t>
      </w:r>
      <w:r>
        <w:rPr>
          <w:rFonts w:ascii="Times New Roman" w:hAnsi="Times New Roman"/>
          <w:sz w:val="20"/>
        </w:rPr>
        <w:t xml:space="preserve"> to permit reductions of Tranches of Revolving Commitments (and prepayments of the related Revolving Loans) without a concurrent reduction of such other Tranche of Revolving Commitments, (B) to provide any applicable existing Tranche of Loans and Commitments with the benefit of any more favorable terms applicable to any Indebtedness incurred pursuant to this </w:t>
      </w:r>
      <w:r>
        <w:rPr>
          <w:rFonts w:ascii="Times New Roman" w:hAnsi="Times New Roman"/>
          <w:sz w:val="20"/>
          <w:u w:val="single"/>
        </w:rPr>
        <w:t>Section 2.12</w:t>
      </w:r>
      <w:r>
        <w:rPr>
          <w:rFonts w:ascii="Times New Roman" w:hAnsi="Times New Roman"/>
          <w:sz w:val="20"/>
        </w:rPr>
        <w:t xml:space="preserve">, (C) such other technical amendments as may be necessary or advisable, in the reasonable opinion of Administrative Agent and Borrower, to give effect to the terms and provisions of any Incremental Commitments (and any Loans made in respect thereof)) and (D) to specify whether any Tranche of New Term Loans is a Covenant Facility or a Non-Covenant Facility.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Supersede</w:t>
      </w:r>
      <w:r>
        <w:rPr>
          <w:rFonts w:ascii="Times New Roman" w:hAnsi="Times New Roman"/>
          <w:sz w:val="20"/>
        </w:rPr>
        <w:t xml:space="preserve">. This </w:t>
      </w:r>
      <w:r>
        <w:rPr>
          <w:rFonts w:ascii="Times New Roman" w:hAnsi="Times New Roman"/>
          <w:sz w:val="20"/>
          <w:u w:val="single"/>
        </w:rPr>
        <w:t>Section 2.12</w:t>
      </w:r>
      <w:r>
        <w:rPr>
          <w:rFonts w:ascii="Times New Roman" w:hAnsi="Times New Roman"/>
          <w:sz w:val="20"/>
        </w:rPr>
        <w:t xml:space="preserve"> shall supersede any provisions in </w:t>
      </w:r>
      <w:r>
        <w:rPr>
          <w:rFonts w:ascii="Times New Roman" w:hAnsi="Times New Roman"/>
          <w:sz w:val="20"/>
          <w:u w:val="single"/>
        </w:rPr>
        <w:t>Section 13.04</w:t>
      </w:r>
      <w:r>
        <w:rPr>
          <w:rFonts w:ascii="Times New Roman" w:hAnsi="Times New Roman"/>
          <w:sz w:val="20"/>
        </w:rPr>
        <w:t xml:space="preserve"> to the contrary. </w:t>
      </w:r>
    </w:p>
    <w:p>
      <w:pPr>
        <w:pStyle w:val="TextBody"/>
        <w:bidi w:val="0"/>
        <w:spacing w:before="240" w:after="0"/>
        <w:jc w:val="left"/>
        <w:rPr>
          <w:rFonts w:ascii="Times New Roman" w:hAnsi="Times New Roman"/>
          <w:sz w:val="20"/>
        </w:rPr>
      </w:pPr>
      <w:r>
        <w:rPr>
          <w:rFonts w:ascii="Times New Roman" w:hAnsi="Times New Roman"/>
          <w:b/>
          <w:sz w:val="20"/>
        </w:rPr>
        <w:t>SECTION 2.13. Extensions of Loans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Borrower may, at any time request that all or a portion of the Term Loans of any Tranche (an “</w:t>
      </w:r>
      <w:r>
        <w:rPr>
          <w:rFonts w:ascii="Times New Roman" w:hAnsi="Times New Roman"/>
          <w:b/>
          <w:sz w:val="20"/>
        </w:rPr>
        <w:t>Existing Term Loan Tranche</w:t>
      </w:r>
      <w:r>
        <w:rPr>
          <w:rFonts w:ascii="Times New Roman" w:hAnsi="Times New Roman"/>
          <w:sz w:val="20"/>
        </w:rPr>
        <w:t>”) be amended, converted or modified to constitute another Tranche of Term Loans in order to extend the scheduled final maturity date thereof and/or to extend the date of any amortization payment thereon (any such Term Loans which have been so amended, converted or modified, “</w:t>
      </w:r>
      <w:r>
        <w:rPr>
          <w:rFonts w:ascii="Times New Roman" w:hAnsi="Times New Roman"/>
          <w:b/>
          <w:sz w:val="20"/>
        </w:rPr>
        <w:t>Extended Term Loans</w:t>
      </w:r>
      <w:r>
        <w:rPr>
          <w:rFonts w:ascii="Times New Roman" w:hAnsi="Times New Roman"/>
          <w:sz w:val="20"/>
        </w:rPr>
        <w:t xml:space="preserve">”) and to provide for other terms consistent with this </w:t>
      </w:r>
      <w:r>
        <w:rPr>
          <w:rFonts w:ascii="Times New Roman" w:hAnsi="Times New Roman"/>
          <w:sz w:val="20"/>
          <w:u w:val="single"/>
        </w:rPr>
        <w:t>Section 2.13</w:t>
      </w:r>
      <w:r>
        <w:rPr>
          <w:rFonts w:ascii="Times New Roman" w:hAnsi="Times New Roman"/>
          <w:sz w:val="20"/>
        </w:rPr>
        <w:t>. In order to establish any Extended Term Loans, Borrower shall provide a notice to Administrative Agent (who shall provide a copy of such notice to each of the Lenders of the applicable Existing Term Loan Tranche) (a “</w:t>
      </w:r>
      <w:r>
        <w:rPr>
          <w:rFonts w:ascii="Times New Roman" w:hAnsi="Times New Roman"/>
          <w:b/>
          <w:sz w:val="20"/>
        </w:rPr>
        <w:t>Term Loan Extension Request</w:t>
      </w:r>
      <w:r>
        <w:rPr>
          <w:rFonts w:ascii="Times New Roman" w:hAnsi="Times New Roman"/>
          <w:sz w:val="20"/>
        </w:rPr>
        <w:t xml:space="preserve">”) setting forth the proposed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Extended Term Loans to be established, which terms shall be similar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or reduced fees (including prepayment or termination premiums) may be payable to the Lenders providing such Extended Term Loans in addition to or in lieu of any increased or decreased Applicable Margins contemplated by the preceding </w:t>
      </w:r>
      <w:r>
        <w:rPr>
          <w:rFonts w:ascii="Times New Roman" w:hAnsi="Times New Roman"/>
          <w:sz w:val="20"/>
          <w:u w:val="single"/>
        </w:rPr>
        <w:t>clause (A)</w:t>
      </w:r>
      <w:r>
        <w:rPr>
          <w:rFonts w:ascii="Times New Roman" w:hAnsi="Times New Roman"/>
          <w:sz w:val="20"/>
        </w:rPr>
        <w:t xml:space="preserve">, in each case, to the extent provided in the applicable Extension Amendment, (iii) any Extended Term Loans may participate on a </w:t>
      </w:r>
      <w:r>
        <w:rPr>
          <w:rFonts w:ascii="Times New Roman" w:hAnsi="Times New Roman"/>
          <w:i/>
          <w:sz w:val="20"/>
        </w:rPr>
        <w:t>pro rata</w:t>
      </w:r>
      <w:r>
        <w:rPr>
          <w:rFonts w:ascii="Times New Roman" w:hAnsi="Times New Roman"/>
          <w:sz w:val="20"/>
        </w:rPr>
        <w:t xml:space="preserve"> basis, a less than </w:t>
      </w:r>
      <w:r>
        <w:rPr>
          <w:rFonts w:ascii="Times New Roman" w:hAnsi="Times New Roman"/>
          <w:i/>
          <w:sz w:val="20"/>
        </w:rPr>
        <w:t xml:space="preserve">pro rata </w:t>
      </w:r>
      <w:r>
        <w:rPr>
          <w:rFonts w:ascii="Times New Roman" w:hAnsi="Times New Roman"/>
          <w:sz w:val="20"/>
        </w:rPr>
        <w:t xml:space="preserve">basis, or a greater than a </w:t>
      </w:r>
      <w:r>
        <w:rPr>
          <w:rFonts w:ascii="Times New Roman" w:hAnsi="Times New Roman"/>
          <w:i/>
          <w:sz w:val="20"/>
        </w:rPr>
        <w:t>pro rata</w:t>
      </w:r>
      <w:r>
        <w:rPr>
          <w:rFonts w:ascii="Times New Roman" w:hAnsi="Times New Roman"/>
          <w:sz w:val="20"/>
        </w:rPr>
        <w:t xml:space="preserve"> basis in any optional prepayments or prepayment and on a </w:t>
      </w:r>
      <w:r>
        <w:rPr>
          <w:rFonts w:ascii="Times New Roman" w:hAnsi="Times New Roman"/>
          <w:i/>
          <w:sz w:val="20"/>
        </w:rPr>
        <w:t>pro rata</w:t>
      </w:r>
      <w:r>
        <w:rPr>
          <w:rFonts w:ascii="Times New Roman" w:hAnsi="Times New Roman"/>
          <w:sz w:val="20"/>
        </w:rPr>
        <w:t xml:space="preserve"> or less than </w:t>
      </w:r>
      <w:r>
        <w:rPr>
          <w:rFonts w:ascii="Times New Roman" w:hAnsi="Times New Roman"/>
          <w:i/>
          <w:sz w:val="20"/>
        </w:rPr>
        <w:t>pro rata</w:t>
      </w:r>
      <w:r>
        <w:rPr>
          <w:rFonts w:ascii="Times New Roman" w:hAnsi="Times New Roman"/>
          <w:sz w:val="20"/>
        </w:rPr>
        <w:t xml:space="preserve"> basis (but no greater than a </w:t>
      </w:r>
      <w:r>
        <w:rPr>
          <w:rFonts w:ascii="Times New Roman" w:hAnsi="Times New Roman"/>
          <w:i/>
          <w:sz w:val="20"/>
        </w:rPr>
        <w:t xml:space="preserve">pro rata </w:t>
      </w:r>
      <w:r>
        <w:rPr>
          <w:rFonts w:ascii="Times New Roman" w:hAnsi="Times New Roman"/>
          <w:sz w:val="20"/>
        </w:rPr>
        <w:t xml:space="preserve">basis) in any mandatory prepayments or prepayment of Term Loans (hereunder or greater than </w:t>
      </w:r>
      <w:r>
        <w:rPr>
          <w:rFonts w:ascii="Times New Roman" w:hAnsi="Times New Roman"/>
          <w:i/>
          <w:sz w:val="20"/>
        </w:rPr>
        <w:t xml:space="preserve">pro rata </w:t>
      </w:r>
      <w:r>
        <w:rPr>
          <w:rFonts w:ascii="Times New Roman" w:hAnsi="Times New Roman"/>
          <w:sz w:val="20"/>
        </w:rPr>
        <w:t xml:space="preserve">basis in connection with any permitted refinancing thereof), in each case as specified in the respective Term Loan 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Weighted Average Life to Maturity of such Extended Term Loans shall be no shorter than the Weighted Average Life to Maturity of the Term Loans of such Existing Term Loan Tranche (determined without giving effect to the impact of prepayments on amortization of such Existing Term Loans Tranche) and (v) the Financial Maintenance Covenant may be modified in a manner acceptable to Borrower, Administrative Agent and the Lenders party to the applicable Extension Amendment, such modifications to become effective only after the </w:t>
      </w:r>
      <w:r>
        <w:rPr>
          <w:rFonts w:ascii="Times New Roman" w:hAnsi="Times New Roman"/>
          <w:strike/>
          <w:color w:val="FF0000"/>
          <w:sz w:val="20"/>
        </w:rPr>
        <w:t>Latest</w:t>
      </w:r>
      <w:r>
        <w:rPr>
          <w:rFonts w:ascii="Times New Roman" w:hAnsi="Times New Roman"/>
          <w:color w:val="0000FF"/>
          <w:sz w:val="20"/>
          <w:u w:val="single"/>
          <w:bdr w:val="double" w:sz="2" w:space="1" w:color="000000"/>
        </w:rPr>
        <w:t>latest</w:t>
      </w:r>
      <w:r>
        <w:rPr>
          <w:rFonts w:ascii="Times New Roman" w:hAnsi="Times New Roman"/>
          <w:sz w:val="20"/>
        </w:rPr>
        <w:t xml:space="preserve"> Maturity Date applicable to any Covenant Facility in effect immediately prior to giving effect to such Extension Amendment (it being understood that each Lender providing Extended Term Loans, by executing an Extension Amendment, agrees to be bound by such provisions and waives any inconsistent provisions set forth in </w:t>
      </w:r>
      <w:r>
        <w:rPr>
          <w:rFonts w:ascii="Times New Roman" w:hAnsi="Times New Roman"/>
          <w:sz w:val="20"/>
          <w:u w:val="single"/>
        </w:rPr>
        <w:t>Section 4.02</w:t>
      </w:r>
      <w:r>
        <w:rPr>
          <w:rFonts w:ascii="Times New Roman" w:hAnsi="Times New Roman"/>
          <w:sz w:val="20"/>
        </w:rPr>
        <w:t xml:space="preserve">, </w:t>
      </w:r>
      <w:r>
        <w:rPr>
          <w:rFonts w:ascii="Times New Roman" w:hAnsi="Times New Roman"/>
          <w:sz w:val="20"/>
          <w:u w:val="single"/>
        </w:rPr>
        <w:t>4.07(b)</w:t>
      </w:r>
      <w:r>
        <w:rPr>
          <w:rFonts w:ascii="Times New Roman" w:hAnsi="Times New Roman"/>
          <w:sz w:val="20"/>
        </w:rPr>
        <w:t xml:space="preserve"> or </w:t>
      </w:r>
      <w:r>
        <w:rPr>
          <w:rFonts w:ascii="Times New Roman" w:hAnsi="Times New Roman"/>
          <w:sz w:val="20"/>
          <w:u w:val="single"/>
        </w:rPr>
        <w:t>13.04</w:t>
      </w:r>
      <w:r>
        <w:rPr>
          <w:rFonts w:ascii="Times New Roman" w:hAnsi="Times New Roman"/>
          <w:sz w:val="20"/>
        </w:rPr>
        <w:t xml:space="preserve">). Except as provided above, each Lender holding Extended Term Loans shall be entitled to all the benefits afforded by this Agreement (including, without limitation, the provisions set forth in </w:t>
      </w:r>
      <w:r>
        <w:rPr>
          <w:rFonts w:ascii="Times New Roman" w:hAnsi="Times New Roman"/>
          <w:sz w:val="20"/>
          <w:u w:val="single"/>
        </w:rPr>
        <w:t>Section 2.09(b)</w:t>
      </w:r>
      <w:r>
        <w:rPr>
          <w:rFonts w:ascii="Times New Roman" w:hAnsi="Times New Roman"/>
          <w:sz w:val="20"/>
        </w:rPr>
        <w:t xml:space="preserve"> and </w:t>
      </w:r>
      <w:r>
        <w:rPr>
          <w:rFonts w:ascii="Times New Roman" w:hAnsi="Times New Roman"/>
          <w:sz w:val="20"/>
          <w:u w:val="single"/>
        </w:rPr>
        <w:t>2.10(b)</w:t>
      </w:r>
      <w:r>
        <w:rPr>
          <w:rFonts w:ascii="Times New Roman" w:hAnsi="Times New Roman"/>
          <w:sz w:val="20"/>
        </w:rPr>
        <w:t xml:space="preserve">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Administrative Agent. No Lender shall have any obligation to agree to have any of its Term Loans of any Existing Term Loan Tranche amended, converted or modified to constitute Extended Term Loans pursuant to any Term Loan Extension Request. Any Extended Term Loans of any Extension Tranche shall constitute a separate Tranche and Class of Term Loans from the Existing Term Loan Tranche from which they were modified. </w:t>
      </w:r>
    </w:p>
    <w:p>
      <w:pPr>
        <w:pStyle w:val="TextBody"/>
        <w:bidi w:val="0"/>
        <w:spacing w:before="240" w:after="0"/>
        <w:jc w:val="left"/>
        <w:rPr>
          <w:rFonts w:ascii="Times New Roman" w:hAnsi="Times New Roman"/>
          <w:sz w:val="20"/>
        </w:rPr>
      </w:pPr>
      <w:r>
        <w:rPr>
          <w:rFonts w:ascii="Times New Roman" w:hAnsi="Times New Roman"/>
          <w:sz w:val="20"/>
        </w:rPr>
        <w:t>(b) Borrower may, at any time request that all or a portion of the Revolving Commitments of any Tranche (an “</w:t>
      </w:r>
      <w:r>
        <w:rPr>
          <w:rFonts w:ascii="Times New Roman" w:hAnsi="Times New Roman"/>
          <w:b/>
          <w:sz w:val="20"/>
        </w:rPr>
        <w:t>Existing Revolving Tranche</w:t>
      </w:r>
      <w:r>
        <w:rPr>
          <w:rFonts w:ascii="Times New Roman" w:hAnsi="Times New Roman"/>
          <w:sz w:val="20"/>
        </w:rPr>
        <w:t>” and any related Revolving Loans thereunder, “</w:t>
      </w:r>
      <w:r>
        <w:rPr>
          <w:rFonts w:ascii="Times New Roman" w:hAnsi="Times New Roman"/>
          <w:b/>
          <w:sz w:val="20"/>
        </w:rPr>
        <w:t>Existing Revolving Loans</w:t>
      </w:r>
      <w:r>
        <w:rPr>
          <w:rFonts w:ascii="Times New Roman" w:hAnsi="Times New Roman"/>
          <w:sz w:val="20"/>
        </w:rPr>
        <w:t>”) be amended, converted or modified to constitute another Tranche of Revolving Commitments in order to extend the termination date thereof (any such Revolving Commitments which have been so amended, converted or modified, “</w:t>
      </w:r>
      <w:r>
        <w:rPr>
          <w:rFonts w:ascii="Times New Roman" w:hAnsi="Times New Roman"/>
          <w:b/>
          <w:sz w:val="20"/>
        </w:rPr>
        <w:t>Extended Revolving Commitments</w:t>
      </w:r>
      <w:r>
        <w:rPr>
          <w:rFonts w:ascii="Times New Roman" w:hAnsi="Times New Roman"/>
          <w:sz w:val="20"/>
        </w:rPr>
        <w:t>” and any related Revolving Loans, “</w:t>
      </w:r>
      <w:r>
        <w:rPr>
          <w:rFonts w:ascii="Times New Roman" w:hAnsi="Times New Roman"/>
          <w:b/>
          <w:sz w:val="20"/>
        </w:rPr>
        <w:t>Extended Revolving Loans</w:t>
      </w:r>
      <w:r>
        <w:rPr>
          <w:rFonts w:ascii="Times New Roman" w:hAnsi="Times New Roman"/>
          <w:sz w:val="20"/>
        </w:rPr>
        <w:t xml:space="preserve">”) and to provide for other terms consistent with this </w:t>
      </w:r>
      <w:r>
        <w:rPr>
          <w:rFonts w:ascii="Times New Roman" w:hAnsi="Times New Roman"/>
          <w:sz w:val="20"/>
          <w:u w:val="single"/>
        </w:rPr>
        <w:t>Section 2.13</w:t>
      </w:r>
      <w:r>
        <w:rPr>
          <w:rFonts w:ascii="Times New Roman" w:hAnsi="Times New Roman"/>
          <w:sz w:val="20"/>
        </w:rPr>
        <w:t>. In order to establish any Extended Revolving Commitments, Borrower shall provide a notice to Administrative Agent (who shall provide a copy of such notice to each of the Lenders of the applicable Existing Revolving Tranche) (a “</w:t>
      </w:r>
      <w:r>
        <w:rPr>
          <w:rFonts w:ascii="Times New Roman" w:hAnsi="Times New Roman"/>
          <w:b/>
          <w:sz w:val="20"/>
        </w:rPr>
        <w:t>Revolving Extension Request</w:t>
      </w:r>
      <w:r>
        <w:rPr>
          <w:rFonts w:ascii="Times New Roman" w:hAnsi="Times New Roman"/>
          <w:sz w:val="20"/>
        </w:rPr>
        <w:t xml:space="preserve">”)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 the date set forth in the applicable Extension Amendment, (ii) (A) the Applicable Margins with respect to the Extended Revolving Loans may be higher or lower than the Applicable Margins for the Revolving Loans of such Existing Revolving Tranche and/or (B) additional or reduced fees may be payable to the Lenders providing such Extended Revolving Commitments in addition to or in lieu of any increased or decreased Applicable Margins contemplated by the preceding </w:t>
      </w:r>
      <w:r>
        <w:rPr>
          <w:rFonts w:ascii="Times New Roman" w:hAnsi="Times New Roman"/>
          <w:sz w:val="20"/>
          <w:u w:val="single"/>
        </w:rPr>
        <w:t>clause (A)</w:t>
      </w:r>
      <w:r>
        <w:rPr>
          <w:rFonts w:ascii="Times New Roman" w:hAnsi="Times New Roman"/>
          <w:sz w:val="20"/>
        </w:rPr>
        <w:t xml:space="preserve">, in each case, to the extent provided in the applicable Extension Amendment, (iii) the Applicable Fee Percentage with respect to the Extended Revolving Commitments may be higher or lower than the Applicable Fee Percentage for the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Commitments of such Existing Revolving Tranche, (iv) the Financial Maintenance Covenant may be modified in a manner acceptable to Borrower, Administrative Agent and the Lenders party to the applicable Extension Amendment, such modifications to become effective only after the </w:t>
      </w:r>
      <w:r>
        <w:rPr>
          <w:rFonts w:ascii="Times New Roman" w:hAnsi="Times New Roman"/>
          <w:strike/>
          <w:color w:val="FF0000"/>
          <w:sz w:val="20"/>
        </w:rPr>
        <w:t>Latest</w:t>
      </w:r>
      <w:r>
        <w:rPr>
          <w:rFonts w:ascii="Times New Roman" w:hAnsi="Times New Roman"/>
          <w:color w:val="0000FF"/>
          <w:sz w:val="20"/>
          <w:u w:val="single"/>
          <w:bdr w:val="double" w:sz="2" w:space="1" w:color="000000"/>
        </w:rPr>
        <w:t>latest</w:t>
      </w:r>
      <w:r>
        <w:rPr>
          <w:rFonts w:ascii="Times New Roman" w:hAnsi="Times New Roman"/>
          <w:sz w:val="20"/>
        </w:rPr>
        <w:t xml:space="preserve"> Maturity Date for any Covenant Facility in effect immediately prior to giving effect to such Extension Amendment and (v) the L/C Commitments of any L/C Lender that is providing such Extended Revolving Commitments may be extended and the L/C Sublimit may be increased, subject to </w:t>
      </w:r>
      <w:r>
        <w:rPr>
          <w:rFonts w:ascii="Times New Roman" w:hAnsi="Times New Roman"/>
          <w:sz w:val="20"/>
          <w:u w:val="single"/>
        </w:rPr>
        <w:t>clause (d)</w:t>
      </w:r>
      <w:r>
        <w:rPr>
          <w:rFonts w:ascii="Times New Roman" w:hAnsi="Times New Roman"/>
          <w:sz w:val="20"/>
        </w:rPr>
        <w:t xml:space="preserve"> below (it being understood that each Lender providing Extended Revolving Commitments, by executing an Extension Amendment, agrees to be bound by such provisions and waives any inconsistent provisions set forth in </w:t>
      </w:r>
      <w:r>
        <w:rPr>
          <w:rFonts w:ascii="Times New Roman" w:hAnsi="Times New Roman"/>
          <w:sz w:val="20"/>
          <w:u w:val="single"/>
        </w:rPr>
        <w:t>Section 4.02</w:t>
      </w:r>
      <w:r>
        <w:rPr>
          <w:rFonts w:ascii="Times New Roman" w:hAnsi="Times New Roman"/>
          <w:sz w:val="20"/>
        </w:rPr>
        <w:t xml:space="preserve">, </w:t>
      </w:r>
      <w:r>
        <w:rPr>
          <w:rFonts w:ascii="Times New Roman" w:hAnsi="Times New Roman"/>
          <w:sz w:val="20"/>
          <w:u w:val="single"/>
        </w:rPr>
        <w:t>4.07(b)</w:t>
      </w:r>
      <w:r>
        <w:rPr>
          <w:rFonts w:ascii="Times New Roman" w:hAnsi="Times New Roman"/>
          <w:sz w:val="20"/>
        </w:rPr>
        <w:t xml:space="preserve"> or </w:t>
      </w:r>
      <w:r>
        <w:rPr>
          <w:rFonts w:ascii="Times New Roman" w:hAnsi="Times New Roman"/>
          <w:sz w:val="20"/>
          <w:u w:val="single"/>
        </w:rPr>
        <w:t>13.04</w:t>
      </w:r>
      <w:r>
        <w:rPr>
          <w:rFonts w:ascii="Times New Roman" w:hAnsi="Times New Roman"/>
          <w:sz w:val="20"/>
        </w:rPr>
        <w:t xml:space="preserve">). Except as provided above, each Lender holding Extended Revolving Commitments shall be entitled to all the benefits afforded by this Agreement (including, without limitation, the provisions set forth in </w:t>
      </w:r>
      <w:r>
        <w:rPr>
          <w:rFonts w:ascii="Times New Roman" w:hAnsi="Times New Roman"/>
          <w:sz w:val="20"/>
          <w:u w:val="single"/>
        </w:rPr>
        <w:t>Sections 2.09(b)</w:t>
      </w:r>
      <w:r>
        <w:rPr>
          <w:rFonts w:ascii="Times New Roman" w:hAnsi="Times New Roman"/>
          <w:sz w:val="20"/>
        </w:rPr>
        <w:t xml:space="preserve"> and </w:t>
      </w:r>
      <w:r>
        <w:rPr>
          <w:rFonts w:ascii="Times New Roman" w:hAnsi="Times New Roman"/>
          <w:sz w:val="20"/>
          <w:u w:val="single"/>
        </w:rPr>
        <w:t>2.10(b)</w:t>
      </w:r>
      <w:r>
        <w:rPr>
          <w:rFonts w:ascii="Times New Roman" w:hAnsi="Times New Roman"/>
          <w:sz w:val="20"/>
        </w:rPr>
        <w:t xml:space="preserve">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including, without limitation, the procurement of title insurance endorsements reasonably requested by and satisfactory to Administrative Agent. No Lender shall have any obligation to agree to have any of its Revolving Commitments of any Existing Revolving Tranche amended, converted or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 </w:t>
      </w:r>
    </w:p>
    <w:p>
      <w:pPr>
        <w:pStyle w:val="TextBody"/>
        <w:bidi w:val="0"/>
        <w:spacing w:before="240" w:after="0"/>
        <w:jc w:val="left"/>
        <w:rPr>
          <w:rFonts w:ascii="Times New Roman" w:hAnsi="Times New Roman"/>
          <w:sz w:val="20"/>
        </w:rPr>
      </w:pPr>
      <w:r>
        <w:rPr>
          <w:rFonts w:ascii="Times New Roman" w:hAnsi="Times New Roman"/>
          <w:sz w:val="20"/>
        </w:rPr>
        <w:t>(c) 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Times New Roman" w:hAnsi="Times New Roman"/>
          <w:b/>
          <w:sz w:val="20"/>
        </w:rPr>
        <w:t>Extending Lender</w:t>
      </w:r>
      <w:r>
        <w:rPr>
          <w:rFonts w:ascii="Times New Roman" w:hAnsi="Times New Roman"/>
          <w:sz w:val="20"/>
        </w:rPr>
        <w:t>”) wishing to have all or a portion of its Term Loans or Revolving Commitments of the Existing Tranche subject to such Extension Request amended, converted or modified to constitute Extended Term Loans or Extended Revolving Commitments, as applicable, shall notify Administrative Agent (an “</w:t>
      </w:r>
      <w:r>
        <w:rPr>
          <w:rFonts w:ascii="Times New Roman" w:hAnsi="Times New Roman"/>
          <w:b/>
          <w:sz w:val="20"/>
        </w:rPr>
        <w:t>Extension Election</w:t>
      </w:r>
      <w:r>
        <w:rPr>
          <w:rFonts w:ascii="Times New Roman" w:hAnsi="Times New Roman"/>
          <w:sz w:val="20"/>
        </w:rPr>
        <w:t xml:space="preserve">”) on or prior to the date specified in such Extension Request of the amount of its Term Loans or Revolving Commitments of the Existing Tranche that it has elected to amend, convert or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amended, converted or modified to constitute Extended Term Loans or Extended Revolving Commitments, as applicable, on a </w:t>
      </w:r>
      <w:r>
        <w:rPr>
          <w:rFonts w:ascii="Times New Roman" w:hAnsi="Times New Roman"/>
          <w:i/>
          <w:sz w:val="20"/>
        </w:rPr>
        <w:t>pro rata</w:t>
      </w:r>
      <w:r>
        <w:rPr>
          <w:rFonts w:ascii="Times New Roman" w:hAnsi="Times New Roman"/>
          <w:sz w:val="20"/>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 </w:t>
      </w:r>
    </w:p>
    <w:p>
      <w:pPr>
        <w:pStyle w:val="TextBody"/>
        <w:bidi w:val="0"/>
        <w:spacing w:before="240" w:after="0"/>
        <w:jc w:val="left"/>
        <w:rPr>
          <w:rFonts w:ascii="Times New Roman" w:hAnsi="Times New Roman"/>
          <w:sz w:val="20"/>
        </w:rPr>
      </w:pPr>
      <w:r>
        <w:rPr>
          <w:rFonts w:ascii="Times New Roman" w:hAnsi="Times New Roman"/>
          <w:sz w:val="20"/>
        </w:rPr>
        <w:t>(d) Extended Term Loans or Extended Revolving Commitments, as applicable, shall be established pursuant to an amendment (an “</w:t>
      </w:r>
      <w:r>
        <w:rPr>
          <w:rFonts w:ascii="Times New Roman" w:hAnsi="Times New Roman"/>
          <w:b/>
          <w:sz w:val="20"/>
        </w:rPr>
        <w:t>Extension Amendment</w:t>
      </w:r>
      <w:r>
        <w:rPr>
          <w:rFonts w:ascii="Times New Roman" w:hAnsi="Times New Roman"/>
          <w:sz w:val="20"/>
        </w:rPr>
        <w:t xml:space="preserve">”) to this Agreement (which shall be substantially in the form of </w:t>
      </w:r>
      <w:r>
        <w:rPr>
          <w:rFonts w:ascii="Times New Roman" w:hAnsi="Times New Roman"/>
          <w:sz w:val="20"/>
          <w:u w:val="single"/>
        </w:rPr>
        <w:t>Exhibit Q</w:t>
      </w:r>
      <w:r>
        <w:rPr>
          <w:rFonts w:ascii="Times New Roman" w:hAnsi="Times New Roman"/>
          <w:sz w:val="20"/>
        </w:rPr>
        <w:t xml:space="preserve"> or </w:t>
      </w:r>
      <w:r>
        <w:rPr>
          <w:rFonts w:ascii="Times New Roman" w:hAnsi="Times New Roman"/>
          <w:sz w:val="20"/>
          <w:u w:val="single"/>
        </w:rPr>
        <w:t>Exhibit R</w:t>
      </w:r>
      <w:r>
        <w:rPr>
          <w:rFonts w:ascii="Times New Roman" w:hAnsi="Times New Roman"/>
          <w:sz w:val="20"/>
        </w:rPr>
        <w:t xml:space="preserve"> to this Agreement, as applicable, or, in each case, such 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(B) with respect to any extension of the Revolving Commitments that results in an extension of an L/C Lender’s obligations with respect to Letters of Credit, the consent of such L/C Lender and (C) with respect to any extension of the Revolving Commitments that results in an extension of the Swingline Lender’s obligations with respect to Swingline Loans, the Swingline Lender). An Extension Amendment may, subject to </w:t>
      </w:r>
      <w:r>
        <w:rPr>
          <w:rFonts w:ascii="Times New Roman" w:hAnsi="Times New Roman"/>
          <w:sz w:val="20"/>
          <w:u w:val="single"/>
        </w:rPr>
        <w:t>Sections 2.13(a)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without the consent of any other Lenders, effect such amendments to this Agreement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Credit Documents as may be necessary or advisable, in the reasonable opinion of Administrative Agent and Borrower, to effect the provisions of this </w:t>
      </w:r>
      <w:r>
        <w:rPr>
          <w:rFonts w:ascii="Times New Roman" w:hAnsi="Times New Roman"/>
          <w:sz w:val="20"/>
          <w:u w:val="single"/>
        </w:rPr>
        <w:t>Section 2.13</w:t>
      </w:r>
      <w:r>
        <w:rPr>
          <w:rFonts w:ascii="Times New Roman" w:hAnsi="Times New Roman"/>
          <w:sz w:val="20"/>
        </w:rPr>
        <w:t xml:space="preserve"> (including, without limitation, (A) amendments to </w:t>
      </w:r>
      <w:r>
        <w:rPr>
          <w:rFonts w:ascii="Times New Roman" w:hAnsi="Times New Roman"/>
          <w:sz w:val="20"/>
          <w:u w:val="single"/>
        </w:rPr>
        <w:t>Section 2.04(b)(ii)</w:t>
      </w:r>
      <w:r>
        <w:rPr>
          <w:rFonts w:ascii="Times New Roman" w:hAnsi="Times New Roman"/>
          <w:sz w:val="20"/>
        </w:rPr>
        <w:t xml:space="preserve"> to permit reductions of Tranches of Revolving Commitments (and prepayments of the related Revolving Loans) without a concurrent reduction of such Tranche of Extended Revolving Commitments,(B) such other technical amendments as may be necessary or advisable, in the reasonable opinion of Administrative Agent and Borrower, to give effect to the terms and provisions of any Extended Term Loans or Extended Revolving Commitments, as applicable) and (C) to specify whether any Tranche of Extended Term Loans is a Covenant Facility or a Non-Covenant Facility. </w:t>
      </w:r>
    </w:p>
    <w:p>
      <w:pPr>
        <w:pStyle w:val="TextBody"/>
        <w:bidi w:val="0"/>
        <w:spacing w:before="240" w:after="0"/>
        <w:jc w:val="left"/>
        <w:rPr>
          <w:rFonts w:ascii="Times New Roman" w:hAnsi="Times New Roman"/>
          <w:sz w:val="20"/>
        </w:rPr>
      </w:pPr>
      <w:r>
        <w:rPr>
          <w:rFonts w:ascii="Times New Roman" w:hAnsi="Times New Roman"/>
          <w:b/>
          <w:sz w:val="20"/>
        </w:rPr>
        <w:t>SECTION 2.14. Defaulting Lender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this Agreement, if a Lender becomes, and during the period it remains, a Defaulting Lender, the following provisions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(i) the L/C Liabilities and the participations in outstanding Swingline Loan of such Defaulting Lender will, subject to the limitation in the first proviso below, automatically be reallocated (effective on the day such Lender becomes a Defaulting Lender) among the Non-Defaulting Lenders under the applicable Tranche of Revolving Commitments </w:t>
      </w:r>
      <w:r>
        <w:rPr>
          <w:rFonts w:ascii="Times New Roman" w:hAnsi="Times New Roman"/>
          <w:i/>
          <w:sz w:val="20"/>
        </w:rPr>
        <w:t>pro rata</w:t>
      </w:r>
      <w:r>
        <w:rPr>
          <w:rFonts w:ascii="Times New Roman" w:hAnsi="Times New Roman"/>
          <w:sz w:val="20"/>
        </w:rPr>
        <w:t xml:space="preserve"> in accordance with their respective Revolving Commitments of such Tranche; </w:t>
      </w:r>
      <w:r>
        <w:rPr>
          <w:rFonts w:ascii="Times New Roman" w:hAnsi="Times New Roman"/>
          <w:i/>
          <w:sz w:val="20"/>
        </w:rPr>
        <w:t xml:space="preserve">provided </w:t>
      </w:r>
      <w:r>
        <w:rPr>
          <w:rFonts w:ascii="Times New Roman" w:hAnsi="Times New Roman"/>
          <w:sz w:val="20"/>
        </w:rPr>
        <w:t xml:space="preserve">that (i) the sum of each Non-Defaulting Lender’s total Revolving Exposure under the applicable Tranche may not in any event exceed the Revolving Commitment under such Tranche of such Non-Defaulting Lender as in effect at the time of such reallocation, (ii) subject to </w:t>
      </w:r>
      <w:r>
        <w:rPr>
          <w:rFonts w:ascii="Times New Roman" w:hAnsi="Times New Roman"/>
          <w:sz w:val="20"/>
          <w:u w:val="single"/>
        </w:rPr>
        <w:t>Section 13.20</w:t>
      </w:r>
      <w:r>
        <w:rPr>
          <w:rFonts w:ascii="Times New Roman" w:hAnsi="Times New Roman"/>
          <w:sz w:val="20"/>
        </w:rPr>
        <w:t xml:space="preserve">, neither such reallocation nor any payment by a Non-Defaulting Lender pursuant thereto will constitute a waiver or release of any claim Borrower, Administrative Agent, any L/C Lender, the Swingline Lender or any other Lender may have against such Defaulting Lender or cause such Defaulting Lender to be a Non-Defaulting Lender and (iii) the conditions set forth in </w:t>
      </w:r>
      <w:r>
        <w:rPr>
          <w:rFonts w:ascii="Times New Roman" w:hAnsi="Times New Roman"/>
          <w:sz w:val="20"/>
          <w:u w:val="single"/>
        </w:rPr>
        <w:t>Section 7.02(a)</w:t>
      </w:r>
      <w:r>
        <w:rPr>
          <w:rFonts w:ascii="Times New Roman" w:hAnsi="Times New Roman"/>
          <w:sz w:val="20"/>
        </w:rPr>
        <w:t xml:space="preserve"> are satisfied at the time of such reallocation (and, unless Borrower shall have otherwise notified Administrative Agent at such time, Borrower shall be deemed to have represented and warranted that such conditions are satisfied at such time); </w:t>
      </w:r>
    </w:p>
    <w:p>
      <w:pPr>
        <w:pStyle w:val="TextBody"/>
        <w:bidi w:val="0"/>
        <w:spacing w:before="120" w:after="0"/>
        <w:jc w:val="left"/>
        <w:rPr>
          <w:rFonts w:ascii="Times New Roman" w:hAnsi="Times New Roman"/>
          <w:sz w:val="20"/>
        </w:rPr>
      </w:pPr>
      <w:r>
        <w:rPr>
          <w:rFonts w:ascii="Times New Roman" w:hAnsi="Times New Roman"/>
          <w:sz w:val="20"/>
        </w:rPr>
        <w:t>(ii) to the extent that any portion (the “</w:t>
      </w:r>
      <w:r>
        <w:rPr>
          <w:rFonts w:ascii="Times New Roman" w:hAnsi="Times New Roman"/>
          <w:b/>
          <w:sz w:val="20"/>
        </w:rPr>
        <w:t>un-reallocated portion</w:t>
      </w:r>
      <w:r>
        <w:rPr>
          <w:rFonts w:ascii="Times New Roman" w:hAnsi="Times New Roman"/>
          <w:sz w:val="20"/>
        </w:rPr>
        <w:t xml:space="preserve">”) of the Defaulting Lender’s L/C Liabilities and participations in outstanding Swingline Loan cannot be so reallocated, whether by reason of the first proviso in </w:t>
      </w:r>
      <w:r>
        <w:rPr>
          <w:rFonts w:ascii="Times New Roman" w:hAnsi="Times New Roman"/>
          <w:sz w:val="20"/>
          <w:u w:val="single"/>
        </w:rPr>
        <w:t>clause (a)</w:t>
      </w:r>
      <w:r>
        <w:rPr>
          <w:rFonts w:ascii="Times New Roman" w:hAnsi="Times New Roman"/>
          <w:sz w:val="20"/>
        </w:rPr>
        <w:t xml:space="preserve"> above or otherwise, Borrower will, not later than three (3) Business Days after demand by Administrative Agent (at the direction of any L/C Lender and/or the Swingline Lender, as the case may be), (i) Cash Collateralize the obligations of Borrower to the L/C Lender and the Swingline Lender in respect of such L/C Liabilities or participations in outstanding Swingline Loans, as the case may be, in an amount at least equal to the aggregate amount of the un-reallocated portion of such L/C Liabilities or participations in any outstanding Swingline Loans, or (ii) in the case of such participations in any outstanding Swingline Loans, prepay (subject to </w:t>
      </w:r>
      <w:r>
        <w:rPr>
          <w:rFonts w:ascii="Times New Roman" w:hAnsi="Times New Roman"/>
          <w:sz w:val="20"/>
          <w:u w:val="single"/>
        </w:rPr>
        <w:t>clause (c)</w:t>
      </w:r>
      <w:r>
        <w:rPr>
          <w:rFonts w:ascii="Times New Roman" w:hAnsi="Times New Roman"/>
          <w:sz w:val="20"/>
        </w:rPr>
        <w:t xml:space="preserve"> below) and/or Cash Collateralize in full the un-reallocated portion thereof, or (iii) make other arrangements satisfactory to Administrative Agent, and to the applicable L/C Lender and the Swingline Lender, as the case may be, in their sole discretion to protect them against the risk of non-payment by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(iii) Borrower shall not be required to pay any fees to such Defaulting Lender under </w:t>
      </w:r>
      <w:r>
        <w:rPr>
          <w:rFonts w:ascii="Times New Roman" w:hAnsi="Times New Roman"/>
          <w:sz w:val="20"/>
          <w:u w:val="single"/>
        </w:rPr>
        <w:t>Section 2.05(a)</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(iv) any payment of principal, interest, fees or other amounts received by Administrative Agent for the account of such Defaulting Lender (whether voluntary or mandatory, at maturity, pursuant to Article </w:t>
      </w:r>
      <w:r>
        <w:rPr>
          <w:rFonts w:ascii="Times New Roman" w:hAnsi="Times New Roman"/>
          <w:strike/>
          <w:color w:val="FF0000"/>
          <w:sz w:val="20"/>
        </w:rPr>
        <w:t>11</w:t>
      </w:r>
      <w:r>
        <w:rPr>
          <w:rFonts w:ascii="Times New Roman" w:hAnsi="Times New Roman"/>
          <w:color w:val="0000FF"/>
          <w:sz w:val="20"/>
          <w:u w:val="single"/>
          <w:bdr w:val="double" w:sz="2" w:space="1" w:color="000000"/>
        </w:rPr>
        <w:t>XI</w:t>
      </w:r>
      <w:r>
        <w:rPr>
          <w:rFonts w:ascii="Times New Roman" w:hAnsi="Times New Roman"/>
          <w:sz w:val="20"/>
        </w:rPr>
        <w:t xml:space="preserve"> or otherwise) or received by Administrative Agent from a Defaulting Lender pursuant to </w:t>
      </w:r>
      <w:r>
        <w:rPr>
          <w:rFonts w:ascii="Times New Roman" w:hAnsi="Times New Roman"/>
          <w:sz w:val="20"/>
          <w:u w:val="single"/>
        </w:rPr>
        <w:t>Section 4.07</w:t>
      </w:r>
      <w:r>
        <w:rPr>
          <w:rFonts w:ascii="Times New Roman" w:hAnsi="Times New Roman"/>
          <w:sz w:val="20"/>
        </w:rPr>
        <w:t xml:space="preserve"> shall be applied at such time or times as may be determined by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Administrative Agent hereunder; </w:t>
      </w:r>
      <w:r>
        <w:rPr>
          <w:rFonts w:ascii="Times New Roman" w:hAnsi="Times New Roman"/>
          <w:i/>
          <w:sz w:val="20"/>
        </w:rPr>
        <w:t>second</w:t>
      </w:r>
      <w:r>
        <w:rPr>
          <w:rFonts w:ascii="Times New Roman" w:hAnsi="Times New Roman"/>
          <w:sz w:val="20"/>
        </w:rPr>
        <w:t xml:space="preserve">, to the payment on a </w:t>
      </w:r>
      <w:r>
        <w:rPr>
          <w:rFonts w:ascii="Times New Roman" w:hAnsi="Times New Roman"/>
          <w:i/>
          <w:sz w:val="20"/>
        </w:rPr>
        <w:t>pro rata</w:t>
      </w:r>
      <w:r>
        <w:rPr>
          <w:rFonts w:ascii="Times New Roman" w:hAnsi="Times New Roman"/>
          <w:sz w:val="20"/>
        </w:rPr>
        <w:t xml:space="preserve"> basis of any amounts owing by such Defaulting Lender to any L/C Lender or Swingline Lender hereunder; </w:t>
      </w:r>
      <w:r>
        <w:rPr>
          <w:rFonts w:ascii="Times New Roman" w:hAnsi="Times New Roman"/>
          <w:i/>
          <w:sz w:val="20"/>
        </w:rPr>
        <w:t>third</w:t>
      </w:r>
      <w:r>
        <w:rPr>
          <w:rFonts w:ascii="Times New Roman" w:hAnsi="Times New Roman"/>
          <w:sz w:val="20"/>
        </w:rPr>
        <w:t xml:space="preserve">, if so determined by Administrative Agent or requested by the applicable L/C Lender or Swingline Lender, to be held as Cash Collateral for future funding obligations of that Defaulting Lender of any participation in any Letter of Credit or any Swingline Loan, as applicable; </w:t>
      </w:r>
      <w:r>
        <w:rPr>
          <w:rFonts w:ascii="Times New Roman" w:hAnsi="Times New Roman"/>
          <w:i/>
          <w:sz w:val="20"/>
        </w:rPr>
        <w:t>fourth</w:t>
      </w:r>
      <w:r>
        <w:rPr>
          <w:rFonts w:ascii="Times New Roman" w:hAnsi="Times New Roman"/>
          <w:sz w:val="20"/>
        </w:rPr>
        <w:t xml:space="preserve">, as Borrower may request (so long as no Default or Event of Default exists), to the 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Loan in respect of which such Defaulting Lender has failed to fund its portion thereof as required by this Agreement, as determined by Administrative Agent; </w:t>
      </w:r>
      <w:r>
        <w:rPr>
          <w:rFonts w:ascii="Times New Roman" w:hAnsi="Times New Roman"/>
          <w:i/>
          <w:sz w:val="20"/>
        </w:rPr>
        <w:t>fifth</w:t>
      </w:r>
      <w:r>
        <w:rPr>
          <w:rFonts w:ascii="Times New Roman" w:hAnsi="Times New Roman"/>
          <w:sz w:val="20"/>
        </w:rPr>
        <w:t xml:space="preserve">, if so determined by Administrative Agent and Borrower, to be held in a non-interest bearing deposit account and released </w:t>
      </w:r>
      <w:r>
        <w:rPr>
          <w:rFonts w:ascii="Times New Roman" w:hAnsi="Times New Roman"/>
          <w:i/>
          <w:sz w:val="20"/>
        </w:rPr>
        <w:t>pro rata</w:t>
      </w:r>
      <w:r>
        <w:rPr>
          <w:rFonts w:ascii="Times New Roman" w:hAnsi="Times New Roman"/>
          <w:sz w:val="20"/>
        </w:rPr>
        <w:t xml:space="preserve"> in order to satisfy such Defaulting Lender’s potential future funding obligations with respect to Loans under this Agreement; </w:t>
      </w:r>
      <w:r>
        <w:rPr>
          <w:rFonts w:ascii="Times New Roman" w:hAnsi="Times New Roman"/>
          <w:i/>
          <w:sz w:val="20"/>
        </w:rPr>
        <w:t>sixth</w:t>
      </w:r>
      <w:r>
        <w:rPr>
          <w:rFonts w:ascii="Times New Roman" w:hAnsi="Times New Roman"/>
          <w:sz w:val="20"/>
        </w:rPr>
        <w:t xml:space="preserve">, to the payment of any amounts owing to the Lenders, the L/C Lender or Swingline Lenders as a result of any judgment of a court of competent jurisdiction obtained by any Lender, any L/C Lender or the Swingline Lender against such Defaulting Lender as a result of such Defaulting Lender’s breach of its obligations under this Agreement; </w:t>
      </w:r>
      <w:r>
        <w:rPr>
          <w:rFonts w:ascii="Times New Roman" w:hAnsi="Times New Roman"/>
          <w:i/>
          <w:sz w:val="20"/>
        </w:rPr>
        <w:t>seventh</w:t>
      </w:r>
      <w:r>
        <w:rPr>
          <w:rFonts w:ascii="Times New Roman" w:hAnsi="Times New Roman"/>
          <w:sz w:val="20"/>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i/>
          <w:sz w:val="20"/>
        </w:rPr>
        <w:t xml:space="preserve">provided </w:t>
      </w:r>
      <w:r>
        <w:rPr>
          <w:rFonts w:ascii="Times New Roman" w:hAnsi="Times New Roman"/>
          <w:sz w:val="20"/>
        </w:rPr>
        <w:t xml:space="preserve">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w:t>
      </w:r>
      <w:r>
        <w:rPr>
          <w:rFonts w:ascii="Times New Roman" w:hAnsi="Times New Roman"/>
          <w:sz w:val="20"/>
          <w:u w:val="single"/>
        </w:rPr>
        <w:t>Section 7.02</w:t>
      </w:r>
      <w:r>
        <w:rPr>
          <w:rFonts w:ascii="Times New Roman" w:hAnsi="Times New Roman"/>
          <w:sz w:val="20"/>
        </w:rPr>
        <w:t xml:space="preserve"> were satisfied or waived, such payment shall be applied solely to pay the Loans of, and L/C Liabilities owed to, all Non-Defaulting Lenders of the applicable Tranche on a </w:t>
      </w:r>
      <w:r>
        <w:rPr>
          <w:rFonts w:ascii="Times New Roman" w:hAnsi="Times New Roman"/>
          <w:i/>
          <w:sz w:val="20"/>
        </w:rPr>
        <w:t>pro rata</w:t>
      </w:r>
      <w:r>
        <w:rPr>
          <w:rFonts w:ascii="Times New Roman" w:hAnsi="Times New Roman"/>
          <w:sz w:val="20"/>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2.14(a)(iv)</w:t>
      </w:r>
      <w:r>
        <w:rPr>
          <w:rFonts w:ascii="Times New Roman" w:hAnsi="Times New Roman"/>
          <w:sz w:val="20"/>
        </w:rPr>
        <w:t xml:space="preserve">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Cure</w:t>
      </w:r>
      <w:r>
        <w:rPr>
          <w:rFonts w:ascii="Times New Roman" w:hAnsi="Times New Roman"/>
          <w:sz w:val="20"/>
        </w:rPr>
        <w:t xml:space="preserve">. If Borrower, Administrative Agent, each L/C Lender and the Swingline Lender agree in writing in their discretion that a Lender is no longer a Defaulting Lender, Administrative Agent will so notify the parties hereto, whereupon as of the effective date specified in such notice and subject to any conditions set forth therein (which may include arrangements with respect to any amounts then held in the segregated account referred to in </w:t>
      </w:r>
      <w:r>
        <w:rPr>
          <w:rFonts w:ascii="Times New Roman" w:hAnsi="Times New Roman"/>
          <w:sz w:val="20"/>
          <w:u w:val="single"/>
        </w:rPr>
        <w:t>Section 2.14(a)</w:t>
      </w:r>
      <w:r>
        <w:rPr>
          <w:rFonts w:ascii="Times New Roman" w:hAnsi="Times New Roman"/>
          <w:sz w:val="20"/>
        </w:rPr>
        <w:t xml:space="preserve">), (x) such Lender will, to the extent applicable, purchase at par such portion of outstanding Loans of the other Lenders and/or make such other adjustments as Administrative Agent may determine to be necessary to cause the Revolving Exposure, L/C Liabilities and participations in any outstanding Swingline Loans of the Lenders to be on a </w:t>
      </w:r>
      <w:r>
        <w:rPr>
          <w:rFonts w:ascii="Times New Roman" w:hAnsi="Times New Roman"/>
          <w:i/>
          <w:sz w:val="20"/>
        </w:rPr>
        <w:t>pro rata</w:t>
      </w:r>
      <w:r>
        <w:rPr>
          <w:rFonts w:ascii="Times New Roman" w:hAnsi="Times New Roman"/>
          <w:sz w:val="20"/>
        </w:rPr>
        <w:t xml:space="preserve"> basis in accordance with their respective Commitments of the applicable Tranche, whereupon such Lender will cease to be a Defaulting Lender and will be a Non-Defaulting Lender (and such exposure of each Lender will automatically be adjusted on a prospective basis to reflect the foregoing); </w:t>
      </w:r>
      <w:r>
        <w:rPr>
          <w:rFonts w:ascii="Times New Roman" w:hAnsi="Times New Roman"/>
          <w:i/>
          <w:sz w:val="20"/>
        </w:rPr>
        <w:t xml:space="preserve">provided </w:t>
      </w:r>
      <w:r>
        <w:rPr>
          <w:rFonts w:ascii="Times New Roman" w:hAnsi="Times New Roman"/>
          <w:sz w:val="20"/>
        </w:rPr>
        <w:t xml:space="preserve">that no adjustments will be made retroactively with respect to fees accrued or payments made by or on behalf of Borrower while such Lender was a Defaulting Lender;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change hereunder from Defaulting Lender to Non-Defaulting Lender will constitute a waiver or release of any claim of any party hereunder arising from such Lender’s having been a Defaulting Lender, and (y) all Cash Collateral provided pursuant to </w:t>
      </w:r>
      <w:r>
        <w:rPr>
          <w:rFonts w:ascii="Times New Roman" w:hAnsi="Times New Roman"/>
          <w:sz w:val="20"/>
          <w:u w:val="single"/>
        </w:rPr>
        <w:t>Section 2.14(a)(ii)</w:t>
      </w:r>
      <w:r>
        <w:rPr>
          <w:rFonts w:ascii="Times New Roman" w:hAnsi="Times New Roman"/>
          <w:sz w:val="20"/>
        </w:rPr>
        <w:t xml:space="preserve"> shall thereafter be promptly returned to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 xml:space="preserve">Certain Fees. </w:t>
      </w:r>
      <w:r>
        <w:rPr>
          <w:rFonts w:ascii="Times New Roman" w:hAnsi="Times New Roman"/>
          <w:sz w:val="20"/>
        </w:rPr>
        <w:t xml:space="preserve">Anything herein to the contrary notwithstanding, during such period as a Lender is a Defaulting Lender, such Defaulting Lender will not be entitled to any fees accruing during such period pursuant to </w:t>
      </w:r>
      <w:r>
        <w:rPr>
          <w:rFonts w:ascii="Times New Roman" w:hAnsi="Times New Roman"/>
          <w:sz w:val="20"/>
          <w:u w:val="single"/>
        </w:rPr>
        <w:t>Section 2.05</w:t>
      </w:r>
      <w:r>
        <w:rPr>
          <w:rFonts w:ascii="Times New Roman" w:hAnsi="Times New Roman"/>
          <w:sz w:val="20"/>
        </w:rPr>
        <w:t xml:space="preserve"> or </w:t>
      </w:r>
      <w:r>
        <w:rPr>
          <w:rFonts w:ascii="Times New Roman" w:hAnsi="Times New Roman"/>
          <w:sz w:val="20"/>
          <w:u w:val="single"/>
        </w:rPr>
        <w:t>Section 2.03(h)</w:t>
      </w:r>
      <w:r>
        <w:rPr>
          <w:rFonts w:ascii="Times New Roman" w:hAnsi="Times New Roman"/>
          <w:sz w:val="20"/>
        </w:rPr>
        <w:t xml:space="preserve"> (without prejudice to the rights of the Non-Defaulting Lenders in respect of such fees), </w:t>
      </w:r>
      <w:r>
        <w:rPr>
          <w:rFonts w:ascii="Times New Roman" w:hAnsi="Times New Roman"/>
          <w:i/>
          <w:sz w:val="20"/>
        </w:rPr>
        <w:t xml:space="preserve">provided </w:t>
      </w:r>
      <w:r>
        <w:rPr>
          <w:rFonts w:ascii="Times New Roman" w:hAnsi="Times New Roman"/>
          <w:sz w:val="20"/>
        </w:rPr>
        <w:t xml:space="preserve">that (i) to the extent that all or a portion of the L/C Liability or the participations in outstanding Swingline Loans of such Defaulting Lender is reallocated to the Non-Defaulting Lenders pursuant to </w:t>
      </w:r>
      <w:r>
        <w:rPr>
          <w:rFonts w:ascii="Times New Roman" w:hAnsi="Times New Roman"/>
          <w:sz w:val="20"/>
          <w:u w:val="single"/>
        </w:rPr>
        <w:t>Section 2.14</w:t>
      </w:r>
      <w:r>
        <w:rPr>
          <w:rFonts w:ascii="Times New Roman" w:hAnsi="Times New Roman"/>
          <w:sz w:val="20"/>
        </w:rPr>
        <w:t xml:space="preserve">, such fees that would have accrued for the benefit of such Defaulting Lender will instead accrue for the benefit of and be payable to such Non-Defaulting Lenders, </w:t>
      </w:r>
      <w:r>
        <w:rPr>
          <w:rFonts w:ascii="Times New Roman" w:hAnsi="Times New Roman"/>
          <w:i/>
          <w:sz w:val="20"/>
        </w:rPr>
        <w:t>pro rata</w:t>
      </w:r>
      <w:r>
        <w:rPr>
          <w:rFonts w:ascii="Times New Roman" w:hAnsi="Times New Roman"/>
          <w:sz w:val="20"/>
        </w:rPr>
        <w:t xml:space="preserve"> in accordance with their respective Commitments under the applicable Tranche, and (ii) to the extent that all or any portion of such L/C Liability or participations in any outstanding Swingline Loans cannot be so reallocated, such fees will instead accrue for the benefit of and be payable to the L/C Lender and the Swingline Lender, as applicable, except to the extent of any un-reallocated portion that is Cash Collateralized (and the </w:t>
      </w:r>
      <w:r>
        <w:rPr>
          <w:rFonts w:ascii="Times New Roman" w:hAnsi="Times New Roman"/>
          <w:i/>
          <w:sz w:val="20"/>
        </w:rPr>
        <w:t>pro rata</w:t>
      </w:r>
      <w:r>
        <w:rPr>
          <w:rFonts w:ascii="Times New Roman" w:hAnsi="Times New Roman"/>
          <w:sz w:val="20"/>
        </w:rPr>
        <w:t xml:space="preserve"> payment provisions of </w:t>
      </w:r>
      <w:r>
        <w:rPr>
          <w:rFonts w:ascii="Times New Roman" w:hAnsi="Times New Roman"/>
          <w:sz w:val="20"/>
          <w:u w:val="single"/>
        </w:rPr>
        <w:t>Section 4.02</w:t>
      </w:r>
      <w:r>
        <w:rPr>
          <w:rFonts w:ascii="Times New Roman" w:hAnsi="Times New Roman"/>
          <w:sz w:val="20"/>
        </w:rPr>
        <w:t xml:space="preserve"> will automatically be deemed adjusted to reflect the provisions of this </w:t>
      </w:r>
      <w:r>
        <w:rPr>
          <w:rFonts w:ascii="Times New Roman" w:hAnsi="Times New Roman"/>
          <w:sz w:val="20"/>
          <w:u w:val="single"/>
        </w:rPr>
        <w:t>Section 2.14(c)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2.15. Refinancing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after the Closing Date, Borrower may obtain Credit Agreement Refinancing Indebtedness in respect of all or any portion of the Term Loans and the Revolving Loans (or unused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Commitments) then outstanding under this Agreement (which for purposes of this </w:t>
      </w:r>
      <w:r>
        <w:rPr>
          <w:rFonts w:ascii="Times New Roman" w:hAnsi="Times New Roman"/>
          <w:sz w:val="20"/>
          <w:u w:val="single"/>
        </w:rPr>
        <w:t>clause (a)</w:t>
      </w:r>
      <w:r>
        <w:rPr>
          <w:rFonts w:ascii="Times New Roman" w:hAnsi="Times New Roman"/>
          <w:sz w:val="20"/>
        </w:rPr>
        <w:t xml:space="preserve"> will be deemed to include any then outstanding Other Term Loans, Incremental Term Loans, Extended Term Loans, Other Revolving Loans, Other Revolving Commitments, Extended Revolving Loans, Extended Revolving Commitments, Incremental Revolving Loans or Incremental Revolving Commitments), in the form of Other Term Loans, Other Term Loan Commitments, Other Revolving Loans or Other Revolving Commitments pursuant to a Refinancing Amendment. Each issuance of Credit Agreement Refinancing Indebtedness under this </w:t>
      </w:r>
      <w:r>
        <w:rPr>
          <w:rFonts w:ascii="Times New Roman" w:hAnsi="Times New Roman"/>
          <w:sz w:val="20"/>
          <w:u w:val="single"/>
        </w:rPr>
        <w:t>Section 2.15(a)</w:t>
      </w:r>
      <w:r>
        <w:rPr>
          <w:rFonts w:ascii="Times New Roman" w:hAnsi="Times New Roman"/>
          <w:sz w:val="20"/>
        </w:rPr>
        <w:t xml:space="preserve"> shall be in an aggregate principal amount that is (x) not less than $5.0 million and (y) an integral multiple of $1.0 million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(b) The effectiveness of any such Credit Agreement Refinancing Indebtedness shall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other than </w:t>
      </w:r>
      <w:r>
        <w:rPr>
          <w:rFonts w:ascii="Times New Roman" w:hAnsi="Times New Roman"/>
          <w:color w:val="0000FF"/>
          <w:sz w:val="20"/>
          <w:u w:val="single"/>
          <w:bdr w:val="double" w:sz="2" w:space="1" w:color="000000"/>
        </w:rPr>
        <w:t>(A) </w:t>
      </w:r>
      <w:r>
        <w:rPr>
          <w:rFonts w:ascii="Times New Roman" w:hAnsi="Times New Roman"/>
          <w:sz w:val="20"/>
        </w:rPr>
        <w:t>customary “bridge” facilities (so long as the long term debt into which any such customary “bridge” facility is to be automatically converted or may be converted at Borrower’s option on customary terms satisfies the requirements of this clause (b)) (as designated by Borrower in its sole discretion)</w:t>
      </w:r>
      <w:r>
        <w:rPr>
          <w:rFonts w:ascii="Times New Roman" w:hAnsi="Times New Roman"/>
          <w:color w:val="0000FF"/>
          <w:sz w:val="20"/>
          <w:u w:val="single"/>
          <w:bdr w:val="double" w:sz="2" w:space="1" w:color="000000"/>
        </w:rPr>
        <w:t xml:space="preserve"> and (B) Credit Agreement Refinancing Indebtedness in an aggregate principal amount outstanding at the time of determination not in excess of the Inside Maturity Basket</w:t>
      </w:r>
      <w:r>
        <w:rPr>
          <w:rFonts w:ascii="Times New Roman" w:hAnsi="Times New Roman"/>
          <w:sz w:val="20"/>
        </w:rPr>
        <w:t xml:space="preserve">,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Times New Roman" w:hAnsi="Times New Roman"/>
          <w:i/>
          <w:sz w:val="20"/>
        </w:rPr>
        <w:t>plus</w:t>
      </w:r>
      <w:r>
        <w:rPr>
          <w:rFonts w:ascii="Times New Roman" w:hAnsi="Times New Roman"/>
          <w:sz w:val="20"/>
        </w:rPr>
        <w:t xml:space="preserve">, accrued interest, </w:t>
      </w:r>
      <w:r>
        <w:rPr>
          <w:rFonts w:ascii="Times New Roman" w:hAnsi="Times New Roman"/>
          <w:i/>
          <w:sz w:val="20"/>
        </w:rPr>
        <w:t>plus</w:t>
      </w:r>
      <w:r>
        <w:rPr>
          <w:rFonts w:ascii="Times New Roman" w:hAnsi="Times New Roman"/>
          <w:sz w:val="20"/>
        </w:rPr>
        <w:t xml:space="preserve">, any premium or other payment required to be paid in connection with such refinancing, </w:t>
      </w:r>
      <w:r>
        <w:rPr>
          <w:rFonts w:ascii="Times New Roman" w:hAnsi="Times New Roman"/>
          <w:i/>
          <w:sz w:val="20"/>
        </w:rPr>
        <w:t>plus</w:t>
      </w:r>
      <w:r>
        <w:rPr>
          <w:rFonts w:ascii="Times New Roman" w:hAnsi="Times New Roman"/>
          <w:sz w:val="20"/>
        </w:rPr>
        <w:t xml:space="preserve">, the amount of reasonable and customary fees and expenses of Borrower or any of its Restricted Subsidiaries incurred in connection with such refinancing, </w:t>
      </w:r>
      <w:r>
        <w:rPr>
          <w:rFonts w:ascii="Times New Roman" w:hAnsi="Times New Roman"/>
          <w:i/>
          <w:sz w:val="20"/>
        </w:rPr>
        <w:t>plus</w:t>
      </w:r>
      <w:r>
        <w:rPr>
          <w:rFonts w:ascii="Times New Roman" w:hAnsi="Times New Roman"/>
          <w:sz w:val="20"/>
        </w:rPr>
        <w:t xml:space="preserve">, any unutilized commitments thereunder; (iv) to the extent reasonably requested by Administrative Agent, receipt by Administrative Agent and the Lenders of customary legal opinions and other documents; (v) to the extent reasonably requested by Administrative Agent, execution of amendments to the Mortgages by the applicable Credit Parties and Collateral Agent, in form and substance reasonably satisfactory to Administrative Agent and Collateral Agent; (vi) to the extent reasonably requested by Administrative Agent, delivery to Administrative Agent of title insurance endorsements reasonably satisfactory to Administrative Agent; and (vii) execution of a Refinancing Amendment by the Credit Parties, Administrative Agent and Lenders providing such Credit Agreement Refinancing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The Loans and Commitments established pursuant to this </w:t>
      </w:r>
      <w:r>
        <w:rPr>
          <w:rFonts w:ascii="Times New Roman" w:hAnsi="Times New Roman"/>
          <w:sz w:val="20"/>
          <w:u w:val="single"/>
        </w:rPr>
        <w:t>Section 2.15</w:t>
      </w:r>
      <w:r>
        <w:rPr>
          <w:rFonts w:ascii="Times New Roman" w:hAnsi="Times New Roman"/>
          <w:sz w:val="20"/>
        </w:rPr>
        <w:t xml:space="preserve">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 </w:t>
      </w:r>
    </w:p>
    <w:p>
      <w:pPr>
        <w:pStyle w:val="TextBody"/>
        <w:bidi w:val="0"/>
        <w:spacing w:before="240" w:after="0"/>
        <w:jc w:val="left"/>
        <w:rPr>
          <w:rFonts w:ascii="Times New Roman" w:hAnsi="Times New Roman"/>
          <w:sz w:val="20"/>
        </w:rPr>
      </w:pPr>
      <w:r>
        <w:rPr>
          <w:rFonts w:ascii="Times New Roman" w:hAnsi="Times New Roman"/>
          <w:sz w:val="20"/>
        </w:rPr>
        <w:t xml:space="preserve">(d) Upon the effectiveness of any Refinancing Amendment pursuant to this </w:t>
      </w:r>
      <w:r>
        <w:rPr>
          <w:rFonts w:ascii="Times New Roman" w:hAnsi="Times New Roman"/>
          <w:sz w:val="20"/>
          <w:u w:val="single"/>
        </w:rPr>
        <w:t>Section 2.15</w:t>
      </w:r>
      <w:r>
        <w:rPr>
          <w:rFonts w:ascii="Times New Roman" w:hAnsi="Times New Roman"/>
          <w:sz w:val="20"/>
        </w:rPr>
        <w:t xml:space="preserve">, any Person providing the corresponding Credit Agreement Refinancing Indebtedness that was not a Lender hereunder immediately prior to such time shall become a Lender hereunder. Administrative Agent shall promptly notify each Lender as to the effectiveness of such Refinancing Amendment, and (i) in the case of any Other Revolving Commitments resulting from such Refinancing Amendment, the Total Revolving Commitments under, and for all </w:t>
      </w:r>
      <w:r>
        <w:rPr>
          <w:rFonts w:ascii="Times New Roman" w:hAnsi="Times New Roman"/>
          <w:strike/>
          <w:color w:val="FF0000"/>
          <w:sz w:val="20"/>
        </w:rPr>
        <w:t>purpose</w:t>
      </w:r>
      <w:r>
        <w:rPr>
          <w:rFonts w:ascii="Times New Roman" w:hAnsi="Times New Roman"/>
          <w:color w:val="0000FF"/>
          <w:sz w:val="20"/>
          <w:u w:val="single"/>
          <w:bdr w:val="double" w:sz="2" w:space="1" w:color="000000"/>
        </w:rPr>
        <w:t>purposes</w:t>
      </w:r>
      <w:r>
        <w:rPr>
          <w:rFonts w:ascii="Times New Roman" w:hAnsi="Times New Roman"/>
          <w:sz w:val="20"/>
        </w:rPr>
        <w:t xml:space="preserv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this </w:t>
      </w:r>
      <w:r>
        <w:rPr>
          <w:rFonts w:ascii="Times New Roman" w:hAnsi="Times New Roman"/>
          <w:sz w:val="20"/>
          <w:u w:val="single"/>
        </w:rPr>
        <w:t>Section 2.15</w:t>
      </w:r>
      <w:r>
        <w:rPr>
          <w:rFonts w:ascii="Times New Roman" w:hAnsi="Times New Roman"/>
          <w:sz w:val="20"/>
        </w:rPr>
        <w:t xml:space="preserve">. Such amendments may include provisions allowing any Other Term Loans to be treated on the same basis as any other applicable Tranche of Term Loans in connection with declining prepayments. </w:t>
      </w:r>
    </w:p>
    <w:p>
      <w:pPr>
        <w:pStyle w:val="TextBody"/>
        <w:bidi w:val="0"/>
        <w:spacing w:before="240" w:after="0"/>
        <w:jc w:val="left"/>
        <w:rPr>
          <w:rFonts w:ascii="Times New Roman" w:hAnsi="Times New Roman"/>
          <w:sz w:val="20"/>
        </w:rPr>
      </w:pPr>
      <w:r>
        <w:rPr>
          <w:rFonts w:ascii="Times New Roman" w:hAnsi="Times New Roman"/>
          <w:sz w:val="20"/>
        </w:rPr>
        <w:t xml:space="preserve">(e)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w:t>
      </w:r>
      <w:r>
        <w:rPr>
          <w:rFonts w:ascii="Times New Roman" w:hAnsi="Times New Roman"/>
          <w:sz w:val="20"/>
          <w:u w:val="single"/>
        </w:rPr>
        <w:t>Section 2.15</w:t>
      </w:r>
      <w:r>
        <w:rPr>
          <w:rFonts w:ascii="Times New Roman" w:hAnsi="Times New Roman"/>
          <w:sz w:val="20"/>
        </w:rPr>
        <w:t xml:space="preserve">. This </w:t>
      </w:r>
      <w:r>
        <w:rPr>
          <w:rFonts w:ascii="Times New Roman" w:hAnsi="Times New Roman"/>
          <w:sz w:val="20"/>
          <w:u w:val="single"/>
        </w:rPr>
        <w:t>Section 2.15</w:t>
      </w:r>
      <w:r>
        <w:rPr>
          <w:rFonts w:ascii="Times New Roman" w:hAnsi="Times New Roman"/>
          <w:sz w:val="20"/>
        </w:rPr>
        <w:t xml:space="preserve"> shall supersede any provisions in </w:t>
      </w:r>
      <w:r>
        <w:rPr>
          <w:rFonts w:ascii="Times New Roman" w:hAnsi="Times New Roman"/>
          <w:sz w:val="20"/>
          <w:u w:val="single"/>
        </w:rPr>
        <w:t>Section 4.02</w:t>
      </w:r>
      <w:r>
        <w:rPr>
          <w:rFonts w:ascii="Times New Roman" w:hAnsi="Times New Roman"/>
          <w:sz w:val="20"/>
        </w:rPr>
        <w:t xml:space="preserve">, </w:t>
      </w:r>
      <w:r>
        <w:rPr>
          <w:rFonts w:ascii="Times New Roman" w:hAnsi="Times New Roman"/>
          <w:sz w:val="20"/>
          <w:u w:val="single"/>
        </w:rPr>
        <w:t>4.07(b)</w:t>
      </w:r>
      <w:r>
        <w:rPr>
          <w:rFonts w:ascii="Times New Roman" w:hAnsi="Times New Roman"/>
          <w:sz w:val="20"/>
        </w:rPr>
        <w:t xml:space="preserve"> or </w:t>
      </w:r>
      <w:r>
        <w:rPr>
          <w:rFonts w:ascii="Times New Roman" w:hAnsi="Times New Roman"/>
          <w:sz w:val="20"/>
          <w:u w:val="single"/>
        </w:rPr>
        <w:t>13.04</w:t>
      </w:r>
      <w:r>
        <w:rPr>
          <w:rFonts w:ascii="Times New Roman" w:hAnsi="Times New Roman"/>
          <w:sz w:val="20"/>
        </w:rPr>
        <w:t xml:space="preserve"> to the contrary. </w:t>
      </w:r>
    </w:p>
    <w:p>
      <w:pPr>
        <w:pStyle w:val="TextBody"/>
        <w:bidi w:val="0"/>
        <w:spacing w:before="240" w:after="0"/>
        <w:jc w:val="left"/>
        <w:rPr>
          <w:rFonts w:ascii="Times New Roman" w:hAnsi="Times New Roman"/>
          <w:sz w:val="20"/>
        </w:rPr>
      </w:pPr>
      <w:r>
        <w:rPr>
          <w:rFonts w:ascii="Times New Roman" w:hAnsi="Times New Roman"/>
          <w:b/>
          <w:sz w:val="20"/>
        </w:rPr>
        <w:t>SECTION 2.16. Cash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Credit Support Events</w:t>
      </w:r>
      <w:r>
        <w:rPr>
          <w:rFonts w:ascii="Times New Roman" w:hAnsi="Times New Roman"/>
          <w:sz w:val="20"/>
        </w:rPr>
        <w:t xml:space="preserve">.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w:t>
      </w:r>
      <w:r>
        <w:rPr>
          <w:rFonts w:ascii="Times New Roman" w:hAnsi="Times New Roman"/>
          <w:sz w:val="20"/>
          <w:u w:val="single"/>
        </w:rPr>
        <w:t>Section 2.03(d)</w:t>
      </w:r>
      <w:r>
        <w:rPr>
          <w:rFonts w:ascii="Times New Roman" w:hAnsi="Times New Roman"/>
          <w:sz w:val="20"/>
        </w:rPr>
        <w:t xml:space="preserve"> or (ii) Borrower shall be required to provide Cash Collateral pursuant to </w:t>
      </w:r>
      <w:r>
        <w:rPr>
          <w:rFonts w:ascii="Times New Roman" w:hAnsi="Times New Roman"/>
          <w:sz w:val="20"/>
          <w:u w:val="single"/>
        </w:rPr>
        <w:t>Section 11.01</w:t>
      </w:r>
      <w:r>
        <w:rPr>
          <w:rFonts w:ascii="Times New Roman" w:hAnsi="Times New Roman"/>
          <w:sz w:val="20"/>
        </w:rPr>
        <w:t xml:space="preserve">, Borrower shall, within one (1) Business Day (in the case of </w:t>
      </w:r>
      <w:r>
        <w:rPr>
          <w:rFonts w:ascii="Times New Roman" w:hAnsi="Times New Roman"/>
          <w:sz w:val="20"/>
          <w:u w:val="single"/>
        </w:rPr>
        <w:t>clause (i)</w:t>
      </w:r>
      <w:r>
        <w:rPr>
          <w:rFonts w:ascii="Times New Roman" w:hAnsi="Times New Roman"/>
          <w:sz w:val="20"/>
        </w:rPr>
        <w:t xml:space="preserve"> above) or immediately (in the case of </w:t>
      </w:r>
      <w:r>
        <w:rPr>
          <w:rFonts w:ascii="Times New Roman" w:hAnsi="Times New Roman"/>
          <w:sz w:val="20"/>
          <w:u w:val="single"/>
        </w:rPr>
        <w:t>clause (ii)</w:t>
      </w:r>
      <w:r>
        <w:rPr>
          <w:rFonts w:ascii="Times New Roman" w:hAnsi="Times New Roman"/>
          <w:sz w:val="20"/>
        </w:rPr>
        <w:t xml:space="preserve"> above) following any request by Administrative Agent or the applicable L/C Lender, provide Cash Collateral in an amount not less than the applicable Minimum Collateral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Grant of Security Interest</w:t>
      </w:r>
      <w:r>
        <w:rPr>
          <w:rFonts w:ascii="Times New Roman" w:hAnsi="Times New Roman"/>
          <w:sz w:val="20"/>
        </w:rPr>
        <w:t xml:space="preserve">. Borrower, and to the extent provided by any Defaulting Lender, such Defaulting Lender, hereby grants to (and subjects to the control of) Administrative Agent, for the benefit of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w:t>
      </w:r>
      <w:r>
        <w:rPr>
          <w:rFonts w:ascii="Times New Roman" w:hAnsi="Times New Roman"/>
          <w:sz w:val="20"/>
          <w:u w:val="single"/>
        </w:rPr>
        <w:t>Sections 2.01(f)</w:t>
      </w:r>
      <w:r>
        <w:rPr>
          <w:rFonts w:ascii="Times New Roman" w:hAnsi="Times New Roman"/>
          <w:sz w:val="20"/>
        </w:rPr>
        <w:t xml:space="preserve">, </w:t>
      </w:r>
      <w:r>
        <w:rPr>
          <w:rFonts w:ascii="Times New Roman" w:hAnsi="Times New Roman"/>
          <w:sz w:val="20"/>
          <w:u w:val="single"/>
        </w:rPr>
        <w:t>2.03</w:t>
      </w:r>
      <w:r>
        <w:rPr>
          <w:rFonts w:ascii="Times New Roman" w:hAnsi="Times New Roman"/>
          <w:sz w:val="20"/>
        </w:rPr>
        <w:t xml:space="preserve">, </w:t>
      </w:r>
      <w:r>
        <w:rPr>
          <w:rFonts w:ascii="Times New Roman" w:hAnsi="Times New Roman"/>
          <w:sz w:val="20"/>
          <w:u w:val="single"/>
        </w:rPr>
        <w:t>2.10(b)(ii)</w:t>
      </w:r>
      <w:r>
        <w:rPr>
          <w:rFonts w:ascii="Times New Roman" w:hAnsi="Times New Roman"/>
          <w:sz w:val="20"/>
        </w:rPr>
        <w:t xml:space="preserve">, </w:t>
      </w:r>
      <w:r>
        <w:rPr>
          <w:rFonts w:ascii="Times New Roman" w:hAnsi="Times New Roman"/>
          <w:sz w:val="20"/>
          <w:u w:val="single"/>
        </w:rPr>
        <w:t>2.10(c)</w:t>
      </w:r>
      <w:r>
        <w:rPr>
          <w:rFonts w:ascii="Times New Roman" w:hAnsi="Times New Roman"/>
          <w:sz w:val="20"/>
        </w:rPr>
        <w:t xml:space="preserve">, </w:t>
      </w:r>
      <w:r>
        <w:rPr>
          <w:rFonts w:ascii="Times New Roman" w:hAnsi="Times New Roman"/>
          <w:sz w:val="20"/>
          <w:u w:val="single"/>
        </w:rPr>
        <w:t>2.10(e)</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or </w:t>
      </w:r>
      <w:r>
        <w:rPr>
          <w:rFonts w:ascii="Times New Roman" w:hAnsi="Times New Roman"/>
          <w:sz w:val="20"/>
          <w:u w:val="single"/>
        </w:rPr>
        <w:t>11.01</w:t>
      </w:r>
      <w:r>
        <w:rPr>
          <w:rFonts w:ascii="Times New Roman" w:hAnsi="Times New Roman"/>
          <w:sz w:val="20"/>
        </w:rPr>
        <w:t xml:space="preserve">) may be applied pursuant to </w:t>
      </w:r>
      <w:r>
        <w:rPr>
          <w:rFonts w:ascii="Times New Roman" w:hAnsi="Times New Roman"/>
          <w:sz w:val="20"/>
          <w:u w:val="single"/>
        </w:rPr>
        <w:t>Section 2.16(c)</w:t>
      </w:r>
      <w:r>
        <w:rPr>
          <w:rFonts w:ascii="Times New Roman" w:hAnsi="Times New Roman"/>
          <w:sz w:val="20"/>
        </w:rPr>
        <w:t xml:space="preserve">. If at any time Administrative Agent determines that Cash Collateral is subject to any right or claim of any Person prior to the right or claim of Administrative Agent or the L/C Lenders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Administrative Agent or as otherwise agreed to by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Application</w:t>
      </w:r>
      <w:r>
        <w:rPr>
          <w:rFonts w:ascii="Times New Roman" w:hAnsi="Times New Roman"/>
          <w:sz w:val="20"/>
        </w:rPr>
        <w:t xml:space="preserve">. Notwithstanding anything to the contrary contained in this Agreement, Cash Collateral provided under any of this </w:t>
      </w:r>
      <w:r>
        <w:rPr>
          <w:rFonts w:ascii="Times New Roman" w:hAnsi="Times New Roman"/>
          <w:sz w:val="20"/>
          <w:u w:val="single"/>
        </w:rPr>
        <w:t>Section 2.16</w:t>
      </w:r>
      <w:r>
        <w:rPr>
          <w:rFonts w:ascii="Times New Roman" w:hAnsi="Times New Roman"/>
          <w:sz w:val="20"/>
        </w:rPr>
        <w:t xml:space="preserve"> or </w:t>
      </w:r>
      <w:r>
        <w:rPr>
          <w:rFonts w:ascii="Times New Roman" w:hAnsi="Times New Roman"/>
          <w:sz w:val="20"/>
          <w:u w:val="single"/>
        </w:rPr>
        <w:t>Sections 2.01(f)</w:t>
      </w:r>
      <w:r>
        <w:rPr>
          <w:rFonts w:ascii="Times New Roman" w:hAnsi="Times New Roman"/>
          <w:sz w:val="20"/>
        </w:rPr>
        <w:t xml:space="preserve">, </w:t>
      </w:r>
      <w:r>
        <w:rPr>
          <w:rFonts w:ascii="Times New Roman" w:hAnsi="Times New Roman"/>
          <w:sz w:val="20"/>
          <w:u w:val="single"/>
        </w:rPr>
        <w:t>2.03</w:t>
      </w:r>
      <w:r>
        <w:rPr>
          <w:rFonts w:ascii="Times New Roman" w:hAnsi="Times New Roman"/>
          <w:sz w:val="20"/>
        </w:rPr>
        <w:t xml:space="preserve">, </w:t>
      </w:r>
      <w:r>
        <w:rPr>
          <w:rFonts w:ascii="Times New Roman" w:hAnsi="Times New Roman"/>
          <w:sz w:val="20"/>
          <w:u w:val="single"/>
        </w:rPr>
        <w:t>2.10(c)</w:t>
      </w:r>
      <w:r>
        <w:rPr>
          <w:rFonts w:ascii="Times New Roman" w:hAnsi="Times New Roman"/>
          <w:sz w:val="20"/>
        </w:rPr>
        <w:t xml:space="preserve">, </w:t>
      </w:r>
      <w:r>
        <w:rPr>
          <w:rFonts w:ascii="Times New Roman" w:hAnsi="Times New Roman"/>
          <w:sz w:val="20"/>
          <w:u w:val="single"/>
        </w:rPr>
        <w:t>2.10(e)</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or </w:t>
      </w:r>
      <w:r>
        <w:rPr>
          <w:rFonts w:ascii="Times New Roman" w:hAnsi="Times New Roman"/>
          <w:sz w:val="20"/>
          <w:u w:val="single"/>
        </w:rPr>
        <w:t>11.01</w:t>
      </w:r>
      <w:r>
        <w:rPr>
          <w:rFonts w:ascii="Times New Roman" w:hAnsi="Times New Roman"/>
          <w:sz w:val="20"/>
        </w:rPr>
        <w:t xml:space="preserve"> in respect of Letters of Credit shall be held and applied to the satisfaction of the specific L/C Liabilities, obligations to fund participations therein (including, as to Cash Collateral provided by a Defaulting Lender, any interest accrued on such obligation), participations in Swingline Loans and other obligations for which the Cash Collateral was so provided, prior to any other application of such property as may otherwise be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Release</w:t>
      </w:r>
      <w:r>
        <w:rPr>
          <w:rFonts w:ascii="Times New Roman" w:hAnsi="Times New Roman"/>
          <w:sz w:val="20"/>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Administrative Agent and the L/C Lenders that there exists excess Cash Collateral (which, in any event, shall exist at any time that the aggregate amount of Cash Collateral exceeds the Minimum Collateral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(x) any such release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without prejudice to, and any disbursement or other transfer of Cash Collateral shall be and remain subject to, any other Lien conferred under the Credit Documents and the other applicable provisions of the Credit Documents, and (y) Borrower and the L/C Lender may agree that Cash Collateral shall not be released but instead held to support future anticipated un-reallocated portions or other obligations.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PAYMENTS OF PRINCIPAL AND INTEREST </w:t>
      </w:r>
    </w:p>
    <w:p>
      <w:pPr>
        <w:pStyle w:val="TextBody"/>
        <w:bidi w:val="0"/>
        <w:spacing w:before="240" w:after="0"/>
        <w:jc w:val="left"/>
        <w:rPr>
          <w:rFonts w:ascii="Times New Roman" w:hAnsi="Times New Roman"/>
          <w:sz w:val="20"/>
        </w:rPr>
      </w:pPr>
      <w:r>
        <w:rPr>
          <w:rFonts w:ascii="Times New Roman" w:hAnsi="Times New Roman"/>
          <w:b/>
          <w:sz w:val="20"/>
        </w:rPr>
        <w:t>SECTION 3.01. 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Revolving Loans and Swingline Loans</w:t>
      </w:r>
      <w:r>
        <w:rPr>
          <w:rFonts w:ascii="Times New Roman" w:hAnsi="Times New Roman"/>
          <w:sz w:val="20"/>
        </w:rPr>
        <w:t xml:space="preserve">. Borrower hereby promises to pay (i) to Administrative Agent for the account of each applicable Revolving Lender on each R/C Maturity Date, the entire outstanding principal amount of such Revolving Lender’s Revolving Loans of the applicable Tranche, and each such Revolving Loan shall mature on the R/C Maturity Date applicable to such Tranche and (ii) to the Swingline Lender the then unpaid principal amount of each Swingline Loan on the earlier of the first R/C Maturity Date after such Swingline Loan is made and the first date after such Swingline Loan is made that is the 15th or last day of a calendar month and is at least two Business Days after such Swingline Loan is made;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on each date that a Revolving Borrowing is made, Borrower shall repay all Swingline Loans that were outstanding on the date such Borrowing was requested.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Term A Facility Loans</w:t>
      </w:r>
      <w:r>
        <w:rPr>
          <w:rFonts w:ascii="Times New Roman" w:hAnsi="Times New Roman"/>
          <w:sz w:val="20"/>
        </w:rPr>
        <w:t xml:space="preserve">. Borrower hereby promises to pay to Administrative Agent for the account of the Lenders with Term A Facility Loans in repayment of the principal of such Term A Facility Loans, (i) on the last Business Day of each fiscal quarter (commencing with the fiscal quarter ending on September 30, </w:t>
      </w:r>
      <w:r>
        <w:rPr>
          <w:rFonts w:ascii="Times New Roman" w:hAnsi="Times New Roman"/>
          <w:strike/>
          <w:color w:val="FF0000"/>
          <w:sz w:val="20"/>
        </w:rPr>
        <w:t>2024</w:t>
      </w:r>
      <w:r>
        <w:rPr>
          <w:rFonts w:ascii="Times New Roman" w:hAnsi="Times New Roman"/>
          <w:color w:val="0000FF"/>
          <w:sz w:val="20"/>
          <w:u w:val="single"/>
          <w:bdr w:val="double" w:sz="2" w:space="1" w:color="000000"/>
        </w:rPr>
        <w:t>2026</w:t>
      </w:r>
      <w:r>
        <w:rPr>
          <w:rFonts w:ascii="Times New Roman" w:hAnsi="Times New Roman"/>
          <w:sz w:val="20"/>
        </w:rPr>
        <w:t xml:space="preserve">), an aggregate amount equal to 1.25% of the aggregate principal amount of all Term A Facility Loans outstanding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color w:val="0000FF"/>
          <w:sz w:val="20"/>
        </w:rPr>
        <w:t xml:space="preserve"> </w:t>
      </w:r>
      <w:r>
        <w:rPr>
          <w:rFonts w:ascii="Times New Roman" w:hAnsi="Times New Roman"/>
          <w:sz w:val="20"/>
        </w:rPr>
        <w:t xml:space="preserve">Amendment Effective Date immediately after giving effect to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(which amount of Term A Facility Loans, for the avoidance of doubt, is $</w:t>
      </w:r>
      <w:r>
        <w:rPr>
          <w:rFonts w:ascii="Times New Roman" w:hAnsi="Times New Roman"/>
          <w:strike/>
          <w:color w:val="FF0000"/>
          <w:sz w:val="20"/>
        </w:rPr>
        <w:t>1,202.5</w:t>
      </w:r>
      <w:r>
        <w:rPr>
          <w:rFonts w:ascii="Times New Roman" w:hAnsi="Times New Roman"/>
          <w:color w:val="0000FF"/>
          <w:sz w:val="20"/>
          <w:u w:val="single"/>
          <w:bdr w:val="double" w:sz="2" w:space="1" w:color="000000"/>
        </w:rPr>
        <w:t xml:space="preserve">1,082.25 </w:t>
      </w:r>
      <w:r>
        <w:rPr>
          <w:rFonts w:ascii="Times New Roman" w:hAnsi="Times New Roman"/>
          <w:sz w:val="20"/>
        </w:rPr>
        <w:t xml:space="preserve">million) (subject to adjustment for any prepayments made under </w:t>
      </w:r>
      <w:r>
        <w:rPr>
          <w:rFonts w:ascii="Times New Roman" w:hAnsi="Times New Roman"/>
          <w:sz w:val="20"/>
          <w:u w:val="single"/>
        </w:rPr>
        <w:t>Section 2.09</w:t>
      </w:r>
      <w:r>
        <w:rPr>
          <w:rFonts w:ascii="Times New Roman" w:hAnsi="Times New Roman"/>
          <w:sz w:val="20"/>
        </w:rPr>
        <w:t xml:space="preserve"> or </w:t>
      </w:r>
      <w:r>
        <w:rPr>
          <w:rFonts w:ascii="Times New Roman" w:hAnsi="Times New Roman"/>
          <w:sz w:val="20"/>
          <w:u w:val="single"/>
        </w:rPr>
        <w:t>Section 2.10</w:t>
      </w:r>
      <w:r>
        <w:rPr>
          <w:rFonts w:ascii="Times New Roman" w:hAnsi="Times New Roman"/>
          <w:sz w:val="20"/>
        </w:rPr>
        <w:t xml:space="preserve"> or </w:t>
      </w:r>
      <w:r>
        <w:rPr>
          <w:rFonts w:ascii="Times New Roman" w:hAnsi="Times New Roman"/>
          <w:sz w:val="20"/>
          <w:u w:val="single"/>
        </w:rPr>
        <w:t>Section 2.11(b)</w:t>
      </w:r>
      <w:r>
        <w:rPr>
          <w:rFonts w:ascii="Times New Roman" w:hAnsi="Times New Roman"/>
          <w:sz w:val="20"/>
        </w:rPr>
        <w:t xml:space="preserve"> or </w:t>
      </w:r>
      <w:r>
        <w:rPr>
          <w:rFonts w:ascii="Times New Roman" w:hAnsi="Times New Roman"/>
          <w:sz w:val="20"/>
          <w:u w:val="single"/>
        </w:rPr>
        <w:t>Section 13.04(b)(B)</w:t>
      </w:r>
      <w:r>
        <w:rPr>
          <w:rFonts w:ascii="Times New Roman" w:hAnsi="Times New Roman"/>
          <w:sz w:val="20"/>
        </w:rPr>
        <w:t xml:space="preserve"> or as provided in </w:t>
      </w:r>
      <w:r>
        <w:rPr>
          <w:rFonts w:ascii="Times New Roman" w:hAnsi="Times New Roman"/>
          <w:sz w:val="20"/>
          <w:u w:val="single"/>
        </w:rPr>
        <w:t>Section 2.12</w:t>
      </w:r>
      <w:r>
        <w:rPr>
          <w:rFonts w:ascii="Times New Roman" w:hAnsi="Times New Roman"/>
          <w:sz w:val="20"/>
        </w:rPr>
        <w:t xml:space="preserve">, in </w:t>
      </w:r>
      <w:r>
        <w:rPr>
          <w:rFonts w:ascii="Times New Roman" w:hAnsi="Times New Roman"/>
          <w:sz w:val="20"/>
          <w:u w:val="single"/>
        </w:rPr>
        <w:t>Section 2.13</w:t>
      </w:r>
      <w:r>
        <w:rPr>
          <w:rFonts w:ascii="Times New Roman" w:hAnsi="Times New Roman"/>
          <w:sz w:val="20"/>
        </w:rPr>
        <w:t xml:space="preserve"> or in </w:t>
      </w:r>
      <w:r>
        <w:rPr>
          <w:rFonts w:ascii="Times New Roman" w:hAnsi="Times New Roman"/>
          <w:sz w:val="20"/>
          <w:u w:val="single"/>
        </w:rPr>
        <w:t>Section 2.15</w:t>
      </w:r>
      <w:r>
        <w:rPr>
          <w:rFonts w:ascii="Times New Roman" w:hAnsi="Times New Roman"/>
          <w:sz w:val="20"/>
        </w:rPr>
        <w:t xml:space="preserve">) and (ii) the remaining principal amount of Term A Facility Loans on the Term A Facility Maturity Date. </w:t>
      </w:r>
    </w:p>
    <w:p>
      <w:pPr>
        <w:pStyle w:val="TextBody"/>
        <w:bidi w:val="0"/>
        <w:spacing w:before="240" w:after="0"/>
        <w:jc w:val="left"/>
        <w:rPr>
          <w:rFonts w:ascii="Times New Roman" w:hAnsi="Times New Roman"/>
          <w:sz w:val="20"/>
        </w:rPr>
      </w:pPr>
      <w:r>
        <w:rPr>
          <w:rFonts w:ascii="Times New Roman" w:hAnsi="Times New Roman"/>
          <w:sz w:val="20"/>
        </w:rPr>
        <w:t>(c)</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2033 </w:t>
      </w:r>
      <w:r>
        <w:rPr>
          <w:rFonts w:ascii="Times New Roman" w:hAnsi="Times New Roman"/>
          <w:b/>
          <w:sz w:val="20"/>
        </w:rPr>
        <w:t>Term B Facility Loans</w:t>
      </w:r>
      <w:r>
        <w:rPr>
          <w:rFonts w:ascii="Times New Roman" w:hAnsi="Times New Roman"/>
          <w:sz w:val="20"/>
        </w:rPr>
        <w:t xml:space="preserve">. Borrower hereby promises to pay to Administrative Agent for the account of the Lenders with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in repayment of the principal of such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(i) on the last Business Day of each fiscal quarter (commencing with the first full fiscal quarter following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an aggregate amount equal to 0.25% of the aggregate principal amount of all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outstanding on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(subject to adjustment for any prepayments made under </w:t>
      </w:r>
      <w:r>
        <w:rPr>
          <w:rFonts w:ascii="Times New Roman" w:hAnsi="Times New Roman"/>
          <w:sz w:val="20"/>
          <w:u w:val="single"/>
        </w:rPr>
        <w:t>Section 2.09</w:t>
      </w:r>
      <w:r>
        <w:rPr>
          <w:rFonts w:ascii="Times New Roman" w:hAnsi="Times New Roman"/>
          <w:sz w:val="20"/>
        </w:rPr>
        <w:t xml:space="preserve"> or </w:t>
      </w:r>
      <w:r>
        <w:rPr>
          <w:rFonts w:ascii="Times New Roman" w:hAnsi="Times New Roman"/>
          <w:sz w:val="20"/>
          <w:u w:val="single"/>
        </w:rPr>
        <w:t>Section 2.10</w:t>
      </w:r>
      <w:r>
        <w:rPr>
          <w:rFonts w:ascii="Times New Roman" w:hAnsi="Times New Roman"/>
          <w:sz w:val="20"/>
        </w:rPr>
        <w:t xml:space="preserve"> or </w:t>
      </w:r>
      <w:r>
        <w:rPr>
          <w:rFonts w:ascii="Times New Roman" w:hAnsi="Times New Roman"/>
          <w:sz w:val="20"/>
          <w:u w:val="single"/>
        </w:rPr>
        <w:t>Section 2.11(b)</w:t>
      </w:r>
      <w:r>
        <w:rPr>
          <w:rFonts w:ascii="Times New Roman" w:hAnsi="Times New Roman"/>
          <w:sz w:val="20"/>
        </w:rPr>
        <w:t xml:space="preserve"> or </w:t>
      </w:r>
      <w:r>
        <w:rPr>
          <w:rFonts w:ascii="Times New Roman" w:hAnsi="Times New Roman"/>
          <w:sz w:val="20"/>
          <w:u w:val="single"/>
        </w:rPr>
        <w:t>Section 13.04(b)(B)</w:t>
      </w:r>
      <w:r>
        <w:rPr>
          <w:rFonts w:ascii="Times New Roman" w:hAnsi="Times New Roman"/>
          <w:sz w:val="20"/>
        </w:rPr>
        <w:t xml:space="preserve"> or as provided in </w:t>
      </w:r>
      <w:r>
        <w:rPr>
          <w:rFonts w:ascii="Times New Roman" w:hAnsi="Times New Roman"/>
          <w:sz w:val="20"/>
          <w:u w:val="single"/>
        </w:rPr>
        <w:t>Section 2.12</w:t>
      </w:r>
      <w:r>
        <w:rPr>
          <w:rFonts w:ascii="Times New Roman" w:hAnsi="Times New Roman"/>
          <w:sz w:val="20"/>
        </w:rPr>
        <w:t xml:space="preserve">, in </w:t>
      </w:r>
      <w:r>
        <w:rPr>
          <w:rFonts w:ascii="Times New Roman" w:hAnsi="Times New Roman"/>
          <w:sz w:val="20"/>
          <w:u w:val="single"/>
        </w:rPr>
        <w:t>Section 2.13</w:t>
      </w:r>
      <w:r>
        <w:rPr>
          <w:rFonts w:ascii="Times New Roman" w:hAnsi="Times New Roman"/>
          <w:sz w:val="20"/>
        </w:rPr>
        <w:t xml:space="preserve"> or in </w:t>
      </w:r>
      <w:r>
        <w:rPr>
          <w:rFonts w:ascii="Times New Roman" w:hAnsi="Times New Roman"/>
          <w:sz w:val="20"/>
          <w:u w:val="single"/>
        </w:rPr>
        <w:t>Section 2.15</w:t>
      </w:r>
      <w:r>
        <w:rPr>
          <w:rFonts w:ascii="Times New Roman" w:hAnsi="Times New Roman"/>
          <w:sz w:val="20"/>
        </w:rPr>
        <w:t xml:space="preserve">) and (ii) the remaining principal amount of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Loans on the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Facility Maturity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New Term Loans; Extended Term Loans; Other Term Loans</w:t>
      </w:r>
      <w:r>
        <w:rPr>
          <w:rFonts w:ascii="Times New Roman" w:hAnsi="Times New Roman"/>
          <w:sz w:val="20"/>
        </w:rPr>
        <w:t xml:space="preserve">. New Term Loans shall mature in installments as specified in the related Incremental Joinder Agreement pursuant to which such New Term Loans were made, subject, however, to </w:t>
      </w:r>
      <w:r>
        <w:rPr>
          <w:rFonts w:ascii="Times New Roman" w:hAnsi="Times New Roman"/>
          <w:sz w:val="20"/>
          <w:u w:val="single"/>
        </w:rPr>
        <w:t>Section 2.12(b)</w:t>
      </w:r>
      <w:r>
        <w:rPr>
          <w:rFonts w:ascii="Times New Roman" w:hAnsi="Times New Roman"/>
          <w:sz w:val="20"/>
        </w:rPr>
        <w:t xml:space="preserve">. Extended Term Loans shall mature in installments as specified in the applicable Extension Amendment pursuant to which such Extended Term Loans were established, subject, however, to </w:t>
      </w:r>
      <w:r>
        <w:rPr>
          <w:rFonts w:ascii="Times New Roman" w:hAnsi="Times New Roman"/>
          <w:sz w:val="20"/>
          <w:u w:val="single"/>
        </w:rPr>
        <w:t>Section 2.13(a)</w:t>
      </w:r>
      <w:r>
        <w:rPr>
          <w:rFonts w:ascii="Times New Roman" w:hAnsi="Times New Roman"/>
          <w:sz w:val="20"/>
        </w:rPr>
        <w:t xml:space="preserve">. Other Term Loans shall mature in installments as specified in the applicable Refinancing Amendment pursuant to which such Other Term Loans were established, subject, however, to </w:t>
      </w:r>
      <w:r>
        <w:rPr>
          <w:rFonts w:ascii="Times New Roman" w:hAnsi="Times New Roman"/>
          <w:sz w:val="20"/>
          <w:u w:val="single"/>
        </w:rPr>
        <w:t>Section 2.15(a)</w:t>
      </w:r>
      <w:r>
        <w:rPr>
          <w:rFonts w:ascii="Times New Roman" w:hAnsi="Times New Roman"/>
          <w:sz w:val="20"/>
        </w:rPr>
        <w:t xml:space="preserve">. </w:t>
      </w:r>
    </w:p>
    <w:p>
      <w:pPr>
        <w:pStyle w:val="TextBody"/>
        <w:bidi w:val="0"/>
        <w:spacing w:before="240" w:after="0"/>
        <w:jc w:val="left"/>
        <w:rPr>
          <w:rFonts w:ascii="Times New Roman" w:hAnsi="Times New Roman"/>
          <w:strike/>
          <w:color w:val="FF0000"/>
          <w:sz w:val="20"/>
        </w:rPr>
      </w:pPr>
      <w:r>
        <w:rPr>
          <w:rFonts w:ascii="Times New Roman" w:hAnsi="Times New Roman"/>
          <w:strike/>
          <w:color w:val="FF0000"/>
          <w:sz w:val="20"/>
        </w:rPr>
        <w:t xml:space="preserve">(e) </w:t>
      </w:r>
      <w:r>
        <w:rPr>
          <w:rFonts w:ascii="Times New Roman" w:hAnsi="Times New Roman"/>
          <w:b/>
          <w:strike/>
          <w:color w:val="FF0000"/>
          <w:sz w:val="20"/>
        </w:rPr>
        <w:t>Term B-1 Facility Loans</w:t>
      </w:r>
      <w:r>
        <w:rPr>
          <w:rFonts w:ascii="Times New Roman" w:hAnsi="Times New Roman"/>
          <w:strike/>
          <w:color w:val="FF0000"/>
          <w:sz w:val="20"/>
        </w:rPr>
        <w:t xml:space="preserve">. Borrower hereby promises to pay to Administrative Agent for the account of the Lenders with Term B-1 Facility Loans in repayment of the principal of such Term B-1 Facility Loans, (i) on the last Business Day of each fiscal quarter (commencing with the first full fiscal quarter following the 2021 Incremental Joinder Agreement Effective Date), an aggregate amount equal to 0.25% of the aggregate principal amount of all Term B-1 Facility Loans outstanding on the 2021 Incremental Joinder Agreement Effective Date (subject to adjustment for any prepayments made under Section 2.09 or Section 2.10 or Section 2.11(b) or Section 13.04(b)(B) or as provided in Section 2.12,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u w:val="single"/>
        </w:rPr>
        <w:t>Section  2.13</w:t>
      </w:r>
      <w:r>
        <w:rPr>
          <w:rFonts w:ascii="Times New Roman" w:hAnsi="Times New Roman"/>
          <w:strike/>
          <w:color w:val="FF0000"/>
          <w:sz w:val="20"/>
        </w:rPr>
        <w:t xml:space="preserve"> or in </w:t>
      </w:r>
      <w:r>
        <w:rPr>
          <w:rFonts w:ascii="Times New Roman" w:hAnsi="Times New Roman"/>
          <w:strike/>
          <w:color w:val="FF0000"/>
          <w:sz w:val="20"/>
          <w:u w:val="single"/>
        </w:rPr>
        <w:t>Section 2.15</w:t>
      </w:r>
      <w:r>
        <w:rPr>
          <w:rFonts w:ascii="Times New Roman" w:hAnsi="Times New Roman"/>
          <w:strike/>
          <w:color w:val="FF0000"/>
          <w:sz w:val="20"/>
        </w:rPr>
        <w:t>) and (ii) the remaining principal amount of Term B-1 Facility Loans on the Term B-1 Facility Maturity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3.02.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Times New Roman" w:hAnsi="Times New Roman"/>
          <w:i/>
          <w:sz w:val="20"/>
        </w:rPr>
        <w:t>per annum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during such periods as such Loan (including each Swingline Loan) is an ABR Loan, the Alternate Base Rate (as in effect from time to time), </w:t>
      </w:r>
      <w:r>
        <w:rPr>
          <w:rFonts w:ascii="Times New Roman" w:hAnsi="Times New Roman"/>
          <w:i/>
          <w:sz w:val="20"/>
        </w:rPr>
        <w:t>plus</w:t>
      </w:r>
      <w:r>
        <w:rPr>
          <w:rFonts w:ascii="Times New Roman" w:hAnsi="Times New Roman"/>
          <w:sz w:val="20"/>
        </w:rPr>
        <w:t xml:space="preserve"> the Applicable Margin applicable to such Loan, </w:t>
      </w:r>
    </w:p>
    <w:p>
      <w:pPr>
        <w:pStyle w:val="TextBody"/>
        <w:bidi w:val="0"/>
        <w:spacing w:before="120" w:after="0"/>
        <w:jc w:val="left"/>
        <w:rPr>
          <w:rFonts w:ascii="Times New Roman" w:hAnsi="Times New Roman"/>
          <w:sz w:val="20"/>
        </w:rPr>
      </w:pPr>
      <w:r>
        <w:rPr>
          <w:rFonts w:ascii="Times New Roman" w:hAnsi="Times New Roman"/>
          <w:sz w:val="20"/>
        </w:rPr>
        <w:t xml:space="preserve">(ii) [reserved]; and </w:t>
      </w:r>
    </w:p>
    <w:p>
      <w:pPr>
        <w:pStyle w:val="TextBody"/>
        <w:bidi w:val="0"/>
        <w:spacing w:before="120" w:after="0"/>
        <w:jc w:val="left"/>
        <w:rPr>
          <w:rFonts w:ascii="Times New Roman" w:hAnsi="Times New Roman"/>
          <w:sz w:val="20"/>
        </w:rPr>
      </w:pPr>
      <w:r>
        <w:rPr>
          <w:rFonts w:ascii="Times New Roman" w:hAnsi="Times New Roman"/>
          <w:sz w:val="20"/>
        </w:rPr>
        <w:t xml:space="preserve">(iii) during such periods as such Loan is a Term Benchmark Loan, for each Interest Period relating thereto, the Adjusted Term SOFR for such Loan for such Interest Period, </w:t>
      </w:r>
      <w:r>
        <w:rPr>
          <w:rFonts w:ascii="Times New Roman" w:hAnsi="Times New Roman"/>
          <w:i/>
          <w:sz w:val="20"/>
        </w:rPr>
        <w:t>plus</w:t>
      </w:r>
      <w:r>
        <w:rPr>
          <w:rFonts w:ascii="Times New Roman" w:hAnsi="Times New Roman"/>
          <w:sz w:val="20"/>
        </w:rPr>
        <w:t xml:space="preserve"> the Applicable Margin applicable to such Loan.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interest payable on Swingline Loans in accordance with Working Cash Sweep Rider shall be payable in accordance therewith and any provisions of the Working Cash Sweep Rider shall supersede any provisions of the Credit Documents to the extent inconsistent therewith.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permitted by Law, upon the occurrence and during the continuance of an Event of Default under </w:t>
      </w:r>
      <w:r>
        <w:rPr>
          <w:rFonts w:ascii="Times New Roman" w:hAnsi="Times New Roman"/>
          <w:sz w:val="20"/>
          <w:u w:val="single"/>
        </w:rPr>
        <w:t>Section 11.01(b)</w:t>
      </w:r>
      <w:r>
        <w:rPr>
          <w:rFonts w:ascii="Times New Roman" w:hAnsi="Times New Roman"/>
          <w:sz w:val="20"/>
        </w:rPr>
        <w:t xml:space="preserve">, </w:t>
      </w:r>
      <w:r>
        <w:rPr>
          <w:rFonts w:ascii="Times New Roman" w:hAnsi="Times New Roman"/>
          <w:sz w:val="20"/>
          <w:u w:val="single"/>
        </w:rPr>
        <w:t>11.01(c)</w:t>
      </w:r>
      <w:r>
        <w:rPr>
          <w:rFonts w:ascii="Times New Roman" w:hAnsi="Times New Roman"/>
          <w:sz w:val="20"/>
        </w:rPr>
        <w:t xml:space="preserve">, </w:t>
      </w:r>
      <w:r>
        <w:rPr>
          <w:rFonts w:ascii="Times New Roman" w:hAnsi="Times New Roman"/>
          <w:sz w:val="20"/>
          <w:u w:val="single"/>
        </w:rPr>
        <w:t>11.01(g)</w:t>
      </w:r>
      <w:r>
        <w:rPr>
          <w:rFonts w:ascii="Times New Roman" w:hAnsi="Times New Roman"/>
          <w:sz w:val="20"/>
        </w:rPr>
        <w:t xml:space="preserve"> or </w:t>
      </w:r>
      <w:r>
        <w:rPr>
          <w:rFonts w:ascii="Times New Roman" w:hAnsi="Times New Roman"/>
          <w:sz w:val="20"/>
          <w:u w:val="single"/>
        </w:rPr>
        <w:t>Section 11.01(h)</w:t>
      </w:r>
      <w:r>
        <w:rPr>
          <w:rFonts w:ascii="Times New Roman" w:hAnsi="Times New Roman"/>
          <w:sz w:val="20"/>
        </w:rPr>
        <w:t xml:space="preserve">, all </w:t>
      </w:r>
      <w:r>
        <w:rPr>
          <w:rFonts w:ascii="Times New Roman" w:hAnsi="Times New Roman"/>
          <w:color w:val="0000FF"/>
          <w:sz w:val="20"/>
          <w:u w:val="single"/>
          <w:bdr w:val="double" w:sz="2" w:space="1" w:color="000000"/>
        </w:rPr>
        <w:t xml:space="preserve">overdue </w:t>
      </w:r>
      <w:r>
        <w:rPr>
          <w:rFonts w:ascii="Times New Roman" w:hAnsi="Times New Roman"/>
          <w:sz w:val="20"/>
        </w:rPr>
        <w:t>Obligations shall automatically</w:t>
      </w:r>
      <w:r>
        <w:rPr>
          <w:rFonts w:ascii="Times New Roman" w:hAnsi="Times New Roman"/>
          <w:color w:val="0000FF"/>
          <w:sz w:val="20"/>
          <w:u w:val="single"/>
          <w:bdr w:val="double" w:sz="2" w:space="1" w:color="000000"/>
        </w:rPr>
        <w:t>,</w:t>
      </w:r>
      <w:r>
        <w:rPr>
          <w:rFonts w:ascii="Times New Roman" w:hAnsi="Times New Roman"/>
          <w:sz w:val="20"/>
        </w:rPr>
        <w:t xml:space="preserve"> and without any action by any Person, bear interest at the Default Rate. </w:t>
      </w:r>
    </w:p>
    <w:p>
      <w:pPr>
        <w:pStyle w:val="TextBody"/>
        <w:bidi w:val="0"/>
        <w:spacing w:before="240" w:after="0"/>
        <w:jc w:val="left"/>
        <w:rPr>
          <w:rFonts w:ascii="Times New Roman" w:hAnsi="Times New Roman"/>
          <w:sz w:val="20"/>
        </w:rPr>
      </w:pPr>
      <w:r>
        <w:rPr>
          <w:rFonts w:ascii="Times New Roman" w:hAnsi="Times New Roman"/>
          <w:sz w:val="20"/>
        </w:rPr>
        <w:t xml:space="preserve">Interest which accrues under this paragraph shall be payable on demand. </w:t>
      </w:r>
    </w:p>
    <w:p>
      <w:pPr>
        <w:pStyle w:val="TextBody"/>
        <w:bidi w:val="0"/>
        <w:spacing w:before="240" w:after="0"/>
        <w:jc w:val="left"/>
        <w:rPr>
          <w:rFonts w:ascii="Times New Roman" w:hAnsi="Times New Roman"/>
          <w:sz w:val="20"/>
        </w:rPr>
      </w:pPr>
      <w:r>
        <w:rPr>
          <w:rFonts w:ascii="Times New Roman" w:hAnsi="Times New Roman"/>
          <w:sz w:val="20"/>
        </w:rPr>
        <w:t xml:space="preserve">(c) Accrued interest on each Loan shall be payable (i) in the case of each ABR Loan (including Swingline Loans), (w) on each date set forth in the Working Cash Sweep Rider in the case of Swingline Loans, (x) quarterly in arrears on each Quarterly Date (other than in the case of a Swingline Loan advanced under the Working Cash Sweep Rider that has not yet been funded by Revolving Lenders pursuant to </w:t>
      </w:r>
      <w:r>
        <w:rPr>
          <w:rFonts w:ascii="Times New Roman" w:hAnsi="Times New Roman"/>
          <w:sz w:val="20"/>
          <w:u w:val="single"/>
        </w:rPr>
        <w:t>Section 2.01(f)(v)</w:t>
      </w:r>
      <w:r>
        <w:rPr>
          <w:rFonts w:ascii="Times New Roman" w:hAnsi="Times New Roman"/>
          <w:sz w:val="20"/>
        </w:rPr>
        <w:t xml:space="preserve">), (y) on the date of any repayment or prepayment in full of all outstanding ABR Loans of any Tranche of Loans (or of any Swingline Loan) (but only on the principal amount so repaid or prepaid), and (z) at maturity (whether by acceleration or otherwise) and, after such maturity, on demand and (ii) in the case of each Term Benchmark Loan (including Swingline Loans),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PAYMENTS; PRO RATA TREATMENT; COMPUTATIONS; ETC. </w:t>
      </w:r>
    </w:p>
    <w:p>
      <w:pPr>
        <w:pStyle w:val="TextBody"/>
        <w:bidi w:val="0"/>
        <w:spacing w:before="240" w:after="0"/>
        <w:jc w:val="left"/>
        <w:rPr>
          <w:rFonts w:ascii="Times New Roman" w:hAnsi="Times New Roman"/>
          <w:sz w:val="20"/>
        </w:rPr>
      </w:pPr>
      <w:r>
        <w:rPr>
          <w:rFonts w:ascii="Times New Roman" w:hAnsi="Times New Roman"/>
          <w:b/>
          <w:sz w:val="20"/>
        </w:rPr>
        <w:t>SECTION 4.01.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(b) Borrower shall, at the time of making each payment under this Agreement or any Note for the account of any Lender, specify (in accordance with </w:t>
      </w:r>
      <w:r>
        <w:rPr>
          <w:rFonts w:ascii="Times New Roman" w:hAnsi="Times New Roman"/>
          <w:sz w:val="20"/>
          <w:u w:val="single"/>
        </w:rPr>
        <w:t>Sections 2.09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if applicable) to Administrative Agent (which shall so notify the intended recipient(s) thereof) or, in the case of Swingline Loans, to the Swingline Lender, the Class and Type of Loans, Reimbursement Obligations or other amounts payable by Borrower hereunder to which such payment is to be applied.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otherwise provided in the third sentence of </w:t>
      </w:r>
      <w:r>
        <w:rPr>
          <w:rFonts w:ascii="Times New Roman" w:hAnsi="Times New Roman"/>
          <w:sz w:val="20"/>
          <w:u w:val="single"/>
        </w:rPr>
        <w:t>Section 2.03(h)</w:t>
      </w:r>
      <w:r>
        <w:rPr>
          <w:rFonts w:ascii="Times New Roman" w:hAnsi="Times New Roman"/>
          <w:sz w:val="20"/>
        </w:rPr>
        <w:t xml:space="preserve">,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Effective Rate from the date such amount was required to be paid to such Lender pursuant to the foregoing clauses until the date Administrative Agent or such L/C Lender (through Administrative Agent), as applicable, pays such Lender the full amount). </w:t>
      </w:r>
    </w:p>
    <w:p>
      <w:pPr>
        <w:pStyle w:val="TextBody"/>
        <w:bidi w:val="0"/>
        <w:spacing w:before="240" w:after="0"/>
        <w:jc w:val="left"/>
        <w:rPr>
          <w:rFonts w:ascii="Times New Roman" w:hAnsi="Times New Roman"/>
          <w:sz w:val="20"/>
        </w:rPr>
      </w:pPr>
      <w:r>
        <w:rPr>
          <w:rFonts w:ascii="Times New Roman" w:hAnsi="Times New Roman"/>
          <w:sz w:val="20"/>
        </w:rPr>
        <w:t xml:space="preserve">(d) 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 </w:t>
      </w:r>
    </w:p>
    <w:p>
      <w:pPr>
        <w:pStyle w:val="TextBody"/>
        <w:bidi w:val="0"/>
        <w:spacing w:before="240" w:after="0"/>
        <w:jc w:val="left"/>
        <w:rPr>
          <w:rFonts w:ascii="Times New Roman" w:hAnsi="Times New Roman"/>
          <w:sz w:val="20"/>
        </w:rPr>
      </w:pPr>
      <w:r>
        <w:rPr>
          <w:rFonts w:ascii="Times New Roman" w:hAnsi="Times New Roman"/>
          <w:b/>
          <w:sz w:val="20"/>
        </w:rPr>
        <w:t>SECTION 4.02. Pro Rata Treatment.</w:t>
      </w:r>
      <w:r>
        <w:rPr>
          <w:rFonts w:ascii="Times New Roman" w:hAnsi="Times New Roman"/>
          <w:sz w:val="20"/>
        </w:rPr>
        <w:t xml:space="preserve"> Except to the extent otherwise provided herein: (a) each borrowing of Loans of a particular Class from the Lenders under </w:t>
      </w:r>
      <w:r>
        <w:rPr>
          <w:rFonts w:ascii="Times New Roman" w:hAnsi="Times New Roman"/>
          <w:sz w:val="20"/>
          <w:u w:val="single"/>
        </w:rPr>
        <w:t>Section 2.01</w:t>
      </w:r>
      <w:r>
        <w:rPr>
          <w:rFonts w:ascii="Times New Roman" w:hAnsi="Times New Roman"/>
          <w:sz w:val="20"/>
        </w:rPr>
        <w:t xml:space="preserve"> shall be made from the relevant Lenders, each payment of commitment fees under </w:t>
      </w:r>
      <w:r>
        <w:rPr>
          <w:rFonts w:ascii="Times New Roman" w:hAnsi="Times New Roman"/>
          <w:sz w:val="20"/>
          <w:u w:val="single"/>
        </w:rPr>
        <w:t>Section 2.05</w:t>
      </w:r>
      <w:r>
        <w:rPr>
          <w:rFonts w:ascii="Times New Roman" w:hAnsi="Times New Roman"/>
          <w:sz w:val="20"/>
        </w:rPr>
        <w:t xml:space="preserve"> in respect of Commitments of a particular Class shall be made for the account of the relevant Lenders, and each termination or reduction of the amount of the Commitments of a particular Class under </w:t>
      </w:r>
      <w:r>
        <w:rPr>
          <w:rFonts w:ascii="Times New Roman" w:hAnsi="Times New Roman"/>
          <w:sz w:val="20"/>
          <w:u w:val="single"/>
        </w:rPr>
        <w:t>Section 2.04</w:t>
      </w:r>
      <w:r>
        <w:rPr>
          <w:rFonts w:ascii="Times New Roman" w:hAnsi="Times New Roman"/>
          <w:sz w:val="20"/>
        </w:rPr>
        <w:t xml:space="preserve"> shall be applied to the respective Commitments of such Class of the relevant Lenders </w:t>
      </w:r>
      <w:r>
        <w:rPr>
          <w:rFonts w:ascii="Times New Roman" w:hAnsi="Times New Roman"/>
          <w:i/>
          <w:sz w:val="20"/>
        </w:rPr>
        <w:t>pro rata</w:t>
      </w:r>
      <w:r>
        <w:rPr>
          <w:rFonts w:ascii="Times New Roman" w:hAnsi="Times New Roman"/>
          <w:sz w:val="20"/>
        </w:rPr>
        <w:t xml:space="preserve"> according to the amounts of their respective Commitments of such Class; (b) except as otherwise provided in </w:t>
      </w:r>
      <w:r>
        <w:rPr>
          <w:rFonts w:ascii="Times New Roman" w:hAnsi="Times New Roman"/>
          <w:sz w:val="20"/>
          <w:u w:val="single"/>
        </w:rPr>
        <w:t>Section 5.04</w:t>
      </w:r>
      <w:r>
        <w:rPr>
          <w:rFonts w:ascii="Times New Roman" w:hAnsi="Times New Roman"/>
          <w:sz w:val="20"/>
        </w:rPr>
        <w:t xml:space="preserve">, Term Benchmark Loans of any Class having the same Interest Period shall be allocated </w:t>
      </w:r>
      <w:r>
        <w:rPr>
          <w:rFonts w:ascii="Times New Roman" w:hAnsi="Times New Roman"/>
          <w:i/>
          <w:sz w:val="20"/>
        </w:rPr>
        <w:t>pro rata</w:t>
      </w:r>
      <w:r>
        <w:rPr>
          <w:rFonts w:ascii="Times New Roman" w:hAnsi="Times New Roman"/>
          <w:sz w:val="20"/>
        </w:rPr>
        <w:t xml:space="preserve"> among the relevant Lenders according to the amounts of their respective Revolving Commitments and Term Loan Commitments (in the case of the making of Loans) of such Class or their respective Revolving Loans and Term Loans (in the case of conversions and continuations of Loans) of such Class; (c) except as otherwise provided in </w:t>
      </w:r>
      <w:r>
        <w:rPr>
          <w:rFonts w:ascii="Times New Roman" w:hAnsi="Times New Roman"/>
          <w:sz w:val="20"/>
          <w:u w:val="single"/>
        </w:rPr>
        <w:t>Section 2.09(b)</w:t>
      </w:r>
      <w:r>
        <w:rPr>
          <w:rFonts w:ascii="Times New Roman" w:hAnsi="Times New Roman"/>
          <w:sz w:val="20"/>
        </w:rPr>
        <w:t xml:space="preserve">, </w:t>
      </w:r>
      <w:r>
        <w:rPr>
          <w:rFonts w:ascii="Times New Roman" w:hAnsi="Times New Roman"/>
          <w:sz w:val="20"/>
          <w:u w:val="single"/>
        </w:rPr>
        <w:t>Section 2.10(b)</w:t>
      </w:r>
      <w:r>
        <w:rPr>
          <w:rFonts w:ascii="Times New Roman" w:hAnsi="Times New Roman"/>
          <w:sz w:val="20"/>
        </w:rPr>
        <w:t xml:space="preserve">,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Section 13.04</w:t>
      </w:r>
      <w:r>
        <w:rPr>
          <w:rFonts w:ascii="Times New Roman" w:hAnsi="Times New Roman"/>
          <w:sz w:val="20"/>
        </w:rPr>
        <w:t xml:space="preserve"> or </w:t>
      </w:r>
      <w:r>
        <w:rPr>
          <w:rFonts w:ascii="Times New Roman" w:hAnsi="Times New Roman"/>
          <w:sz w:val="20"/>
          <w:u w:val="single"/>
        </w:rPr>
        <w:t>Section 13.05(d)</w:t>
      </w:r>
      <w:r>
        <w:rPr>
          <w:rFonts w:ascii="Times New Roman" w:hAnsi="Times New Roman"/>
          <w:sz w:val="20"/>
        </w:rPr>
        <w:t xml:space="preserve">, each payment or prepayment of principal of any Class of Revolving Loans or of any particular Class of Term Loans shall be made for the account of the relevant Lenders </w:t>
      </w:r>
      <w:r>
        <w:rPr>
          <w:rFonts w:ascii="Times New Roman" w:hAnsi="Times New Roman"/>
          <w:i/>
          <w:sz w:val="20"/>
        </w:rPr>
        <w:t>pro rata</w:t>
      </w:r>
      <w:r>
        <w:rPr>
          <w:rFonts w:ascii="Times New Roman" w:hAnsi="Times New Roman"/>
          <w:sz w:val="20"/>
        </w:rPr>
        <w:t xml:space="preserve"> in accordance with the respective unpaid outstanding principal amounts of the Loans of such Class held by them; and (d) except as otherwise provided in </w:t>
      </w:r>
      <w:r>
        <w:rPr>
          <w:rFonts w:ascii="Times New Roman" w:hAnsi="Times New Roman"/>
          <w:sz w:val="20"/>
          <w:u w:val="single"/>
        </w:rPr>
        <w:t>Section 2.09(b)</w:t>
      </w:r>
      <w:r>
        <w:rPr>
          <w:rFonts w:ascii="Times New Roman" w:hAnsi="Times New Roman"/>
          <w:sz w:val="20"/>
        </w:rPr>
        <w:t xml:space="preserve">, </w:t>
      </w:r>
      <w:r>
        <w:rPr>
          <w:rFonts w:ascii="Times New Roman" w:hAnsi="Times New Roman"/>
          <w:sz w:val="20"/>
          <w:u w:val="single"/>
        </w:rPr>
        <w:t>Section 2.10(b)</w:t>
      </w:r>
      <w:r>
        <w:rPr>
          <w:rFonts w:ascii="Times New Roman" w:hAnsi="Times New Roman"/>
          <w:sz w:val="20"/>
        </w:rPr>
        <w:t xml:space="preserve">,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Section 13.04</w:t>
      </w:r>
      <w:r>
        <w:rPr>
          <w:rFonts w:ascii="Times New Roman" w:hAnsi="Times New Roman"/>
          <w:sz w:val="20"/>
        </w:rPr>
        <w:t xml:space="preserve"> or </w:t>
      </w:r>
      <w:r>
        <w:rPr>
          <w:rFonts w:ascii="Times New Roman" w:hAnsi="Times New Roman"/>
          <w:sz w:val="20"/>
          <w:u w:val="single"/>
        </w:rPr>
        <w:t>Section 13.05(d)</w:t>
      </w:r>
      <w:r>
        <w:rPr>
          <w:rFonts w:ascii="Times New Roman" w:hAnsi="Times New Roman"/>
          <w:sz w:val="20"/>
        </w:rPr>
        <w:t xml:space="preserve">, each payment of interest on Revolving Loans and Term Loans shall be made for the account of the relevant Lenders </w:t>
      </w:r>
      <w:r>
        <w:rPr>
          <w:rFonts w:ascii="Times New Roman" w:hAnsi="Times New Roman"/>
          <w:i/>
          <w:sz w:val="20"/>
        </w:rPr>
        <w:t>pro rata</w:t>
      </w:r>
      <w:r>
        <w:rPr>
          <w:rFonts w:ascii="Times New Roman" w:hAnsi="Times New Roman"/>
          <w:sz w:val="20"/>
        </w:rPr>
        <w:t xml:space="preserve"> in accordance with the amounts of interest on such Loans then due and payable to the respective Lenders. </w:t>
      </w:r>
    </w:p>
    <w:p>
      <w:pPr>
        <w:pStyle w:val="TextBody"/>
        <w:bidi w:val="0"/>
        <w:spacing w:before="240" w:after="0"/>
        <w:jc w:val="left"/>
        <w:rPr>
          <w:rFonts w:ascii="Times New Roman" w:hAnsi="Times New Roman"/>
          <w:sz w:val="20"/>
        </w:rPr>
      </w:pPr>
      <w:r>
        <w:rPr>
          <w:rFonts w:ascii="Times New Roman" w:hAnsi="Times New Roman"/>
          <w:b/>
          <w:sz w:val="20"/>
        </w:rPr>
        <w:t>SECTION 4.03. Computations.</w:t>
      </w:r>
      <w:r>
        <w:rPr>
          <w:rFonts w:ascii="Times New Roman" w:hAnsi="Times New Roman"/>
          <w:sz w:val="20"/>
        </w:rPr>
        <w:t xml:space="preserve"> Interest on Term Benchmark Loans, commitment fees and Letter of Credit fees shall be computed on the basis of a year of 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4.04. Minimum Amounts.</w:t>
      </w:r>
      <w:r>
        <w:rPr>
          <w:rFonts w:ascii="Times New Roman" w:hAnsi="Times New Roman"/>
          <w:sz w:val="20"/>
        </w:rPr>
        <w:t xml:space="preserve"> Except for mandatory prepayments made pursuant to </w:t>
      </w:r>
      <w:r>
        <w:rPr>
          <w:rFonts w:ascii="Times New Roman" w:hAnsi="Times New Roman"/>
          <w:sz w:val="20"/>
          <w:u w:val="single"/>
        </w:rPr>
        <w:t>Section 2.10</w:t>
      </w:r>
      <w:r>
        <w:rPr>
          <w:rFonts w:ascii="Times New Roman" w:hAnsi="Times New Roman"/>
          <w:sz w:val="20"/>
        </w:rPr>
        <w:t xml:space="preserve"> and conversions or prepayments made pursuant to </w:t>
      </w:r>
      <w:r>
        <w:rPr>
          <w:rFonts w:ascii="Times New Roman" w:hAnsi="Times New Roman"/>
          <w:sz w:val="20"/>
          <w:u w:val="single"/>
        </w:rPr>
        <w:t>Section 5.04</w:t>
      </w:r>
      <w:r>
        <w:rPr>
          <w:rFonts w:ascii="Times New Roman" w:hAnsi="Times New Roman"/>
          <w:sz w:val="20"/>
        </w:rPr>
        <w:t xml:space="preserve">, and Borrowings made to pay Reimbursement Obligations, each Borrowing, conversion and partial prepayment of principal of Loans shall be in an amount at least equal to (a) in the case of Term Loans, $5.0 million with respect to ABR Loans and $5.0 million with respect to Term Benchmark Loans and in multiples of $100,000 in excess thereof or, if less, the remaining Term Loans and (b) in the case of Revolving Loans and Swingline Loans, $1.0 million with respect to ABR Loans and $1.0 million with respect to Term Benchmark Loans and in multiples of $100,000 in excess thereof (borrowings, conversions or prepayments of or into Loans of different Types or, in the case of Term Benchmark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Term Benchmark Loans having the same Interest Period shall be in an amount at least equal to $1.0 million and in multiples of $100,000 in excess thereof and, if any Term Benchmark Loans or portions thereof would otherwise be in a lesser principal amount for any period, such Loans or portions, as the case may be, shall be ABR Loans during such period. </w:t>
      </w:r>
    </w:p>
    <w:p>
      <w:pPr>
        <w:pStyle w:val="TextBody"/>
        <w:bidi w:val="0"/>
        <w:spacing w:before="240" w:after="0"/>
        <w:jc w:val="left"/>
        <w:rPr>
          <w:rFonts w:ascii="Times New Roman" w:hAnsi="Times New Roman"/>
          <w:sz w:val="20"/>
        </w:rPr>
      </w:pPr>
      <w:r>
        <w:rPr>
          <w:rFonts w:ascii="Times New Roman" w:hAnsi="Times New Roman"/>
          <w:b/>
          <w:sz w:val="20"/>
        </w:rPr>
        <w:t>SECTION 4.05. Certain Notices.</w:t>
      </w:r>
      <w:r>
        <w:rPr>
          <w:rFonts w:ascii="Times New Roman" w:hAnsi="Times New Roman"/>
          <w:sz w:val="20"/>
        </w:rPr>
        <w:t xml:space="preserve"> Notices by Borrower to Administrative Agent (or, in the case of repayment of the Swingline Loans, to the Swingline Lender) of terminations or reductions of the Commitments, of Borrowings, conversions, continuations and optional prepayments of Loans and of Classes of Loans, of Types of Loans and of the duration of Interest Periods shall be irrevocable and shall be effective only if received by Administrative Agent (or, in the case of Swingline Loans, the Swingline Lender) by telephone not later than 1:00 p.m., New York time (promptly followed by written notice via facsimile or electronic mail</w:t>
      </w:r>
      <w:r>
        <w:rPr>
          <w:rFonts w:ascii="Times New Roman" w:hAnsi="Times New Roman"/>
          <w:color w:val="0000FF"/>
          <w:sz w:val="20"/>
          <w:u w:val="single"/>
          <w:bdr w:val="double" w:sz="2" w:space="1" w:color="000000"/>
        </w:rPr>
        <w:t xml:space="preserve"> or submitted through an Approved Borrower Portal</w:t>
      </w:r>
      <w:r>
        <w:rPr>
          <w:rFonts w:ascii="Times New Roman" w:hAnsi="Times New Roman"/>
          <w:sz w:val="20"/>
        </w:rPr>
        <w:t xml:space="preserve">),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Times New Roman" w:hAnsi="Times New Roman"/>
          <w:i/>
          <w:sz w:val="20"/>
        </w:rPr>
        <w:t>provided</w:t>
      </w:r>
      <w:r>
        <w:rPr>
          <w:rFonts w:ascii="Times New Roman" w:hAnsi="Times New Roman"/>
          <w:sz w:val="20"/>
        </w:rPr>
        <w:t xml:space="preserve"> that Borrower may make any such notice conditional upon the </w:t>
      </w:r>
      <w:r>
        <w:rPr>
          <w:rFonts w:ascii="Times New Roman" w:hAnsi="Times New Roman"/>
          <w:strike/>
          <w:color w:val="FF0000"/>
          <w:sz w:val="20"/>
        </w:rPr>
        <w:t>occurrence of a Person’s acquisition or sale or any incurrence of indebtedness or issuance of Equity Interests</w:t>
      </w:r>
      <w:r>
        <w:rPr>
          <w:rFonts w:ascii="Times New Roman" w:hAnsi="Times New Roman"/>
          <w:color w:val="0000FF"/>
          <w:sz w:val="20"/>
          <w:u w:val="single"/>
          <w:bdr w:val="double" w:sz="2" w:space="1" w:color="000000"/>
        </w:rPr>
        <w:t>consummation of a transaction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NOTICE PERIODS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Notice</w:t>
            </w:r>
          </w:p>
        </w:tc>
        <w:tc>
          <w:tcPr>
            <w:tcW w:w="204" w:type="dxa"/>
            <w:tcBorders/>
            <w:vAlign w:val="bottom"/>
          </w:tcPr>
          <w:p>
            <w:pPr>
              <w:pStyle w:val="TableContents"/>
              <w:bidi w:val="0"/>
              <w:spacing w:before="0" w:after="283"/>
              <w:jc w:val="left"/>
              <w:rPr/>
            </w:pPr>
            <w:r>
              <w:rPr/>
              <w:t>  </w:t>
            </w:r>
          </w:p>
        </w:tc>
        <w:tc>
          <w:tcPr>
            <w:tcW w:w="16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Number of</w:t>
              <w:br/>
              <w:t>Business Days Prior</w:t>
            </w:r>
          </w:p>
        </w:tc>
      </w:tr>
      <w:tr>
        <w:trPr>
          <w:trHeight w:val="240" w:hRule="atLeast"/>
        </w:trPr>
        <w:tc>
          <w:tcPr>
            <w:tcW w:w="8368" w:type="dxa"/>
            <w:tcBorders/>
            <w:vAlign w:val="center"/>
          </w:tcPr>
          <w:p>
            <w:pPr>
              <w:pStyle w:val="TableContents"/>
              <w:bidi w:val="0"/>
              <w:spacing w:before="0" w:after="283"/>
              <w:jc w:val="left"/>
              <w:rPr>
                <w:sz w:val="4"/>
                <w:szCs w:val="4"/>
              </w:rPr>
            </w:pPr>
            <w:r>
              <w:rPr>
                <w:sz w:val="4"/>
                <w:szCs w:val="4"/>
              </w:rPr>
            </w:r>
          </w:p>
        </w:tc>
        <w:tc>
          <w:tcPr>
            <w:tcW w:w="1837" w:type="dxa"/>
            <w:gridSpan w:val="2"/>
            <w:tcBorders/>
            <w:vAlign w:val="center"/>
          </w:tcPr>
          <w:p>
            <w:pPr>
              <w:pStyle w:val="TableContents"/>
              <w:bidi w:val="0"/>
              <w:spacing w:before="0" w:after="283"/>
              <w:jc w:val="left"/>
              <w:rPr>
                <w:sz w:val="4"/>
                <w:szCs w:val="4"/>
              </w:rPr>
            </w:pPr>
            <w:r>
              <w:rPr>
                <w:sz w:val="4"/>
                <w:szCs w:val="4"/>
              </w:rPr>
            </w:r>
          </w:p>
        </w:tc>
      </w:tr>
      <w:tr>
        <w:trPr/>
        <w:tc>
          <w:tcPr>
            <w:tcW w:w="8368" w:type="dxa"/>
            <w:tcBorders/>
          </w:tcPr>
          <w:p>
            <w:pPr>
              <w:pStyle w:val="TableContents"/>
              <w:bidi w:val="0"/>
              <w:spacing w:before="0" w:after="283"/>
              <w:jc w:val="left"/>
              <w:rPr/>
            </w:pPr>
            <w:r>
              <w:rPr/>
              <w:t>Termination or reduction of Commitments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center"/>
              <w:rPr/>
            </w:pPr>
            <w:r>
              <w:rPr/>
              <w:t>3</w:t>
            </w:r>
          </w:p>
        </w:tc>
      </w:tr>
      <w:tr>
        <w:trPr>
          <w:trHeight w:val="240" w:hRule="atLeast"/>
        </w:trPr>
        <w:tc>
          <w:tcPr>
            <w:tcW w:w="8368" w:type="dxa"/>
            <w:tcBorders/>
            <w:vAlign w:val="center"/>
          </w:tcPr>
          <w:p>
            <w:pPr>
              <w:pStyle w:val="TableContents"/>
              <w:bidi w:val="0"/>
              <w:spacing w:before="0" w:after="283"/>
              <w:jc w:val="left"/>
              <w:rPr>
                <w:sz w:val="4"/>
                <w:szCs w:val="4"/>
              </w:rPr>
            </w:pPr>
            <w:r>
              <w:rPr>
                <w:sz w:val="4"/>
                <w:szCs w:val="4"/>
              </w:rPr>
            </w:r>
          </w:p>
        </w:tc>
        <w:tc>
          <w:tcPr>
            <w:tcW w:w="1837" w:type="dxa"/>
            <w:gridSpan w:val="2"/>
            <w:tcBorders/>
            <w:vAlign w:val="center"/>
          </w:tcPr>
          <w:p>
            <w:pPr>
              <w:pStyle w:val="TableContents"/>
              <w:bidi w:val="0"/>
              <w:spacing w:before="0" w:after="283"/>
              <w:jc w:val="left"/>
              <w:rPr>
                <w:sz w:val="4"/>
                <w:szCs w:val="4"/>
              </w:rPr>
            </w:pPr>
            <w:r>
              <w:rPr>
                <w:sz w:val="4"/>
                <w:szCs w:val="4"/>
              </w:rPr>
            </w:r>
          </w:p>
        </w:tc>
      </w:tr>
      <w:tr>
        <w:trPr/>
        <w:tc>
          <w:tcPr>
            <w:tcW w:w="8368" w:type="dxa"/>
            <w:tcBorders/>
          </w:tcPr>
          <w:p>
            <w:pPr>
              <w:pStyle w:val="TableContents"/>
              <w:bidi w:val="0"/>
              <w:spacing w:before="0" w:after="283"/>
              <w:jc w:val="left"/>
              <w:rPr/>
            </w:pPr>
            <w:r>
              <w:rPr/>
              <w:t>Borrowing of, or conversions into, ABR Loans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center"/>
              <w:rPr/>
            </w:pPr>
            <w:r>
              <w:rPr/>
              <w:t>same day</w:t>
            </w:r>
          </w:p>
        </w:tc>
      </w:tr>
      <w:tr>
        <w:trPr>
          <w:trHeight w:val="240" w:hRule="atLeast"/>
        </w:trPr>
        <w:tc>
          <w:tcPr>
            <w:tcW w:w="8368" w:type="dxa"/>
            <w:tcBorders/>
            <w:vAlign w:val="center"/>
          </w:tcPr>
          <w:p>
            <w:pPr>
              <w:pStyle w:val="TableContents"/>
              <w:bidi w:val="0"/>
              <w:spacing w:before="0" w:after="283"/>
              <w:jc w:val="left"/>
              <w:rPr>
                <w:sz w:val="4"/>
                <w:szCs w:val="4"/>
              </w:rPr>
            </w:pPr>
            <w:r>
              <w:rPr>
                <w:sz w:val="4"/>
                <w:szCs w:val="4"/>
              </w:rPr>
            </w:r>
          </w:p>
        </w:tc>
        <w:tc>
          <w:tcPr>
            <w:tcW w:w="1837" w:type="dxa"/>
            <w:gridSpan w:val="2"/>
            <w:tcBorders/>
            <w:vAlign w:val="center"/>
          </w:tcPr>
          <w:p>
            <w:pPr>
              <w:pStyle w:val="TableContents"/>
              <w:bidi w:val="0"/>
              <w:spacing w:before="0" w:after="283"/>
              <w:jc w:val="left"/>
              <w:rPr>
                <w:sz w:val="4"/>
                <w:szCs w:val="4"/>
              </w:rPr>
            </w:pPr>
            <w:r>
              <w:rPr>
                <w:sz w:val="4"/>
                <w:szCs w:val="4"/>
              </w:rPr>
            </w:r>
          </w:p>
        </w:tc>
      </w:tr>
      <w:tr>
        <w:trPr/>
        <w:tc>
          <w:tcPr>
            <w:tcW w:w="8368" w:type="dxa"/>
            <w:tcBorders/>
          </w:tcPr>
          <w:p>
            <w:pPr>
              <w:pStyle w:val="TableContents"/>
              <w:bidi w:val="0"/>
              <w:spacing w:before="0" w:after="283"/>
              <w:jc w:val="left"/>
              <w:rPr/>
            </w:pPr>
            <w:r>
              <w:rPr/>
              <w:t>Optional prepayment of ABR Loans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center"/>
              <w:rPr/>
            </w:pPr>
            <w:r>
              <w:rPr/>
              <w:t>same day</w:t>
            </w:r>
          </w:p>
        </w:tc>
      </w:tr>
      <w:tr>
        <w:trPr>
          <w:trHeight w:val="240" w:hRule="atLeast"/>
        </w:trPr>
        <w:tc>
          <w:tcPr>
            <w:tcW w:w="8368" w:type="dxa"/>
            <w:tcBorders/>
            <w:vAlign w:val="center"/>
          </w:tcPr>
          <w:p>
            <w:pPr>
              <w:pStyle w:val="TableContents"/>
              <w:bidi w:val="0"/>
              <w:spacing w:before="0" w:after="283"/>
              <w:jc w:val="left"/>
              <w:rPr>
                <w:sz w:val="4"/>
                <w:szCs w:val="4"/>
              </w:rPr>
            </w:pPr>
            <w:r>
              <w:rPr>
                <w:sz w:val="4"/>
                <w:szCs w:val="4"/>
              </w:rPr>
            </w:r>
          </w:p>
        </w:tc>
        <w:tc>
          <w:tcPr>
            <w:tcW w:w="1837" w:type="dxa"/>
            <w:gridSpan w:val="2"/>
            <w:tcBorders/>
            <w:vAlign w:val="center"/>
          </w:tcPr>
          <w:p>
            <w:pPr>
              <w:pStyle w:val="TableContents"/>
              <w:bidi w:val="0"/>
              <w:spacing w:before="0" w:after="283"/>
              <w:jc w:val="left"/>
              <w:rPr>
                <w:sz w:val="4"/>
                <w:szCs w:val="4"/>
              </w:rPr>
            </w:pPr>
            <w:r>
              <w:rPr>
                <w:sz w:val="4"/>
                <w:szCs w:val="4"/>
              </w:rPr>
            </w:r>
          </w:p>
        </w:tc>
      </w:tr>
      <w:tr>
        <w:trPr/>
        <w:tc>
          <w:tcPr>
            <w:tcW w:w="8368" w:type="dxa"/>
            <w:tcBorders/>
          </w:tcPr>
          <w:p>
            <w:pPr>
              <w:pStyle w:val="TableContents"/>
              <w:bidi w:val="0"/>
              <w:spacing w:before="0" w:after="0"/>
              <w:jc w:val="left"/>
              <w:rPr>
                <w:rFonts w:ascii="Times New Roman" w:hAnsi="Times New Roman"/>
                <w:sz w:val="20"/>
              </w:rPr>
            </w:pPr>
            <w:r>
              <w:rPr>
                <w:rFonts w:ascii="Times New Roman" w:hAnsi="Times New Roman"/>
                <w:sz w:val="20"/>
              </w:rPr>
              <w:t>Borrowing or optional prepayment of, conversions into, continuations as, or duration</w:t>
            </w:r>
          </w:p>
          <w:p>
            <w:pPr>
              <w:pStyle w:val="TableContents"/>
              <w:bidi w:val="0"/>
              <w:spacing w:before="0" w:after="20"/>
              <w:jc w:val="left"/>
              <w:rPr>
                <w:rFonts w:ascii="Times New Roman" w:hAnsi="Times New Roman"/>
                <w:sz w:val="20"/>
              </w:rPr>
            </w:pPr>
            <w:r>
              <w:rPr>
                <w:rFonts w:ascii="Times New Roman" w:hAnsi="Times New Roman"/>
                <w:sz w:val="20"/>
              </w:rPr>
              <w:t>of Interest Periods for, Term Benchmark Loans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center"/>
              <w:rPr/>
            </w:pPr>
            <w:r>
              <w:rPr/>
              <w:t>2</w:t>
            </w:r>
          </w:p>
        </w:tc>
      </w:tr>
      <w:tr>
        <w:trPr>
          <w:trHeight w:val="240" w:hRule="atLeast"/>
        </w:trPr>
        <w:tc>
          <w:tcPr>
            <w:tcW w:w="8368" w:type="dxa"/>
            <w:tcBorders/>
            <w:vAlign w:val="center"/>
          </w:tcPr>
          <w:p>
            <w:pPr>
              <w:pStyle w:val="TableContents"/>
              <w:bidi w:val="0"/>
              <w:spacing w:before="0" w:after="283"/>
              <w:jc w:val="left"/>
              <w:rPr>
                <w:sz w:val="4"/>
                <w:szCs w:val="4"/>
              </w:rPr>
            </w:pPr>
            <w:r>
              <w:rPr>
                <w:sz w:val="4"/>
                <w:szCs w:val="4"/>
              </w:rPr>
            </w:r>
          </w:p>
        </w:tc>
        <w:tc>
          <w:tcPr>
            <w:tcW w:w="1837" w:type="dxa"/>
            <w:gridSpan w:val="2"/>
            <w:tcBorders/>
            <w:vAlign w:val="center"/>
          </w:tcPr>
          <w:p>
            <w:pPr>
              <w:pStyle w:val="TableContents"/>
              <w:bidi w:val="0"/>
              <w:spacing w:before="0" w:after="283"/>
              <w:jc w:val="left"/>
              <w:rPr>
                <w:sz w:val="4"/>
                <w:szCs w:val="4"/>
              </w:rPr>
            </w:pPr>
            <w:r>
              <w:rPr>
                <w:sz w:val="4"/>
                <w:szCs w:val="4"/>
              </w:rPr>
            </w:r>
          </w:p>
        </w:tc>
      </w:tr>
      <w:tr>
        <w:trPr/>
        <w:tc>
          <w:tcPr>
            <w:tcW w:w="8368" w:type="dxa"/>
            <w:tcBorders/>
          </w:tcPr>
          <w:p>
            <w:pPr>
              <w:pStyle w:val="TableContents"/>
              <w:bidi w:val="0"/>
              <w:spacing w:before="0" w:after="0"/>
              <w:jc w:val="left"/>
              <w:rPr>
                <w:rFonts w:ascii="Times New Roman" w:hAnsi="Times New Roman"/>
                <w:sz w:val="20"/>
              </w:rPr>
            </w:pPr>
            <w:r>
              <w:rPr>
                <w:rFonts w:ascii="Times New Roman" w:hAnsi="Times New Roman"/>
                <w:sz w:val="20"/>
              </w:rPr>
              <w:t>Borrowing or repayment of Swingline Loans</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center"/>
              <w:rPr/>
            </w:pPr>
            <w:r>
              <w:rPr/>
              <w:t>same day</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w:t>
      </w:r>
      <w:r>
        <w:rPr>
          <w:rFonts w:ascii="Times New Roman" w:hAnsi="Times New Roman"/>
          <w:sz w:val="20"/>
          <w:u w:val="single"/>
        </w:rPr>
        <w:t>Section 4.04</w:t>
      </w:r>
      <w:r>
        <w:rPr>
          <w:rFonts w:ascii="Times New Roman" w:hAnsi="Times New Roman"/>
          <w:sz w:val="20"/>
        </w:rPr>
        <w:t xml:space="preserve">)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w:t>
      </w:r>
      <w:r>
        <w:rPr>
          <w:rFonts w:ascii="Times New Roman" w:hAnsi="Times New Roman"/>
          <w:sz w:val="20"/>
          <w:u w:val="single"/>
        </w:rPr>
        <w:t>Section 4.05</w:t>
      </w:r>
      <w:r>
        <w:rPr>
          <w:rFonts w:ascii="Times New Roman" w:hAnsi="Times New Roman"/>
          <w:sz w:val="20"/>
        </w:rPr>
        <w:t xml:space="preserve">, such Loan (if outstanding as a Term SOFR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Term Benchmark Loans but fails to select the duration of any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any Term Benchmark Loans within the time period and otherwise as provided in this </w:t>
      </w:r>
      <w:r>
        <w:rPr>
          <w:rFonts w:ascii="Times New Roman" w:hAnsi="Times New Roman"/>
          <w:sz w:val="20"/>
          <w:u w:val="single"/>
        </w:rPr>
        <w:t>Section 4.05</w:t>
      </w:r>
      <w:r>
        <w:rPr>
          <w:rFonts w:ascii="Times New Roman" w:hAnsi="Times New Roman"/>
          <w:sz w:val="20"/>
        </w:rPr>
        <w:t xml:space="preserve">, such Term Benchmark Loan shall have an Interest Period of one month.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4.06. Non-Receipt of Funds by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 Unless Administrative Agent shall have received notice from a Lender prior to the proposed date of any Borrowing of Term Benchmark Loans (or, in the case of any Borrowing of ABR Loans, prior to 12:00 noon on the date of such Borrowing) that such Lender will not make available to Administrative Agent such Lender’s share of such Borrowing, Administrative Agent may assume that such Lender has made such share available on such date in accordance with </w:t>
      </w:r>
      <w:r>
        <w:rPr>
          <w:rFonts w:ascii="Times New Roman" w:hAnsi="Times New Roman"/>
          <w:sz w:val="20"/>
          <w:u w:val="single"/>
        </w:rPr>
        <w:t>Section 2.02</w:t>
      </w:r>
      <w:r>
        <w:rPr>
          <w:rFonts w:ascii="Times New Roman" w:hAnsi="Times New Roman"/>
          <w:sz w:val="20"/>
        </w:rPr>
        <w:t xml:space="preserve"> (or, in the case of a Borrowing of ABR Loans, that such Lender has made such share available in accordance with and at the time required by </w:t>
      </w:r>
      <w:r>
        <w:rPr>
          <w:rFonts w:ascii="Times New Roman" w:hAnsi="Times New Roman"/>
          <w:sz w:val="20"/>
          <w:u w:val="single"/>
        </w:rPr>
        <w:t>Section 2.02</w:t>
      </w:r>
      <w:r>
        <w:rPr>
          <w:rFonts w:ascii="Times New Roman" w:hAnsi="Times New Roman"/>
          <w:sz w:val="20"/>
        </w:rPr>
        <w:t xml:space="preserve">) and may, in reliance upon such assumption, make available to Borrower a corresponding amount. In such event, if a Lender has not in fact made its share of the applicable Borrowing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Federal Funds Effective Rate, plus any administrative, processing or similar fees customarily charged by Administrative Agent in connection with the foregoing, and (B) in the case of a payment to be made by Borrower, the interest rate applicable to ABR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Borrowing to Administrative Agent, then the amount so paid shall constitute such Lender’s Loan included in such Borrowing. Any payment by Borrower shall be without prejudice to any claim Borrower may have against a Lender that shall have failed to make such payment to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Unless Administrative Agent shall have received notice from Borrower prior to the date on which any payment is due to Administrative Agent for the account of the Lenders or the L/C Lenders hereunder that Borrower will not make such payment,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Administrative Agent forthwith on demand the amount so distributed to such Lender or L/C Lender, in immediately available funds with interest thereon, for each day from and including the date such amount is distributed to it to but excluding the date of payment to Administrative Agent, at the Federal Funds Effective Rate. A notice of Administrative Agent to any Lender or Borrower with respect to any amount owing under this subsection (b) shall be conclusive, absent manifest error. </w:t>
      </w:r>
    </w:p>
    <w:p>
      <w:pPr>
        <w:pStyle w:val="TextBody"/>
        <w:bidi w:val="0"/>
        <w:spacing w:before="240" w:after="0"/>
        <w:jc w:val="left"/>
        <w:rPr>
          <w:rFonts w:ascii="Times New Roman" w:hAnsi="Times New Roman"/>
          <w:sz w:val="20"/>
        </w:rPr>
      </w:pPr>
      <w:r>
        <w:rPr>
          <w:rFonts w:ascii="Times New Roman" w:hAnsi="Times New Roman"/>
          <w:b/>
          <w:sz w:val="20"/>
        </w:rPr>
        <w:t>SECTION 4.07. Right of Setoff, Sharing of Payments;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Lender’s failure to give such notice shall not affect the validity thereof; and </w:t>
      </w:r>
      <w:r>
        <w:rPr>
          <w:rFonts w:ascii="Times New Roman" w:hAnsi="Times New Roman"/>
          <w:i/>
          <w:sz w:val="20"/>
        </w:rPr>
        <w:t>provided further</w:t>
      </w:r>
      <w:r>
        <w:rPr>
          <w:rFonts w:ascii="Times New Roman" w:hAnsi="Times New Roman"/>
          <w:sz w:val="20"/>
        </w:rPr>
        <w:t xml:space="preserve"> that no such right of setoff, banker’s lien or counterclaim shall apply to (i) any funds held for further distribution to any Governmental Authority</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(ii) any funds held by a Credit Party which are held by that Credit Party only as custodian or trustee (and in which that Credit Party does not have a beneficial interest) such as, by way of example and not limitation, Horseman’s Accounts, and which are clearly labeled to indicate that such funds are so held by the Credit Party</w:t>
      </w:r>
      <w:r>
        <w:rPr>
          <w:rFonts w:ascii="Times New Roman" w:hAnsi="Times New Roman"/>
          <w:color w:val="0000FF"/>
          <w:sz w:val="20"/>
          <w:u w:val="single"/>
          <w:bdr w:val="double" w:sz="2" w:space="1" w:color="000000"/>
        </w:rPr>
        <w:t xml:space="preserve"> or (iii) any accounts of the type set forth in clause (xiv) of the definition of Excluded Property (as defined in the Security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Lenders agrees that, if it should receive (other than pursuant to </w:t>
      </w:r>
      <w:r>
        <w:rPr>
          <w:rFonts w:ascii="Times New Roman" w:hAnsi="Times New Roman"/>
          <w:sz w:val="20"/>
          <w:u w:val="single"/>
        </w:rPr>
        <w:t>Section 2.09(b)</w:t>
      </w:r>
      <w:r>
        <w:rPr>
          <w:rFonts w:ascii="Times New Roman" w:hAnsi="Times New Roman"/>
          <w:sz w:val="20"/>
        </w:rPr>
        <w:t xml:space="preserve">, </w:t>
      </w:r>
      <w:r>
        <w:rPr>
          <w:rFonts w:ascii="Times New Roman" w:hAnsi="Times New Roman"/>
          <w:sz w:val="20"/>
          <w:u w:val="single"/>
        </w:rPr>
        <w:t>Section 2.10(b)</w:t>
      </w:r>
      <w:r>
        <w:rPr>
          <w:rFonts w:ascii="Times New Roman" w:hAnsi="Times New Roman"/>
          <w:sz w:val="20"/>
        </w:rPr>
        <w:t xml:space="preserve">,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Section 13.04</w:t>
      </w:r>
      <w:r>
        <w:rPr>
          <w:rFonts w:ascii="Times New Roman" w:hAnsi="Times New Roman"/>
          <w:sz w:val="20"/>
        </w:rPr>
        <w:t xml:space="preserve"> or </w:t>
      </w:r>
      <w:r>
        <w:rPr>
          <w:rFonts w:ascii="Times New Roman" w:hAnsi="Times New Roman"/>
          <w:sz w:val="20"/>
          <w:u w:val="single"/>
        </w:rPr>
        <w:t>Section 13.05(d)</w:t>
      </w:r>
      <w:r>
        <w:rPr>
          <w:rFonts w:ascii="Times New Roman" w:hAnsi="Times New Roman"/>
          <w:sz w:val="20"/>
        </w:rPr>
        <w:t xml:space="preserve"> or as otherwise specifically provided herein or in the Engagement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to such Lenders in such amount as shall result in a proportional participation by all of the Lenders in such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all or any portion of such excess amount is thereafter recovered from such Lender, such purchase shall be rescinded and the purchase price restored to the extent of such recovery, but without interest. Borrower consents to the foregoing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(c) Borrower agrees that any Lender so purchasing such a participation may exercise all rights of setoff, banker’s lien, counterclaim or similar rights with respect to such participation as fully as if such Lender were a direct holder of Loans or other amounts (as the case may be) owing to such Lender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w:t>
      </w:r>
      <w:r>
        <w:rPr>
          <w:rFonts w:ascii="Times New Roman" w:hAnsi="Times New Roman"/>
          <w:sz w:val="20"/>
          <w:u w:val="single"/>
        </w:rPr>
        <w:t>Section 4.07</w:t>
      </w:r>
      <w:r>
        <w:rPr>
          <w:rFonts w:ascii="Times New Roman" w:hAnsi="Times New Roman"/>
          <w:sz w:val="20"/>
        </w:rPr>
        <w:t xml:space="preserve"> applies, such Lender shall, to the extent practicable, exercise its rights in respect of such secured claim in a manner consistent with the rights of the Lenders entitled under this </w:t>
      </w:r>
      <w:r>
        <w:rPr>
          <w:rFonts w:ascii="Times New Roman" w:hAnsi="Times New Roman"/>
          <w:sz w:val="20"/>
          <w:u w:val="single"/>
        </w:rPr>
        <w:t>Section 4.07</w:t>
      </w:r>
      <w:r>
        <w:rPr>
          <w:rFonts w:ascii="Times New Roman" w:hAnsi="Times New Roman"/>
          <w:sz w:val="20"/>
        </w:rPr>
        <w:t xml:space="preserve"> to share in the benefits of any recovery on such secured claim.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in this </w:t>
      </w:r>
      <w:r>
        <w:rPr>
          <w:rFonts w:ascii="Times New Roman" w:hAnsi="Times New Roman"/>
          <w:sz w:val="20"/>
          <w:u w:val="single"/>
        </w:rPr>
        <w:t>Section 4.07</w:t>
      </w:r>
      <w:r>
        <w:rPr>
          <w:rFonts w:ascii="Times New Roman" w:hAnsi="Times New Roman"/>
          <w:sz w:val="20"/>
        </w:rPr>
        <w:t xml:space="preserve">, in the event that any Defaulting Lender exercises any right of setoff, (i) all amounts so set off will be paid over immediately to Administrative Agent for further application in accordance with the provisions of </w:t>
      </w:r>
      <w:r>
        <w:rPr>
          <w:rFonts w:ascii="Times New Roman" w:hAnsi="Times New Roman"/>
          <w:sz w:val="20"/>
          <w:u w:val="single"/>
        </w:rPr>
        <w:t>Section 2.14</w:t>
      </w:r>
      <w:r>
        <w:rPr>
          <w:rFonts w:ascii="Times New Roman" w:hAnsi="Times New Roman"/>
          <w:sz w:val="20"/>
        </w:rPr>
        <w:t xml:space="preserve"> and, pending such payment, will be segregated by such Defaulting Lender from its other funds and deemed held in trust for the benefit of Administrative Agent, each L/C Lender, the Swingline Lender and the Lenders and (ii) the Defaulting Lender will provide promptly to Administrative Agent a statement describing in reasonable detail the Obligations owing to such Defaulting Lender as to which it exercised such right of setoff.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YIELD PROTECTION, ETC. </w:t>
      </w:r>
    </w:p>
    <w:p>
      <w:pPr>
        <w:pStyle w:val="TextBody"/>
        <w:bidi w:val="0"/>
        <w:spacing w:before="240" w:after="0"/>
        <w:jc w:val="left"/>
        <w:rPr>
          <w:rFonts w:ascii="Times New Roman" w:hAnsi="Times New Roman"/>
          <w:sz w:val="20"/>
        </w:rPr>
      </w:pPr>
      <w:r>
        <w:rPr>
          <w:rFonts w:ascii="Times New Roman" w:hAnsi="Times New Roman"/>
          <w:b/>
          <w:sz w:val="20"/>
        </w:rPr>
        <w:t>SECTION 5.01. 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subject any Lender to any Tax with respect to this Agreement, any Note, any Letter of Credit or any Lender’s participation therein, any L/C Document or any Loan made by it, any deposits, reserves, other liabilities or capital attributable thereto or change the basis of taxation of payments to such Lender in respect thereof by any Governmental Authority (except for any Covered Taxes or Excluded Taxes); </w:t>
      </w:r>
    </w:p>
    <w:p>
      <w:pPr>
        <w:pStyle w:val="TextBody"/>
        <w:bidi w:val="0"/>
        <w:spacing w:before="120" w:after="0"/>
        <w:jc w:val="left"/>
        <w:rPr>
          <w:rFonts w:ascii="Times New Roman" w:hAnsi="Times New Roman"/>
          <w:sz w:val="20"/>
        </w:rPr>
      </w:pPr>
      <w:r>
        <w:rPr>
          <w:rFonts w:ascii="Times New Roman" w:hAnsi="Times New Roman"/>
          <w:sz w:val="20"/>
        </w:rPr>
        <w:t xml:space="preserve">(ii) 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in each case, that is not otherwise included in the determination of the Term SOFR Rate hereunder;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impose on any Lender or the London interbank market any other condition, cost or expense (other than Taxes) affecting this Agreement or Term Benchmark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is to materially increase the cost to such Lender or L/C Lender of making, converting into, continuing or maintaining Term Benchmark Loans (or of maintaining its obligation to make any Term Benchmark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w:t>
      </w:r>
      <w:r>
        <w:rPr>
          <w:rFonts w:ascii="Times New Roman" w:hAnsi="Times New Roman"/>
          <w:i/>
          <w:sz w:val="20"/>
        </w:rPr>
        <w:t>provided</w:t>
      </w:r>
      <w:r>
        <w:rPr>
          <w:rFonts w:ascii="Times New Roman" w:hAnsi="Times New Roman"/>
          <w:sz w:val="20"/>
        </w:rPr>
        <w:t xml:space="preserve"> that requests for additional compensation due to increased costs shall be limited to circumstances generally affecting the banking market and for which the requesting Lender certifies that it is the general policy or practice of such requesting Lender to demand such compensation in similar circumstances under comparable provisions of other similar agreements. If any Lender or L/C Lender becomes entitled to claim any additional amounts pursuant to this subsection, it shall promptly notify Borrower, through Administrative Agent, of the event by reason of which it has become so entitled.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as to any additional amounts setting forth the calculation of such additional amounts pursuant to this </w:t>
      </w:r>
      <w:r>
        <w:rPr>
          <w:rFonts w:ascii="Times New Roman" w:hAnsi="Times New Roman"/>
          <w:sz w:val="20"/>
          <w:u w:val="single"/>
        </w:rPr>
        <w:t>Section 5.01</w:t>
      </w:r>
      <w:r>
        <w:rPr>
          <w:rFonts w:ascii="Times New Roman" w:hAnsi="Times New Roman"/>
          <w:sz w:val="20"/>
        </w:rPr>
        <w:t xml:space="preserve"> submitted by such Lender or L/C Lender, through Administrative Agent, to Borrower shall be conclusive in the absence of clearly demonstrable error. Without limiting the survival of any other covenant hereunder, this </w:t>
      </w:r>
      <w:r>
        <w:rPr>
          <w:rFonts w:ascii="Times New Roman" w:hAnsi="Times New Roman"/>
          <w:sz w:val="20"/>
          <w:u w:val="single"/>
        </w:rPr>
        <w:t>Section 5.01</w:t>
      </w:r>
      <w:r>
        <w:rPr>
          <w:rFonts w:ascii="Times New Roman" w:hAnsi="Times New Roman"/>
          <w:sz w:val="20"/>
        </w:rPr>
        <w:t xml:space="preserve"> shall survive the termination of this Agreement and the payment of the Notes and all other Obligations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and Swingline Loans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 </w:t>
      </w:r>
      <w:r>
        <w:rPr>
          <w:rFonts w:ascii="Times New Roman" w:hAnsi="Times New Roman"/>
          <w:i/>
          <w:sz w:val="20"/>
        </w:rPr>
        <w:t>provided</w:t>
      </w:r>
      <w:r>
        <w:rPr>
          <w:rFonts w:ascii="Times New Roman" w:hAnsi="Times New Roman"/>
          <w:sz w:val="20"/>
        </w:rPr>
        <w:t xml:space="preserve"> that requests for additional compensation due to increased costs shall be limited to circumstances generally affecting the banking market and for which the requesting Lender certifies that it is the general policy or practice of such requesting Lender to demand such compensation in similar circumstances under comparable provisions of other similar agreements. </w:t>
      </w:r>
    </w:p>
    <w:p>
      <w:pPr>
        <w:pStyle w:val="TextBody"/>
        <w:bidi w:val="0"/>
        <w:spacing w:before="240" w:after="0"/>
        <w:jc w:val="left"/>
        <w:rPr>
          <w:rFonts w:ascii="Times New Roman" w:hAnsi="Times New Roman"/>
          <w:sz w:val="20"/>
        </w:rPr>
      </w:pPr>
      <w:r>
        <w:rPr>
          <w:rFonts w:ascii="Times New Roman" w:hAnsi="Times New Roman"/>
          <w:sz w:val="20"/>
        </w:rPr>
        <w:t xml:space="preserve">(d) Failure or delay on the part of any Lender to demand compensation pursuant to this </w:t>
      </w:r>
      <w:r>
        <w:rPr>
          <w:rFonts w:ascii="Times New Roman" w:hAnsi="Times New Roman"/>
          <w:sz w:val="20"/>
          <w:u w:val="single"/>
        </w:rPr>
        <w:t>Section 5.01</w:t>
      </w:r>
      <w:r>
        <w:rPr>
          <w:rFonts w:ascii="Times New Roman" w:hAnsi="Times New Roman"/>
          <w:sz w:val="20"/>
        </w:rPr>
        <w:t xml:space="preserve"> shall not constitute a waiver of such Lender’s right to demand such compensation;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Borrower shall not be required to compensate a Lender pursuant to this </w:t>
      </w:r>
      <w:r>
        <w:rPr>
          <w:rFonts w:ascii="Times New Roman" w:hAnsi="Times New Roman"/>
          <w:sz w:val="20"/>
          <w:u w:val="single"/>
        </w:rPr>
        <w:t>Section 5.01</w:t>
      </w:r>
      <w:r>
        <w:rPr>
          <w:rFonts w:ascii="Times New Roman" w:hAnsi="Times New Roman"/>
          <w:sz w:val="20"/>
        </w:rPr>
        <w:t xml:space="preserve">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Change in Law giving rise to such increased costs or reductions is retroactive, then the 90-day period referred to above shall be extended to include the period of retroactive effect thereof.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5.02. [Reserved]. </w:t>
      </w:r>
    </w:p>
    <w:p>
      <w:pPr>
        <w:pStyle w:val="TextBody"/>
        <w:bidi w:val="0"/>
        <w:spacing w:before="240" w:after="0"/>
        <w:jc w:val="left"/>
        <w:rPr>
          <w:rFonts w:ascii="Times New Roman" w:hAnsi="Times New Roman"/>
          <w:sz w:val="20"/>
        </w:rPr>
      </w:pPr>
      <w:r>
        <w:rPr>
          <w:rFonts w:ascii="Times New Roman" w:hAnsi="Times New Roman"/>
          <w:b/>
          <w:sz w:val="20"/>
        </w:rPr>
        <w:t>SECTION 5.03. Illegality with respect to SOFR/Term SOFR.</w:t>
      </w:r>
      <w:r>
        <w:rPr>
          <w:rFonts w:ascii="Times New Roman" w:hAnsi="Times New Roman"/>
          <w:sz w:val="20"/>
        </w:rPr>
        <w:t xml:space="preserve"> If any Lender with Loans with interest that may be determined by reference to SOFR or Term SOFR determines that any Law has made it unlawful, or that any Governmental Authority has asserted that it is unlawful, for such a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Benchmark Loans or to convert ABR Loans to Term Benchmark Loans shall be suspended, and (b) if such notice asserts the illegality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Lender making or maintaining ABR Loans the interest rate on which is determined by reference to the Term SOFR component of the Alternate Base Rate, the interest rate on which ABR Loans of such Lender shall, if necessary to avoid such illegality, be determined by the Administrative Agent without reference to the Term SOFR component of the Alternate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Benchmark Loans of such Lender to ABR Loans (the interest rate on which ABR Loans of such Lender shall, if necessary to avoid such illegality, be determined by the Administrative Agent without reference to the Term SOFR component of the Alternate Base Rate), either on the last day of the Interest Period therefor, if such Lender may lawfully continue to maintain such Term Benchmark Loan to such day, or immediately, in the case of if such Lender may not lawfully continue to maintain such Term Benchmark Loan and (ii) if such notice asserts the illegality of such Lender determining or charging interest rates based upon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Section 5.05.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5.04. Treatment of Affected Loans. </w:t>
      </w:r>
    </w:p>
    <w:p>
      <w:pPr>
        <w:pStyle w:val="TextBody"/>
        <w:bidi w:val="0"/>
        <w:spacing w:before="240" w:after="0"/>
        <w:jc w:val="left"/>
        <w:rPr>
          <w:rFonts w:ascii="Times New Roman" w:hAnsi="Times New Roman"/>
          <w:sz w:val="20"/>
        </w:rPr>
      </w:pPr>
      <w:r>
        <w:rPr>
          <w:rFonts w:ascii="Times New Roman" w:hAnsi="Times New Roman"/>
          <w:sz w:val="20"/>
        </w:rPr>
        <w:t xml:space="preserve">(a) If the obligation of any Lender to make Term Benchmark Loans or to continue, or to convert ABR Loans into, Term Benchmark Loans shall be suspended pursuant to </w:t>
      </w:r>
      <w:r>
        <w:rPr>
          <w:rFonts w:ascii="Times New Roman" w:hAnsi="Times New Roman"/>
          <w:sz w:val="20"/>
          <w:u w:val="single"/>
        </w:rPr>
        <w:t>Section 5.03</w:t>
      </w:r>
      <w:r>
        <w:rPr>
          <w:rFonts w:ascii="Times New Roman" w:hAnsi="Times New Roman"/>
          <w:sz w:val="20"/>
        </w:rPr>
        <w:t xml:space="preserve"> or </w:t>
      </w:r>
      <w:r>
        <w:rPr>
          <w:rFonts w:ascii="Times New Roman" w:hAnsi="Times New Roman"/>
          <w:sz w:val="20"/>
          <w:u w:val="single"/>
        </w:rPr>
        <w:t>Section 5.07</w:t>
      </w:r>
      <w:r>
        <w:rPr>
          <w:rFonts w:ascii="Times New Roman" w:hAnsi="Times New Roman"/>
          <w:sz w:val="20"/>
        </w:rPr>
        <w:t xml:space="preserve">, such Lender’s Term Benchmark Loans shall be automatically converted into ABR Loans on the last day(s) of the then current Interest Period(s) for such Term Benchmark Loans (or on such earlier date as such Lender may specify to Borrower with a copy to Administrative Agent as is required by law) and, unless and until such Lender gives notice as provided below that the circumstances specified in </w:t>
      </w:r>
      <w:r>
        <w:rPr>
          <w:rFonts w:ascii="Times New Roman" w:hAnsi="Times New Roman"/>
          <w:sz w:val="20"/>
          <w:u w:val="single"/>
        </w:rPr>
        <w:t>Section 5.07</w:t>
      </w:r>
      <w:r>
        <w:rPr>
          <w:rFonts w:ascii="Times New Roman" w:hAnsi="Times New Roman"/>
          <w:sz w:val="20"/>
        </w:rPr>
        <w:t xml:space="preserve"> which gave rise to such conversion no longer exist: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such Lender’s Term Benchmark Loans have been so converted, all payments and prepayments of principal which would otherwise be applied to such Lender’s Term Benchmark Loans shall be applied instead to its ABR Loans; and </w:t>
      </w:r>
    </w:p>
    <w:p>
      <w:pPr>
        <w:pStyle w:val="TextBody"/>
        <w:bidi w:val="0"/>
        <w:spacing w:before="120" w:after="0"/>
        <w:jc w:val="left"/>
        <w:rPr>
          <w:rFonts w:ascii="Times New Roman" w:hAnsi="Times New Roman"/>
          <w:sz w:val="20"/>
        </w:rPr>
      </w:pPr>
      <w:r>
        <w:rPr>
          <w:rFonts w:ascii="Times New Roman" w:hAnsi="Times New Roman"/>
          <w:sz w:val="20"/>
        </w:rPr>
        <w:t xml:space="preserve">(ii) all Loans which would otherwise be made or continued by such Lender Term Benchmark Loans shall be made or continued instead as ABR Loans and all ABR Loans of such Lender which would otherwise be converted into Term Benchmark Loans shall remain as ABR Loans. </w:t>
      </w:r>
    </w:p>
    <w:p>
      <w:pPr>
        <w:pStyle w:val="TextBody"/>
        <w:bidi w:val="0"/>
        <w:spacing w:before="240" w:after="0"/>
        <w:jc w:val="left"/>
        <w:rPr>
          <w:rFonts w:ascii="Times New Roman" w:hAnsi="Times New Roman"/>
          <w:sz w:val="20"/>
        </w:rPr>
      </w:pPr>
      <w:r>
        <w:rPr>
          <w:rFonts w:ascii="Times New Roman" w:hAnsi="Times New Roman"/>
          <w:sz w:val="20"/>
        </w:rPr>
        <w:t xml:space="preserve">If such Lender gives notice to Borrower with a copy to Administrative Agent that the circumstances specified in </w:t>
      </w:r>
      <w:r>
        <w:rPr>
          <w:rFonts w:ascii="Times New Roman" w:hAnsi="Times New Roman"/>
          <w:sz w:val="20"/>
          <w:u w:val="single"/>
        </w:rPr>
        <w:t>Section 5.07</w:t>
      </w:r>
      <w:r>
        <w:rPr>
          <w:rFonts w:ascii="Times New Roman" w:hAnsi="Times New Roman"/>
          <w:sz w:val="20"/>
        </w:rPr>
        <w:t xml:space="preserve"> which gave rise to the conversion of such Lender’s Term Benchmark Loans pursuant to this </w:t>
      </w:r>
      <w:r>
        <w:rPr>
          <w:rFonts w:ascii="Times New Roman" w:hAnsi="Times New Roman"/>
          <w:sz w:val="20"/>
          <w:u w:val="single"/>
        </w:rPr>
        <w:t>Section 5.04</w:t>
      </w:r>
      <w:r>
        <w:rPr>
          <w:rFonts w:ascii="Times New Roman" w:hAnsi="Times New Roman"/>
          <w:sz w:val="20"/>
        </w:rPr>
        <w:t xml:space="preserve"> no longer exist (which such Lender agrees to do promptly upon such circumstances ceasing to exist) at a time when Term Benchmark Loans are outstanding, such Lender’s ABR Loans shall be automatically converted, on the first day(s) of the next succeeding Interest Period(s) for such outstanding Term Benchmark Loans, to the extent necessary so that, after giving effect thereto, all Loans held by the Lenders holding Term Benchmark Loans and by such Lender are held </w:t>
      </w:r>
      <w:r>
        <w:rPr>
          <w:rFonts w:ascii="Times New Roman" w:hAnsi="Times New Roman"/>
          <w:i/>
          <w:sz w:val="20"/>
        </w:rPr>
        <w:t>pro rata</w:t>
      </w:r>
      <w:r>
        <w:rPr>
          <w:rFonts w:ascii="Times New Roman" w:hAnsi="Times New Roman"/>
          <w:sz w:val="20"/>
        </w:rPr>
        <w:t xml:space="preserve"> (as to principal amounts, Types and Interest Periods) in accordance with their respective Commitments of the applicable Tranche. </w:t>
      </w:r>
    </w:p>
    <w:p>
      <w:pPr>
        <w:pStyle w:val="TextBody"/>
        <w:bidi w:val="0"/>
        <w:spacing w:before="360" w:after="0"/>
        <w:jc w:val="left"/>
        <w:rPr>
          <w:rFonts w:ascii="Times New Roman" w:hAnsi="Times New Roman"/>
          <w:sz w:val="20"/>
        </w:rPr>
      </w:pPr>
      <w:r>
        <w:rPr>
          <w:rFonts w:ascii="Times New Roman" w:hAnsi="Times New Roman"/>
          <w:b/>
          <w:sz w:val="20"/>
        </w:rPr>
        <w:t>SECTION 5.05. Compensation.</w:t>
      </w:r>
      <w:r>
        <w:rPr>
          <w:rFonts w:ascii="Times New Roman" w:hAnsi="Times New Roman"/>
          <w:sz w:val="20"/>
        </w:rPr>
        <w:t xml:space="preserve"> 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Term Benchmark Loan, (2) default by Borrower in making a borrowing of, conversion into or continuation of Term Benchmark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w:t>
      </w:r>
      <w:r>
        <w:rPr>
          <w:rFonts w:ascii="Times New Roman" w:hAnsi="Times New Roman"/>
          <w:sz w:val="20"/>
          <w:u w:val="single"/>
        </w:rPr>
        <w:t>Sections 2.09</w:t>
      </w:r>
      <w:r>
        <w:rPr>
          <w:rFonts w:ascii="Times New Roman" w:hAnsi="Times New Roman"/>
          <w:sz w:val="20"/>
        </w:rPr>
        <w:t xml:space="preserve"> or </w:t>
      </w:r>
      <w:r>
        <w:rPr>
          <w:rFonts w:ascii="Times New Roman" w:hAnsi="Times New Roman"/>
          <w:sz w:val="20"/>
          <w:u w:val="single"/>
        </w:rPr>
        <w:t>2.10</w:t>
      </w:r>
      <w:r>
        <w:rPr>
          <w:rFonts w:ascii="Times New Roman" w:hAnsi="Times New Roman"/>
          <w:sz w:val="20"/>
        </w:rPr>
        <w:t xml:space="preserve"> or as a result of an acceleration of Loans pursuant to </w:t>
      </w:r>
      <w:r>
        <w:rPr>
          <w:rFonts w:ascii="Times New Roman" w:hAnsi="Times New Roman"/>
          <w:sz w:val="20"/>
          <w:u w:val="single"/>
        </w:rPr>
        <w:t>Section 11.01</w:t>
      </w:r>
      <w:r>
        <w:rPr>
          <w:rFonts w:ascii="Times New Roman" w:hAnsi="Times New Roman"/>
          <w:sz w:val="20"/>
        </w:rPr>
        <w:t xml:space="preserve"> or as a result of the replacement of a Lender pursuant to </w:t>
      </w:r>
      <w:r>
        <w:rPr>
          <w:rFonts w:ascii="Times New Roman" w:hAnsi="Times New Roman"/>
          <w:sz w:val="20"/>
          <w:u w:val="single"/>
        </w:rPr>
        <w:t>Section 2.11</w:t>
      </w:r>
      <w:r>
        <w:rPr>
          <w:rFonts w:ascii="Times New Roman" w:hAnsi="Times New Roman"/>
          <w:sz w:val="20"/>
        </w:rPr>
        <w:t xml:space="preserve"> or </w:t>
      </w:r>
      <w:r>
        <w:rPr>
          <w:rFonts w:ascii="Times New Roman" w:hAnsi="Times New Roman"/>
          <w:sz w:val="20"/>
          <w:u w:val="single"/>
        </w:rPr>
        <w:t>13.04(b)</w:t>
      </w:r>
      <w:r>
        <w:rPr>
          <w:rFonts w:ascii="Times New Roman" w:hAnsi="Times New Roman"/>
          <w:sz w:val="20"/>
        </w:rPr>
        <w:t xml:space="preserve">) of Term Benchmark Loans on a day which is not the last day of an Interest Period with respect thereto, including in each case, any such loss (excluding any loss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profits or margin) or expense arising from the reemployment of funds obtained by it or from fees payable to terminate the deposits from which such funds were obtained; </w:t>
      </w:r>
      <w:r>
        <w:rPr>
          <w:rFonts w:ascii="Times New Roman" w:hAnsi="Times New Roman"/>
          <w:i/>
          <w:sz w:val="20"/>
        </w:rPr>
        <w:t>provided</w:t>
      </w:r>
      <w:r>
        <w:rPr>
          <w:rFonts w:ascii="Times New Roman" w:hAnsi="Times New Roman"/>
          <w:sz w:val="20"/>
        </w:rPr>
        <w:t xml:space="preserve"> that no such amounts under this Section 5.05 shall be payable by Borrower in connection with any termination in accordance with Section 2.12(b) of any Interest Period of one month or shorter.</w:t>
      </w:r>
      <w:r>
        <w:rPr>
          <w:rFonts w:ascii="Times New Roman" w:hAnsi="Times New Roman"/>
          <w:color w:val="0000FF"/>
          <w:sz w:val="20"/>
          <w:u w:val="single"/>
          <w:bdr w:val="double" w:sz="2" w:space="1" w:color="000000"/>
        </w:rPr>
        <w:t xml:space="preserve"> Any Lender requesting compensation pursuant to this Section 5.05 will furnish to Administrative Agent and Borrower a certificate setting forth the basis and amount of such request.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5.06. Net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by or on account of any obligation of any Credit Party under any Credit Document shall be made without deduction or withholding any Taxes, except as required by applicable Laws. If any applicable Laws require the deduction or withholding of any Tax in respect of any such payment by Administrative Agent or a Credit Party, then (i) the applicable withholding agent shall withhold or make such deductions as are determined by the applicable withholding agent to be required, (ii) the applicable withholding agent shall timely pay the full amount withheld or deducted to the relevant Governmental Authority in accordance with applicable Law, and (iii) to the extent that the withholding or deduction is made on account of Covered Taxes, the sum payable by the applicable Credit Party shall be increased as necessary so that after any required withholding or deductions are made (including withholding or deductions applicable to additional sums payable under this Section 5.06), the applicable Lender (or, in the case of payments made to Administrative Agent for its own account, Administrative Agent) receives an amount equal to the sum it would have received had no such withholding or deduction been made (provided that, if the applicable withholding agent in respect of a Covered Tax is a Person other than a Credit Party or the Administrative Agent (e.g., a Lender), the additional amounts required to be paid by a Credit Party under this clause (iii) in respect of such Tax shall not be greater than the additional amounts such Credit Party would have been obligated to pay had such Credit Party made payment of such sum directly to the applicable beneficial owner of such payment, provided further, that such Tax would not have been an Excluded Tax had such beneficial owner been a Lender hereunder and had complied with the provisions of Section 5.06(c)(ii). Borrower shall furnish to Administrative Agent within 45 days after the date </w:t>
      </w:r>
      <w:r>
        <w:rPr>
          <w:rFonts w:ascii="Times New Roman" w:hAnsi="Times New Roman"/>
          <w:color w:val="0000FF"/>
          <w:sz w:val="20"/>
          <w:u w:val="single"/>
          <w:bdr w:val="double" w:sz="2" w:space="1" w:color="000000"/>
        </w:rPr>
        <w:t xml:space="preserve">of </w:t>
      </w:r>
      <w:r>
        <w:rPr>
          <w:rFonts w:ascii="Times New Roman" w:hAnsi="Times New Roman"/>
          <w:sz w:val="20"/>
        </w:rPr>
        <w:t xml:space="preserve">the payment of any Taxes by a Credit Party pursuant to this Section 5.06 a certified copy of an official receipt or other documentation reasonably satisfactory to Administrative Agent evidencing such payment by the applicable Credit Party. The Credit Parties shall jointly and severally indemnify and hold harmless Administrative Agent and each Lender, and reimburse Administrative Agent or such Lender (as applicable) upon its written request, for the amount of any Covered Taxes payable or paid by such Lender or Administrative Agent (including Covered Taxes imposed or asserted on amounts payable under this Section 5.06) and for any other reasonable expenses arising therefrom or with respect thereto, in each case, whether or not such Covered Taxes were correctly or legally imposed. Such written request shall include a certificate of such Lender or Administrative Agent setting forth in reasonable detail the basis of such request and such certificate, absent manifest error, shall be conclusive. </w:t>
      </w:r>
    </w:p>
    <w:p>
      <w:pPr>
        <w:pStyle w:val="TextBody"/>
        <w:bidi w:val="0"/>
        <w:spacing w:before="240" w:after="0"/>
        <w:jc w:val="left"/>
        <w:rPr>
          <w:rFonts w:ascii="Times New Roman" w:hAnsi="Times New Roman"/>
          <w:sz w:val="20"/>
        </w:rPr>
      </w:pPr>
      <w:r>
        <w:rPr>
          <w:rFonts w:ascii="Times New Roman" w:hAnsi="Times New Roman"/>
          <w:sz w:val="20"/>
        </w:rPr>
        <w:t>(b) In addition, Borrower agrees to (and shall timely) pay all present or future stamp, court or documentary, intangible, recording, filing or similar Taxes which arise from any payment made under or from the execution, delivery, performance, enforcement filing, recordation or registration of, or otherwise with respect to, any Credit Document except any such Taxes that are Other Connection Taxes imposed with respect to an assignment (other than an assignment made pursuant to Section 2.11) (hereinafter referred to as “</w:t>
      </w:r>
      <w:r>
        <w:rPr>
          <w:rFonts w:ascii="Times New Roman" w:hAnsi="Times New Roman"/>
          <w:b/>
          <w:sz w:val="20"/>
        </w:rPr>
        <w:t>Other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(c)(i) Any Lender that is entitled to an exemption from or reduction of withholding Tax with respect to payments made under any Credit Document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w:t>
      </w:r>
    </w:p>
    <w:p>
      <w:pPr>
        <w:pStyle w:val="TextBody"/>
        <w:bidi w:val="0"/>
        <w:spacing w:before="240" w:after="0"/>
        <w:jc w:val="left"/>
        <w:rPr>
          <w:rFonts w:ascii="Times New Roman" w:hAnsi="Times New Roman"/>
          <w:sz w:val="20"/>
        </w:rPr>
      </w:pPr>
      <w:r>
        <w:rPr>
          <w:rFonts w:ascii="Times New Roman" w:hAnsi="Times New Roman"/>
          <w:sz w:val="20"/>
        </w:rPr>
        <w:t>(ii) Each Lender that is not a U.S. Person (a “</w:t>
      </w:r>
      <w:r>
        <w:rPr>
          <w:rFonts w:ascii="Times New Roman" w:hAnsi="Times New Roman"/>
          <w:b/>
          <w:sz w:val="20"/>
        </w:rPr>
        <w:t>Non-U.S. Lender</w:t>
      </w:r>
      <w:r>
        <w:rPr>
          <w:rFonts w:ascii="Times New Roman" w:hAnsi="Times New Roman"/>
          <w:sz w:val="20"/>
        </w:rPr>
        <w:t xml:space="preserve">”) agrees to the extent it is legally eligible to do so to deliver to Borrower and Administrative Agent on or prior to the date it becomes a party to this Agreement, and from time to time upon the reasonable request of Borrower or Administrative Agent, whichever of the following is applicable: (1) in the case of a Non-U.S. Lender claiming the benefits of an income tax treaty to which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States is a party, two executed copies of IRS Form W-8BEN or IRS Form W-8BEN-E establishing an exemption from, or reduction of, U.S. federal withholding Tax; (2) two executed copies of IRS Form W-8ECI; (3) in the case of a Non-U.S. Lender claiming the benefits of the exemption for portfolio interest under Section 881(c) or 871(h) of the Code, (x) a certificate substantially in the form of </w:t>
      </w:r>
      <w:r>
        <w:rPr>
          <w:rFonts w:ascii="Times New Roman" w:hAnsi="Times New Roman"/>
          <w:sz w:val="20"/>
          <w:u w:val="single"/>
        </w:rPr>
        <w:t>Exhibit D-1</w:t>
      </w:r>
      <w:r>
        <w:rPr>
          <w:rFonts w:ascii="Times New Roman" w:hAnsi="Times New Roman"/>
          <w:sz w:val="20"/>
        </w:rPr>
        <w:t xml:space="preserve"> to the effect that such Non-U.S. Lender is not a “bank” within the meaning of Section 881(c)(3)(A) of the Code, a “10 percent shareholder” of Borrower within the meaning of Section 871(h)(3)(B) of the Code, or a CFC related to Borrower as described in Section 881(c)(3)(C) of the Code and that no interest payments in connection with any Credit Documents are effectively connected with the Non-U.S. Lender’s conduct of a U.S. trade or business (a “</w:t>
      </w:r>
      <w:r>
        <w:rPr>
          <w:rFonts w:ascii="Times New Roman" w:hAnsi="Times New Roman"/>
          <w:b/>
          <w:sz w:val="20"/>
        </w:rPr>
        <w:t>U.S. Tax Compliance Certificate</w:t>
      </w:r>
      <w:r>
        <w:rPr>
          <w:rFonts w:ascii="Times New Roman" w:hAnsi="Times New Roman"/>
          <w:sz w:val="20"/>
        </w:rPr>
        <w:t xml:space="preserve">”) and (y) two executed copies of IRS Form W-8BEN or IRS Form W-8BEN-E; or (4) to the extent a Non-U.S. Lender is not the beneficial owner (for example, where such Foreign Lender is a partnership or a participating Lender), two executed copies of IRS Form W-8IMY, accompanied by IRS Form W-8ECI, IRS Form W-8BEN, IRS Form W-8BEN-E, a U.S. Tax Compliance Certificate substantially in the form of </w:t>
      </w:r>
      <w:r>
        <w:rPr>
          <w:rFonts w:ascii="Times New Roman" w:hAnsi="Times New Roman"/>
          <w:sz w:val="20"/>
          <w:u w:val="single"/>
        </w:rPr>
        <w:t>Exhibit D-2</w:t>
      </w:r>
      <w:r>
        <w:rPr>
          <w:rFonts w:ascii="Times New Roman" w:hAnsi="Times New Roman"/>
          <w:sz w:val="20"/>
        </w:rPr>
        <w:t xml:space="preserve"> or </w:t>
      </w:r>
      <w:r>
        <w:rPr>
          <w:rFonts w:ascii="Times New Roman" w:hAnsi="Times New Roman"/>
          <w:sz w:val="20"/>
          <w:u w:val="single"/>
        </w:rPr>
        <w:t>D-3</w:t>
      </w:r>
      <w:r>
        <w:rPr>
          <w:rFonts w:ascii="Times New Roman" w:hAnsi="Times New Roman"/>
          <w:sz w:val="20"/>
        </w:rPr>
        <w:t xml:space="preserve">, IRS Form W-9, and/or other certification documents from each beneficial owner, as applicable; </w:t>
      </w:r>
      <w:r>
        <w:rPr>
          <w:rFonts w:ascii="Times New Roman" w:hAnsi="Times New Roman"/>
          <w:i/>
          <w:sz w:val="20"/>
        </w:rPr>
        <w:t>provided</w:t>
      </w:r>
      <w:r>
        <w:rPr>
          <w:rFonts w:ascii="Times New Roman" w:hAnsi="Times New Roman"/>
          <w:sz w:val="20"/>
        </w:rPr>
        <w:t xml:space="preserve"> that if the Non-U.S. Lender is a partnership (and not a participating Lender) and one or more direct or indirect partners of such Non-U.S. Lender are claiming the portfolio interest exemption, such Non-U.S. Lender may provide a U.S. Tax Compliance Certificate substantially in the form of </w:t>
      </w:r>
      <w:r>
        <w:rPr>
          <w:rFonts w:ascii="Times New Roman" w:hAnsi="Times New Roman"/>
          <w:sz w:val="20"/>
          <w:u w:val="single"/>
        </w:rPr>
        <w:t>Exhibit D-4</w:t>
      </w:r>
      <w:r>
        <w:rPr>
          <w:rFonts w:ascii="Times New Roman" w:hAnsi="Times New Roman"/>
          <w:sz w:val="20"/>
        </w:rPr>
        <w:t xml:space="preserve"> on behalf of each such direct and indirect partner. Any Non-U.S. Lender shall, to the extent it is legally eligible to do so, deliver to Borrower and Administrative Agent (in such number of copies as shall be requested by the recipient) on or about the date on which such Non-U.S. Lender becomes a Lender under this Agreement (and from time to time thereafter upon the reasonable request of Borrower or Administrative Agent), executed copies of any other documentation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if any. </w:t>
      </w:r>
    </w:p>
    <w:p>
      <w:pPr>
        <w:pStyle w:val="TextBody"/>
        <w:bidi w:val="0"/>
        <w:spacing w:before="240" w:after="0"/>
        <w:jc w:val="left"/>
        <w:rPr>
          <w:rFonts w:ascii="Times New Roman" w:hAnsi="Times New Roman"/>
          <w:sz w:val="20"/>
        </w:rPr>
      </w:pPr>
      <w:r>
        <w:rPr>
          <w:rFonts w:ascii="Times New Roman" w:hAnsi="Times New Roman"/>
          <w:sz w:val="20"/>
        </w:rPr>
        <w:t xml:space="preserve">(iii) Each Lender that is a U.S. Person shall deliver at the time(s) and in the manner(s) prescribed by applicable Law, to Borrower and Administrative Agent (as applicable), a properly completed and duly executed IRS Form W-9, or any successor form, certifying that such Person is exempt from United States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(iv)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and to determine the amount to deduct and withhold, if any, from such payment. For purposes of this </w:t>
      </w:r>
      <w:r>
        <w:rPr>
          <w:rFonts w:ascii="Times New Roman" w:hAnsi="Times New Roman"/>
          <w:sz w:val="20"/>
          <w:u w:val="single"/>
        </w:rPr>
        <w:t>Section 5.06(c)(iv)</w:t>
      </w:r>
      <w:r>
        <w:rPr>
          <w:rFonts w:ascii="Times New Roman" w:hAnsi="Times New Roman"/>
          <w:sz w:val="20"/>
        </w:rPr>
        <w:t xml:space="preserve">,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 Each Lender agrees that if any documentation it previously delivered expires or becomes obsolete or inaccurate in any respect, it shall update such documentation or promptly notify Borrower and Administrative Agent in writing of its legal ineligibility to do so. Notwithstanding any other provision of this </w:t>
      </w:r>
      <w:r>
        <w:rPr>
          <w:rFonts w:ascii="Times New Roman" w:hAnsi="Times New Roman"/>
          <w:sz w:val="20"/>
          <w:u w:val="single"/>
        </w:rPr>
        <w:t>Section 5.06(c)</w:t>
      </w:r>
      <w:r>
        <w:rPr>
          <w:rFonts w:ascii="Times New Roman" w:hAnsi="Times New Roman"/>
          <w:sz w:val="20"/>
        </w:rPr>
        <w:t xml:space="preserve">, a Lender shall not be required to deliver any documentation that such Lender is not legally eligible to deliver. Each Lender hereby authorizes Administrative Agent to deliver to the Credit Parties and to any successor Administrative Agent any documentation provided by such Lender to Administrative Agent pursuant to this </w:t>
      </w:r>
      <w:r>
        <w:rPr>
          <w:rFonts w:ascii="Times New Roman" w:hAnsi="Times New Roman"/>
          <w:sz w:val="20"/>
          <w:u w:val="single"/>
        </w:rPr>
        <w:t>Section 5.06(c)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On or before the date Administrative Agent becomes a party to this Agreement, if Administrative Agent is a U.S. Person, it shall deliver to Borrower two executed copies of IRS Form W-9 certifying that it is exempt from U.S. federal backup withholding. Otherwise, Administrative Agent (including any successor Administrative Agent that is not a U.S. Person) shall deliver two duly completed copies of IRS Form W-8ECI (with respect to any payments to be received on its own behalf) and IRS Form W-8IMY (for all other payments) certifying that it is a “U.S. branch” and that the payments it receives for the account of Lenders are not effectively connected with the conduct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trade or business in the United States and that it is using such form as evidence of its agreement with the Credit Parties to be treated as a U.S. Person with respect to such payments (and the Credit Parties and Administrative Agent agree to so treat Administrative Agent as a U.S. Person with respect to such payments). Notwithstanding anything to the contrary in this </w:t>
      </w:r>
      <w:r>
        <w:rPr>
          <w:rFonts w:ascii="Times New Roman" w:hAnsi="Times New Roman"/>
          <w:sz w:val="20"/>
          <w:u w:val="single"/>
        </w:rPr>
        <w:t>Section 5.06(d)</w:t>
      </w:r>
      <w:r>
        <w:rPr>
          <w:rFonts w:ascii="Times New Roman" w:hAnsi="Times New Roman"/>
          <w:sz w:val="20"/>
        </w:rPr>
        <w:t xml:space="preserve">, Administrative Agent shall not be required to provide any documentation that Administrative Agent is not legally eligible to deliver as a result of a Change in Law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Any Lender requiring Borrower to pay any Covered Taxes or additional amounts to such Lender or any Governmental Authority for the account of such Lender pursuant to this Section 5.06 agrees to use (at the Credit Parties’ expense) </w:t>
      </w:r>
      <w:r>
        <w:rPr>
          <w:rFonts w:ascii="Times New Roman" w:hAnsi="Times New Roman"/>
          <w:color w:val="0000FF"/>
          <w:sz w:val="20"/>
          <w:u w:val="single"/>
          <w:bdr w:val="double" w:sz="2" w:space="1" w:color="000000"/>
        </w:rPr>
        <w:t xml:space="preserve">commercially </w:t>
      </w:r>
      <w:r>
        <w:rPr>
          <w:rFonts w:ascii="Times New Roman" w:hAnsi="Times New Roman"/>
          <w:sz w:val="20"/>
        </w:rPr>
        <w:t xml:space="preserve">reasonable efforts (consistent with its internal policy and legal and regulatory restrictions) to change the jurisdiction of its Applicable Lending Office </w:t>
      </w:r>
      <w:r>
        <w:rPr>
          <w:rFonts w:ascii="Times New Roman" w:hAnsi="Times New Roman"/>
          <w:color w:val="0000FF"/>
          <w:sz w:val="20"/>
          <w:u w:val="single"/>
          <w:bdr w:val="double" w:sz="2" w:space="1" w:color="000000"/>
        </w:rPr>
        <w:t xml:space="preserve">or to assign its rights and obligations hereunder to an Affiliate </w:t>
      </w:r>
      <w:r>
        <w:rPr>
          <w:rFonts w:ascii="Times New Roman" w:hAnsi="Times New Roman"/>
          <w:sz w:val="20"/>
        </w:rPr>
        <w:t xml:space="preserve">if, in the judgment of such Lender, the making of such change </w:t>
      </w:r>
      <w:r>
        <w:rPr>
          <w:rFonts w:ascii="Times New Roman" w:hAnsi="Times New Roman"/>
          <w:color w:val="0000FF"/>
          <w:sz w:val="20"/>
          <w:u w:val="single"/>
          <w:bdr w:val="double" w:sz="2" w:space="1" w:color="000000"/>
        </w:rPr>
        <w:t xml:space="preserve">or assignment </w:t>
      </w:r>
      <w:r>
        <w:rPr>
          <w:rFonts w:ascii="Times New Roman" w:hAnsi="Times New Roman"/>
          <w:sz w:val="20"/>
        </w:rPr>
        <w:t xml:space="preserve">would avoid the need for, or reduce the amount of, any such additional amounts that may thereafter accrue and would not be otherwise disadvantageous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(f) If Administrative Agent or any Lender receives a cash refund in respect of an overpayment of Taxes from a Governmental Authority with respect to, and actually resulting from, an amount of Taxes actually paid to or on behalf of Administrative Agent or such Lender by Borrower or any other Credit Party, then Administrative Agent or such Lender shall notify Borrower of such refund and forward the proceeds of such refund (or relevant portion thereof and including any interest paid by the relevant Governmental Authority with respect to such refund) to Borrower as reduced by any reasonable expense or liability incurred by Administrative Agent or such Lender in connection with obtaining such refund (including any Taxes imposed with respect to such refund);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Borrower, upon the request of Administrative Agent or such Lender, shall repay the amount paid over to Borrower (plus any penalties, interest or other charges imposed by the relevant Governmental Authority) to Administrative Agent or such Lender in the event Administrative Agent or such Lender is required to repay such refund to such Governmental Authority. This </w:t>
      </w:r>
      <w:r>
        <w:rPr>
          <w:rFonts w:ascii="Times New Roman" w:hAnsi="Times New Roman"/>
          <w:sz w:val="20"/>
          <w:u w:val="single"/>
        </w:rPr>
        <w:t>Section 5.06(f)</w:t>
      </w:r>
      <w:r>
        <w:rPr>
          <w:rFonts w:ascii="Times New Roman" w:hAnsi="Times New Roman"/>
          <w:sz w:val="20"/>
        </w:rPr>
        <w:t xml:space="preserve"> shall not be construed to require Administrative Agent or any Lender to make available its tax returns (or any other information relating to its taxes that it deems confidential) to Borrower or any other Person. Notwithstanding anything to the contrary in this </w:t>
      </w:r>
      <w:r>
        <w:rPr>
          <w:rFonts w:ascii="Times New Roman" w:hAnsi="Times New Roman"/>
          <w:sz w:val="20"/>
          <w:u w:val="single"/>
        </w:rPr>
        <w:t>Section 5.06(f)</w:t>
      </w:r>
      <w:r>
        <w:rPr>
          <w:rFonts w:ascii="Times New Roman" w:hAnsi="Times New Roman"/>
          <w:sz w:val="20"/>
        </w:rPr>
        <w:t xml:space="preserve">, in no event will Administrative Agent or any Lender be required to pay any amount to any Credit Party pursuant to this </w:t>
      </w:r>
      <w:r>
        <w:rPr>
          <w:rFonts w:ascii="Times New Roman" w:hAnsi="Times New Roman"/>
          <w:sz w:val="20"/>
          <w:u w:val="single"/>
        </w:rPr>
        <w:t>Section 5.06(f)</w:t>
      </w:r>
      <w:r>
        <w:rPr>
          <w:rFonts w:ascii="Times New Roman" w:hAnsi="Times New Roman"/>
          <w:sz w:val="20"/>
        </w:rPr>
        <w:t xml:space="preserve"> the payment of which would place Administrative Agent or such Lender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w:t>
      </w:r>
    </w:p>
    <w:p>
      <w:pPr>
        <w:pStyle w:val="TextBody"/>
        <w:bidi w:val="0"/>
        <w:spacing w:before="240" w:after="0"/>
        <w:jc w:val="left"/>
        <w:rPr>
          <w:rFonts w:ascii="Times New Roman" w:hAnsi="Times New Roman"/>
          <w:sz w:val="20"/>
        </w:rPr>
      </w:pPr>
      <w:r>
        <w:rPr>
          <w:rFonts w:ascii="Times New Roman" w:hAnsi="Times New Roman"/>
          <w:sz w:val="20"/>
        </w:rPr>
        <w:t xml:space="preserve">(g) For the avoidance of doubt, for purposes of this </w:t>
      </w:r>
      <w:r>
        <w:rPr>
          <w:rFonts w:ascii="Times New Roman" w:hAnsi="Times New Roman"/>
          <w:sz w:val="20"/>
          <w:u w:val="single"/>
        </w:rPr>
        <w:t>Section 5.06</w:t>
      </w:r>
      <w:r>
        <w:rPr>
          <w:rFonts w:ascii="Times New Roman" w:hAnsi="Times New Roman"/>
          <w:sz w:val="20"/>
        </w:rPr>
        <w:t xml:space="preserve">, the term “Lender” includes any Swingline Lender and any L/C Lender and the term “applicable Law” includes FATCA. </w:t>
      </w:r>
    </w:p>
    <w:p>
      <w:pPr>
        <w:pStyle w:val="TextBody"/>
        <w:bidi w:val="0"/>
        <w:spacing w:before="240" w:after="0"/>
        <w:jc w:val="left"/>
        <w:rPr>
          <w:rFonts w:ascii="Times New Roman" w:hAnsi="Times New Roman"/>
          <w:sz w:val="20"/>
        </w:rPr>
      </w:pPr>
      <w:r>
        <w:rPr>
          <w:rFonts w:ascii="Times New Roman" w:hAnsi="Times New Roman"/>
          <w:b/>
          <w:sz w:val="20"/>
        </w:rPr>
        <w:t>SECTION 5.07. Inability to Determine Rate with respect to Term Benchmark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clauses (b), (c), (d), (e) and (f) of this Section 5.07, if: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the relevant Benchmark and (y) the Borrower delivers a new Notice of Continuation/Conversion in accordance with the terms of </w:t>
      </w:r>
      <w:r>
        <w:rPr>
          <w:rFonts w:ascii="Times New Roman" w:hAnsi="Times New Roman"/>
          <w:sz w:val="20"/>
          <w:u w:val="single"/>
        </w:rPr>
        <w:t>Section 2.09</w:t>
      </w:r>
      <w:r>
        <w:rPr>
          <w:rFonts w:ascii="Times New Roman" w:hAnsi="Times New Roman"/>
          <w:sz w:val="20"/>
        </w:rPr>
        <w:t xml:space="preserve"> or a new Notice of Borrowing in accordance with the terms of </w:t>
      </w:r>
      <w:r>
        <w:rPr>
          <w:rFonts w:ascii="Times New Roman" w:hAnsi="Times New Roman"/>
          <w:sz w:val="20"/>
          <w:u w:val="single"/>
        </w:rPr>
        <w:t>Section 2.02</w:t>
      </w:r>
      <w:r>
        <w:rPr>
          <w:rFonts w:ascii="Times New Roman" w:hAnsi="Times New Roman"/>
          <w:sz w:val="20"/>
        </w:rPr>
        <w:t xml:space="preserve">, (1) any Notice of Continuation/Conversion that requests the conversion of any Borrowing to, or continuation of any Borrowing as, a Term Benchmark Borrowing and any Notice of Borrowing that requests a Term Benchmark Borrowing shall instead be deemed to be an Notice of Continuation/Conversion or a Notice of Borrowing, as applicable, for an Alternate Base Rate Borrowing; </w:t>
      </w:r>
      <w:r>
        <w:rPr>
          <w:rFonts w:ascii="Times New Roman" w:hAnsi="Times New Roman"/>
          <w:i/>
          <w:sz w:val="20"/>
        </w:rPr>
        <w:t>provided</w:t>
      </w:r>
      <w:r>
        <w:rPr>
          <w:rFonts w:ascii="Times New Roman" w:hAnsi="Times New Roman"/>
          <w:sz w:val="20"/>
        </w:rPr>
        <w:t xml:space="preserve"> that if the circumstances giving rise to such notice affect only one Type of Borrowings, then all other Types of Borrowings shall be permitted. Furthermore, if any Term Benchmark Loan is outstanding on the date of the Borrower’s receipt of the notice from the Administrative Agent referred to in this Section 5.07(a) with respect to a Relevant Rate applicable to such Term Benchmark Loan, then until (x) the Administrative Agent notifies the Borrower and the Lenders that the circumstances giving rise to such notice no longer exist with respect to the relevant Benchmark and (y) the Borrower delivers a new Notice of Continuation/Conversion in accordance with the terms of </w:t>
      </w:r>
      <w:r>
        <w:rPr>
          <w:rFonts w:ascii="Times New Roman" w:hAnsi="Times New Roman"/>
          <w:sz w:val="20"/>
          <w:u w:val="single"/>
        </w:rPr>
        <w:t>Section 2.09</w:t>
      </w:r>
      <w:r>
        <w:rPr>
          <w:rFonts w:ascii="Times New Roman" w:hAnsi="Times New Roman"/>
          <w:sz w:val="20"/>
        </w:rPr>
        <w:t xml:space="preserve"> or a new Notice of Borrowing in accordance with the terms of Section 2.02, (2) any Term Benchmark Loan shall on the last day of the Interest Period applicable to such Loan (or the next succeeding Business Day if such day is not a Business Day), be converted by the Administrative Agent to, and shall constitute, an ABR Loan.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or in any other Credit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Tranche Lenders of each affected Tranche.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or in any other Credit Document,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5.07,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5.07.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or in any other Credit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(f) 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Alternate Base Rate Borrowing.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Furthermore, if any Term Benchmark Loan is outstanding on the date of the Borrower’s receipt of notice of the commencement of a Benchmark Unavailability Period with respect to a Relevant Rate applicable to such Term Benchmark Loan, then until such time as a Benchmark Replacement is implemented pursuant to this Section 5.07, any Term Benchmark Loan shall on the last day of the Interest Period applicable to such Loan (or the next succeeding Business Day if such day is not a Business Day), be converted by the Administrative Agent to, and shall constitute an ABR Loan.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GUARANTEES </w:t>
      </w:r>
    </w:p>
    <w:p>
      <w:pPr>
        <w:pStyle w:val="TextBody"/>
        <w:bidi w:val="0"/>
        <w:spacing w:before="240" w:after="0"/>
        <w:jc w:val="left"/>
        <w:rPr>
          <w:rFonts w:ascii="Times New Roman" w:hAnsi="Times New Roman"/>
          <w:sz w:val="20"/>
        </w:rPr>
      </w:pPr>
      <w:r>
        <w:rPr>
          <w:rFonts w:ascii="Times New Roman" w:hAnsi="Times New Roman"/>
          <w:b/>
          <w:sz w:val="20"/>
        </w:rPr>
        <w:t>SECTION 6.01. The Guarantees</w:t>
      </w:r>
      <w:r>
        <w:rPr>
          <w:rFonts w:ascii="Times New Roman" w:hAnsi="Times New Roman"/>
          <w:sz w:val="20"/>
        </w:rPr>
        <w:t xml:space="preserve">. Each (a) Guarantor, jointly and severally with each other Guarantor, hereby guarantees as primary obligor and not as surety to each Secured Party and its successors and assigns the prompt payment and performance in full when due (whether at stated maturity, by acceleration, demand or otherwise) of the principal of and interest (including any interest, fees, costs, expenses, or charges that would accrue but for the provisions of the Bankruptcy Code or other applicable Debtor Relief Law after the filing of any bankruptcy or insolvency petition)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expenses or charges that would accrue but for the provisions of the Bankruptcy Code or other applicable Debtor Relief Law after the filing of any bankruptcy or insolvency petition) on and all other Obligations from time to time owing to the Secured Parties by any other Credit Party </w:t>
      </w:r>
      <w:r>
        <w:rPr>
          <w:rFonts w:ascii="Times New Roman" w:hAnsi="Times New Roman"/>
          <w:color w:val="0000FF"/>
          <w:sz w:val="20"/>
          <w:u w:val="single"/>
          <w:bdr w:val="double" w:sz="2" w:space="1" w:color="000000"/>
        </w:rPr>
        <w:t xml:space="preserve">or any Restricted Subsidiaries </w:t>
      </w:r>
      <w:r>
        <w:rPr>
          <w:rFonts w:ascii="Times New Roman" w:hAnsi="Times New Roman"/>
          <w:sz w:val="20"/>
        </w:rPr>
        <w:t xml:space="preserve">under any Credit Document, any Credit Swap Contract entered into with a Swap Provider or any Secured Cash Management Agreement entered into with a Cash Management Bank, in each case now or hereinafter created, incurred or made, whether absolute or contingent, liquidated or unliquidated and strictly in accordance with the terms thereof; </w:t>
      </w:r>
      <w:r>
        <w:rPr>
          <w:rFonts w:ascii="Times New Roman" w:hAnsi="Times New Roman"/>
          <w:i/>
          <w:sz w:val="20"/>
        </w:rPr>
        <w:t>provided</w:t>
      </w:r>
      <w:r>
        <w:rPr>
          <w:rFonts w:ascii="Times New Roman" w:hAnsi="Times New Roman"/>
          <w:sz w:val="20"/>
        </w:rPr>
        <w:t xml:space="preserve">,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above being herein collectively called the “</w:t>
      </w:r>
      <w:r>
        <w:rPr>
          <w:rFonts w:ascii="Times New Roman" w:hAnsi="Times New Roman"/>
          <w:b/>
          <w:sz w:val="20"/>
        </w:rPr>
        <w:t>Guaranteed Obligations</w:t>
      </w:r>
      <w:r>
        <w:rPr>
          <w:rFonts w:ascii="Times New Roman" w:hAnsi="Times New Roman"/>
          <w:sz w:val="20"/>
        </w:rPr>
        <w:t xml:space="preserve">” (it being understood that the Guaranteed Obligations of Borrower shall be limited to those referred to in </w:t>
      </w:r>
      <w:r>
        <w:rPr>
          <w:rFonts w:ascii="Times New Roman" w:hAnsi="Times New Roman"/>
          <w:sz w:val="20"/>
          <w:u w:val="single"/>
        </w:rPr>
        <w:t>clause (b)</w:t>
      </w:r>
      <w:r>
        <w:rPr>
          <w:rFonts w:ascii="Times New Roman" w:hAnsi="Times New Roman"/>
          <w:sz w:val="20"/>
        </w:rPr>
        <w:t xml:space="preserve"> above and the Guaranteed Obligations of each other Guarantor shall not include any Obligations with respect to which such Guarantor is the primary obligor)).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6.02. Obligations Unconditional</w:t>
      </w:r>
      <w:r>
        <w:rPr>
          <w:rFonts w:ascii="Times New Roman" w:hAnsi="Times New Roman"/>
          <w:sz w:val="20"/>
        </w:rPr>
        <w:t xml:space="preserve">. The obligations of the Credit Parties under </w:t>
      </w:r>
      <w:r>
        <w:rPr>
          <w:rFonts w:ascii="Times New Roman" w:hAnsi="Times New Roman"/>
          <w:sz w:val="20"/>
          <w:u w:val="single"/>
        </w:rPr>
        <w:t>Section 6.01</w:t>
      </w:r>
      <w:r>
        <w:rPr>
          <w:rFonts w:ascii="Times New Roman" w:hAnsi="Times New Roman"/>
          <w:sz w:val="20"/>
        </w:rPr>
        <w:t xml:space="preserve"> shall constitute a guaranty of payment (and 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(i) at any time or from time to time, without notice to the Credit Parties, the time for any performance of or compliance with any of the Guaranteed Obligations shall be extended, or such performance or compliance shall be waived; </w:t>
      </w:r>
    </w:p>
    <w:p>
      <w:pPr>
        <w:pStyle w:val="TextBody"/>
        <w:bidi w:val="0"/>
        <w:spacing w:before="120" w:after="0"/>
        <w:jc w:val="left"/>
        <w:rPr>
          <w:rFonts w:ascii="Times New Roman" w:hAnsi="Times New Roman"/>
          <w:sz w:val="20"/>
        </w:rPr>
      </w:pPr>
      <w:r>
        <w:rPr>
          <w:rFonts w:ascii="Times New Roman" w:hAnsi="Times New Roman"/>
          <w:sz w:val="20"/>
        </w:rPr>
        <w:t xml:space="preserve">(ii) 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 </w:t>
      </w:r>
    </w:p>
    <w:p>
      <w:pPr>
        <w:pStyle w:val="TextBody"/>
        <w:bidi w:val="0"/>
        <w:spacing w:before="120" w:after="0"/>
        <w:jc w:val="left"/>
        <w:rPr>
          <w:rFonts w:ascii="Times New Roman" w:hAnsi="Times New Roman"/>
          <w:sz w:val="20"/>
        </w:rPr>
      </w:pPr>
      <w:r>
        <w:rPr>
          <w:rFonts w:ascii="Times New Roman" w:hAnsi="Times New Roman"/>
          <w:sz w:val="20"/>
        </w:rPr>
        <w:t xml:space="preserve">(iii) the release of any other Credit Party pursuant to </w:t>
      </w:r>
      <w:r>
        <w:rPr>
          <w:rFonts w:ascii="Times New Roman" w:hAnsi="Times New Roman"/>
          <w:sz w:val="20"/>
          <w:u w:val="single"/>
        </w:rPr>
        <w:t>Section 6.08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any renewal, extension or acceleration of, or any increase in the amount of the Guaranteed Obligations, or any amendment, supplement, modification or waiver of, or any consent to departure from, the Credit Documents; </w:t>
      </w:r>
    </w:p>
    <w:p>
      <w:pPr>
        <w:pStyle w:val="TextBody"/>
        <w:bidi w:val="0"/>
        <w:spacing w:before="120" w:after="0"/>
        <w:jc w:val="left"/>
        <w:rPr>
          <w:rFonts w:ascii="Times New Roman" w:hAnsi="Times New Roman"/>
          <w:sz w:val="20"/>
        </w:rPr>
      </w:pPr>
      <w:r>
        <w:rPr>
          <w:rFonts w:ascii="Times New Roman" w:hAnsi="Times New Roman"/>
          <w:sz w:val="20"/>
        </w:rPr>
        <w:t xml:space="preserve">(v) 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any settlement, compromise, release, or discharge of, or acceptance or refusal of any offer of payment or performance with respect to, or any substitutions for, the Guaranteed Obligations or any subordination of the Guaranteed Obligations to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(vii) the validity, perfection, non-perfection or lapse in perfection, priority or avoidance of any security interest or lien, the release of any or all collateral securing, or purporting to secure, the Guaranteed Obligations or any other impairment of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(viii) any exercise of remedies with respect to any security for the Guaranteed Obligations (including, without limitation, any collateral, including the Collateral securing or purporting to secure any of the Guaranteed Obligations) at such time and in such order and in such manner as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and without limiting the generality of the foregoing or any other provisions hereof, each Credit Party hereby expressly waives any and all benefits which might otherwise be available to such Credit Party as a surety under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(ix) any other circumstance whatsoever which may or might in any manner or to any extent vary the risk of any Credit Party as a guarantor in respect of the Guaranteed Obligations or which constitutes,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might be construed to constitute, an equitable or legal discharge of any Credit Party as a guarantor of the Guaranteed Obligations, or of such Credit Party under the guarantee contained in this Article VI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 </w:t>
      </w:r>
    </w:p>
    <w:p>
      <w:pPr>
        <w:pStyle w:val="TextBody"/>
        <w:bidi w:val="0"/>
        <w:spacing w:before="240" w:after="0"/>
        <w:jc w:val="left"/>
        <w:rPr>
          <w:rFonts w:ascii="Times New Roman" w:hAnsi="Times New Roman"/>
          <w:sz w:val="20"/>
        </w:rPr>
      </w:pPr>
      <w:r>
        <w:rPr>
          <w:rFonts w:ascii="Times New Roman" w:hAnsi="Times New Roman"/>
          <w:sz w:val="20"/>
        </w:rPr>
        <w:t xml:space="preserve">The Credit Parties hereby expressly waive diligence, presentment, demand of payment, protest, marshaling and all notices whatsoever, and any requirement that any Secured Party thereof exhaust any right, power or remedy or proceed against any Credit Party under this Agreement, the Notes, the Credit Swap Contracts or the Secured Cash Management Agreements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in this </w:t>
      </w:r>
      <w:r>
        <w:rPr>
          <w:rFonts w:ascii="Times New Roman" w:hAnsi="Times New Roman"/>
          <w:sz w:val="20"/>
          <w:u w:val="single"/>
        </w:rPr>
        <w:t>Section 6.02</w:t>
      </w:r>
      <w:r>
        <w:rPr>
          <w:rFonts w:ascii="Times New Roman" w:hAnsi="Times New Roman"/>
          <w:sz w:val="20"/>
        </w:rPr>
        <w:t xml:space="preserve"> shall permit amendments to the Credit Documents or an acceleration of the Obligations other than as set forth in the Credit Documents. </w:t>
      </w:r>
    </w:p>
    <w:p>
      <w:pPr>
        <w:pStyle w:val="TextBody"/>
        <w:bidi w:val="0"/>
        <w:spacing w:before="240" w:after="0"/>
        <w:jc w:val="left"/>
        <w:rPr>
          <w:rFonts w:ascii="Times New Roman" w:hAnsi="Times New Roman"/>
          <w:sz w:val="20"/>
        </w:rPr>
      </w:pPr>
      <w:r>
        <w:rPr>
          <w:rFonts w:ascii="Times New Roman" w:hAnsi="Times New Roman"/>
          <w:b/>
          <w:sz w:val="20"/>
        </w:rPr>
        <w:t>SECTION 6.03. Reinstatement.</w:t>
      </w:r>
      <w:r>
        <w:rPr>
          <w:rFonts w:ascii="Times New Roman" w:hAnsi="Times New Roman"/>
          <w:sz w:val="20"/>
        </w:rPr>
        <w:t xml:space="preserve"> The obligations of the Credit Parties under this Article VI shall be automatically reinstated if and to the extent that for any reason any payment by or on behalf of any Credit Party in respect of the Guaranteed Obligations is rescinded or avoided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avoidance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 </w:t>
      </w:r>
    </w:p>
    <w:p>
      <w:pPr>
        <w:pStyle w:val="TextBody"/>
        <w:bidi w:val="0"/>
        <w:spacing w:before="240" w:after="0"/>
        <w:jc w:val="left"/>
        <w:rPr>
          <w:rFonts w:ascii="Times New Roman" w:hAnsi="Times New Roman"/>
          <w:sz w:val="20"/>
        </w:rPr>
      </w:pPr>
      <w:r>
        <w:rPr>
          <w:rFonts w:ascii="Times New Roman" w:hAnsi="Times New Roman"/>
          <w:b/>
          <w:sz w:val="20"/>
        </w:rPr>
        <w:t>SECTION 6.04. Subrogation; Subordination</w:t>
      </w:r>
      <w:r>
        <w:rPr>
          <w:rFonts w:ascii="Times New Roman" w:hAnsi="Times New Roman"/>
          <w:sz w:val="20"/>
        </w:rPr>
        <w:t xml:space="preserve">. Each Credit Party hereby agrees that until the payment and satisfaction in full in cash of all Guaranteed Obligations and the expiration and termination of the Commitments of the Lenders under this Agreement it shall not exercise any right or remedy arising by reason of any performance by it of its guarantee in </w:t>
      </w:r>
      <w:r>
        <w:rPr>
          <w:rFonts w:ascii="Times New Roman" w:hAnsi="Times New Roman"/>
          <w:sz w:val="20"/>
          <w:u w:val="single"/>
        </w:rPr>
        <w:t>Section 6.01</w:t>
      </w:r>
      <w:r>
        <w:rPr>
          <w:rFonts w:ascii="Times New Roman" w:hAnsi="Times New Roman"/>
          <w:sz w:val="20"/>
        </w:rPr>
        <w:t xml:space="preserve">,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paid over to Administrative Agent on account of the Guaranteed Obligations without affecting in any manner the liability of such Credit Party under the other provisions of the guaranty contained herein. </w:t>
      </w:r>
    </w:p>
    <w:p>
      <w:pPr>
        <w:pStyle w:val="TextBody"/>
        <w:bidi w:val="0"/>
        <w:spacing w:before="240" w:after="0"/>
        <w:jc w:val="left"/>
        <w:rPr>
          <w:rFonts w:ascii="Times New Roman" w:hAnsi="Times New Roman"/>
          <w:sz w:val="20"/>
        </w:rPr>
      </w:pPr>
      <w:r>
        <w:rPr>
          <w:rFonts w:ascii="Times New Roman" w:hAnsi="Times New Roman"/>
          <w:b/>
          <w:sz w:val="20"/>
        </w:rPr>
        <w:t>SECTION 6.05. Remedies.</w:t>
      </w:r>
      <w:r>
        <w:rPr>
          <w:rFonts w:ascii="Times New Roman" w:hAnsi="Times New Roman"/>
          <w:sz w:val="20"/>
        </w:rPr>
        <w:t xml:space="preserve"> The Credit Parties jointly and severally agree that, as between the Credit Parties and the Lenders, the obligations of any Credit Party under this Agreement and the Notes may be declared to be forthwith due and payable as provided in Article XI (and shall be deemed to have become automatically due and payable in the circumstances provided in said Article XI) for purposes of </w:t>
      </w:r>
      <w:r>
        <w:rPr>
          <w:rFonts w:ascii="Times New Roman" w:hAnsi="Times New Roman"/>
          <w:sz w:val="20"/>
          <w:u w:val="single"/>
        </w:rPr>
        <w:t>Section 6.01</w:t>
      </w:r>
      <w:r>
        <w:rPr>
          <w:rFonts w:ascii="Times New Roman" w:hAnsi="Times New Roman"/>
          <w:sz w:val="20"/>
        </w:rPr>
        <w:t xml:space="preserve">,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6.06. Continuing Guarantee</w:t>
      </w:r>
      <w:r>
        <w:rPr>
          <w:rFonts w:ascii="Times New Roman" w:hAnsi="Times New Roman"/>
          <w:sz w:val="20"/>
        </w:rPr>
        <w:t xml:space="preserve">. The guarantee in this Article VI is a continuing guarantee of payment and performance, and shall apply to all Guaranteed Obligations whenever arising. </w:t>
      </w:r>
    </w:p>
    <w:p>
      <w:pPr>
        <w:pStyle w:val="TextBody"/>
        <w:bidi w:val="0"/>
        <w:spacing w:before="240" w:after="0"/>
        <w:jc w:val="left"/>
        <w:rPr>
          <w:rFonts w:ascii="Times New Roman" w:hAnsi="Times New Roman"/>
          <w:sz w:val="20"/>
        </w:rPr>
      </w:pPr>
      <w:r>
        <w:rPr>
          <w:rFonts w:ascii="Times New Roman" w:hAnsi="Times New Roman"/>
          <w:b/>
          <w:sz w:val="20"/>
        </w:rPr>
        <w:t>SECTION 6.07. General Limitation on Guarantee Obligations</w:t>
      </w:r>
      <w:r>
        <w:rPr>
          <w:rFonts w:ascii="Times New Roman" w:hAnsi="Times New Roman"/>
          <w:sz w:val="20"/>
        </w:rPr>
        <w:t xml:space="preserve">. In any action or proceeding involving any state corporate law, or any state, federal or foreign bankruptcy, insolvency, reorganization or other law affecting the rights of creditors generally, if the obligations of any Credit Party under </w:t>
      </w:r>
      <w:r>
        <w:rPr>
          <w:rFonts w:ascii="Times New Roman" w:hAnsi="Times New Roman"/>
          <w:sz w:val="20"/>
          <w:u w:val="single"/>
        </w:rPr>
        <w:t>Section 6.01</w:t>
      </w:r>
      <w:r>
        <w:rPr>
          <w:rFonts w:ascii="Times New Roman" w:hAnsi="Times New Roman"/>
          <w:sz w:val="20"/>
        </w:rPr>
        <w:t xml:space="preserve"> would otherwise be held or determined to be void, voidable, invalid or unenforceable, or subordinated to the claims of any other creditors, on account of the amount of its liability under </w:t>
      </w:r>
      <w:r>
        <w:rPr>
          <w:rFonts w:ascii="Times New Roman" w:hAnsi="Times New Roman"/>
          <w:sz w:val="20"/>
          <w:u w:val="single"/>
        </w:rPr>
        <w:t>Section 6.01</w:t>
      </w:r>
      <w:r>
        <w:rPr>
          <w:rFonts w:ascii="Times New Roman" w:hAnsi="Times New Roman"/>
          <w:sz w:val="20"/>
        </w:rPr>
        <w:t xml:space="preserve">,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 </w:t>
      </w:r>
    </w:p>
    <w:p>
      <w:pPr>
        <w:pStyle w:val="TextBody"/>
        <w:bidi w:val="0"/>
        <w:spacing w:before="240" w:after="0"/>
        <w:jc w:val="left"/>
        <w:rPr>
          <w:rFonts w:ascii="Times New Roman" w:hAnsi="Times New Roman"/>
          <w:sz w:val="20"/>
        </w:rPr>
      </w:pPr>
      <w:r>
        <w:rPr>
          <w:rFonts w:ascii="Times New Roman" w:hAnsi="Times New Roman"/>
          <w:b/>
          <w:sz w:val="20"/>
        </w:rPr>
        <w:t>SECTION 6.08. Release of Guarantors</w:t>
      </w:r>
      <w:r>
        <w:rPr>
          <w:rFonts w:ascii="Times New Roman" w:hAnsi="Times New Roman"/>
          <w:sz w:val="20"/>
        </w:rPr>
        <w:t xml:space="preserve">. If, in compliance with the terms and provisions of the Credit Documents, (i) the Equity Interests of any Guarantor are directly or indirectly sold or otherwise transferred such that such Guarantor no longer constitutes a Restricted Subsidiary (a “Transferred Guarantor”) to a Person or Persons, none of which is Borrower or a Restricted Subsidiary, (ii) any Restricted Subsidiary is designated as or becomes an Excluded Subsidiary (provided that, notwithstanding the foregoing, a Guarantor that is a Credit Party shall not be released from its Guarantee hereunder solely due to becoming an Excluded Subsidiary of the type described in clause (d) of the definition thereof due to a disposition of less than all of the Equity Interests of such Guarantor to an Affiliate of any Credit Party unless as a result of a joint venture or other strategic transaction entered into for a bona fide business purpose, or (iii) any Restricted Subsidiary that is a Credit Party is merged, consolidated, liquidated or dissolved in accordance with Section 10.05 and is not the surviving entity of such transaction (a “Liquidated Subsidiary”), such Transferred Guarantor, Excluded Subsidiary or Liquidated Subsidiary, as applicable, upon the consummation of such sale, transfer or designation or such Person becoming an Excluded Subsidiary or merger, consolidation, dissolution or liquidation, as applicable, shall (without limiting the obligations of any surviving or successor entity to any Liquidated Subsidiary to become or remain a Guarantor) be automatically released from its obligations under this Agreement (including under </w:t>
      </w:r>
      <w:r>
        <w:rPr>
          <w:rFonts w:ascii="Times New Roman" w:hAnsi="Times New Roman"/>
          <w:sz w:val="20"/>
          <w:u w:val="single"/>
        </w:rPr>
        <w:t>Section 13.03</w:t>
      </w:r>
      <w:r>
        <w:rPr>
          <w:rFonts w:ascii="Times New Roman" w:hAnsi="Times New Roman"/>
          <w:sz w:val="20"/>
        </w:rPr>
        <w:t xml:space="preserve">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w:t>
      </w:r>
      <w:r>
        <w:rPr>
          <w:rFonts w:ascii="Times New Roman" w:hAnsi="Times New Roman"/>
          <w:sz w:val="20"/>
          <w:u w:val="single"/>
        </w:rPr>
        <w:t>Section 6.08</w:t>
      </w:r>
      <w:r>
        <w:rPr>
          <w:rFonts w:ascii="Times New Roman" w:hAnsi="Times New Roman"/>
          <w:sz w:val="20"/>
        </w:rPr>
        <w:t xml:space="preserve"> in accordance with the relevant provisions of the Security Documents and this Agreement. </w:t>
      </w:r>
    </w:p>
    <w:p>
      <w:pPr>
        <w:pStyle w:val="TextBody"/>
        <w:bidi w:val="0"/>
        <w:spacing w:before="240" w:after="0"/>
        <w:jc w:val="left"/>
        <w:rPr>
          <w:rFonts w:ascii="Times New Roman" w:hAnsi="Times New Roman"/>
          <w:sz w:val="20"/>
        </w:rPr>
      </w:pPr>
      <w:r>
        <w:rPr>
          <w:rFonts w:ascii="Times New Roman" w:hAnsi="Times New Roman"/>
          <w:b/>
          <w:sz w:val="20"/>
        </w:rPr>
        <w:t>SECTION 6.09. Keepwell</w:t>
      </w:r>
      <w:r>
        <w:rPr>
          <w:rFonts w:ascii="Times New Roman" w:hAnsi="Times New Roman"/>
          <w:sz w:val="20"/>
        </w:rPr>
        <w:t>. Each Qualified ECP Guarantor hereby jointly and severally absolutely, unconditionally and irrevocably undertakes to provide such funds or other support as may be needed from time to time by each other Credit Party to honor all of its obligations under the Guarantee in respect of Swap Obligations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Qualified ECP Guarantor shall only be liable under this </w:t>
      </w:r>
      <w:r>
        <w:rPr>
          <w:rFonts w:ascii="Times New Roman" w:hAnsi="Times New Roman"/>
          <w:sz w:val="20"/>
          <w:u w:val="single"/>
        </w:rPr>
        <w:t>Section 6.09</w:t>
      </w:r>
      <w:r>
        <w:rPr>
          <w:rFonts w:ascii="Times New Roman" w:hAnsi="Times New Roman"/>
          <w:sz w:val="20"/>
        </w:rPr>
        <w:t xml:space="preserve"> for the maximum amount of such liability that can be hereby incurred without rendering its obligations under this </w:t>
      </w:r>
      <w:r>
        <w:rPr>
          <w:rFonts w:ascii="Times New Roman" w:hAnsi="Times New Roman"/>
          <w:sz w:val="20"/>
          <w:u w:val="single"/>
        </w:rPr>
        <w:t>Section 6.09</w:t>
      </w:r>
      <w:r>
        <w:rPr>
          <w:rFonts w:ascii="Times New Roman" w:hAnsi="Times New Roman"/>
          <w:sz w:val="20"/>
        </w:rPr>
        <w:t xml:space="preserve">, or otherwise under the Guarantee, as it relates to such Credit Party, voidable under applicable law relating to fraudulent conveyance or fraudulent transfer, and not for any greater amount). The obligations of each Qualified ECP Guarantor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shall remain in full force and effect until the Payment in Full of the Guaranteed Obligations. Each Qualified ECP Guarantor intends that this </w:t>
      </w:r>
      <w:r>
        <w:rPr>
          <w:rFonts w:ascii="Times New Roman" w:hAnsi="Times New Roman"/>
          <w:sz w:val="20"/>
          <w:u w:val="single"/>
        </w:rPr>
        <w:t>Section 6.09</w:t>
      </w:r>
      <w:r>
        <w:rPr>
          <w:rFonts w:ascii="Times New Roman" w:hAnsi="Times New Roman"/>
          <w:sz w:val="20"/>
        </w:rPr>
        <w:t xml:space="preserve"> constitute, and this </w:t>
      </w:r>
      <w:r>
        <w:rPr>
          <w:rFonts w:ascii="Times New Roman" w:hAnsi="Times New Roman"/>
          <w:sz w:val="20"/>
          <w:u w:val="single"/>
        </w:rPr>
        <w:t>Section 6.09</w:t>
      </w:r>
      <w:r>
        <w:rPr>
          <w:rFonts w:ascii="Times New Roman" w:hAnsi="Times New Roman"/>
          <w:sz w:val="20"/>
        </w:rPr>
        <w:t xml:space="preserve"> shall be deemed to constitute, a “keepwell, support, or other agreement” for the benefit of each other Credit Party for all purposes of Section 1a(18)(A)(v)(II) of the Commodity Exchange Act. </w:t>
      </w:r>
    </w:p>
    <w:p>
      <w:pPr>
        <w:pStyle w:val="TextBody"/>
        <w:bidi w:val="0"/>
        <w:spacing w:before="240" w:after="0"/>
        <w:jc w:val="left"/>
        <w:rPr>
          <w:rFonts w:ascii="Times New Roman" w:hAnsi="Times New Roman"/>
          <w:sz w:val="20"/>
        </w:rPr>
      </w:pPr>
      <w:r>
        <w:rPr>
          <w:rFonts w:ascii="Times New Roman" w:hAnsi="Times New Roman"/>
          <w:b/>
          <w:sz w:val="20"/>
        </w:rPr>
        <w:t>SECTION 6.10. Right of Contribution</w:t>
      </w:r>
      <w:r>
        <w:rPr>
          <w:rFonts w:ascii="Times New Roman" w:hAnsi="Times New Roman"/>
          <w:sz w:val="20"/>
        </w:rPr>
        <w:t>. Each Credit Party hereby agrees that to the extent that a Credit Party (a “</w:t>
      </w:r>
      <w:r>
        <w:rPr>
          <w:rFonts w:ascii="Times New Roman" w:hAnsi="Times New Roman"/>
          <w:b/>
          <w:sz w:val="20"/>
        </w:rPr>
        <w:t>Funding Credit Party</w:t>
      </w:r>
      <w:r>
        <w:rPr>
          <w:rFonts w:ascii="Times New Roman" w:hAnsi="Times New Roman"/>
          <w:sz w:val="20"/>
        </w:rPr>
        <w:t xml:space="preserve">”) shall 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w:t>
      </w:r>
      <w:r>
        <w:rPr>
          <w:rFonts w:ascii="Times New Roman" w:hAnsi="Times New Roman"/>
          <w:sz w:val="20"/>
          <w:u w:val="single"/>
        </w:rPr>
        <w:t>Section 6.04</w:t>
      </w:r>
      <w:r>
        <w:rPr>
          <w:rFonts w:ascii="Times New Roman" w:hAnsi="Times New Roman"/>
          <w:sz w:val="20"/>
        </w:rPr>
        <w:t xml:space="preserve">. The provisions of this </w:t>
      </w:r>
      <w:r>
        <w:rPr>
          <w:rFonts w:ascii="Times New Roman" w:hAnsi="Times New Roman"/>
          <w:sz w:val="20"/>
          <w:u w:val="single"/>
        </w:rPr>
        <w:t>Section 6.10</w:t>
      </w:r>
      <w:r>
        <w:rPr>
          <w:rFonts w:ascii="Times New Roman" w:hAnsi="Times New Roman"/>
          <w:sz w:val="20"/>
        </w:rPr>
        <w:t xml:space="preserve"> shall in no respect limit the obligations and liabilities of any Credit Party to the Secured Parties, and each Credit Party shall remain liable to the Secured Parties for the full amount guaranteed by such Credit Party hereunder. “</w:t>
      </w:r>
      <w:r>
        <w:rPr>
          <w:rFonts w:ascii="Times New Roman" w:hAnsi="Times New Roman"/>
          <w:b/>
          <w:sz w:val="20"/>
        </w:rPr>
        <w:t>Fair Share</w:t>
      </w:r>
      <w:r>
        <w:rPr>
          <w:rFonts w:ascii="Times New Roman" w:hAnsi="Times New Roman"/>
          <w:sz w:val="20"/>
        </w:rPr>
        <w:t>” shall mean,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Times New Roman" w:hAnsi="Times New Roman"/>
          <w:b/>
          <w:sz w:val="20"/>
        </w:rPr>
        <w:t>Adjusted Maximum Amount</w:t>
      </w:r>
      <w:r>
        <w:rPr>
          <w:rFonts w:ascii="Times New Roman" w:hAnsi="Times New Roman"/>
          <w:sz w:val="20"/>
        </w:rPr>
        <w:t xml:space="preserve">” shall mean, with respect to a Credit Party as of any date of determination, the maximum aggregate amount of the obligations of such Credit Party under this Article VI; </w:t>
      </w:r>
      <w:r>
        <w:rPr>
          <w:rFonts w:ascii="Times New Roman" w:hAnsi="Times New Roman"/>
          <w:i/>
          <w:sz w:val="20"/>
        </w:rPr>
        <w:t>provided</w:t>
      </w:r>
      <w:r>
        <w:rPr>
          <w:rFonts w:ascii="Times New Roman" w:hAnsi="Times New Roman"/>
          <w:sz w:val="20"/>
        </w:rPr>
        <w:t xml:space="preserve"> that, solely for purposes of calculating the “Adjusted Maximum Amount” with respect to any Credit Party for purposes of this </w:t>
      </w:r>
      <w:r>
        <w:rPr>
          <w:rFonts w:ascii="Times New Roman" w:hAnsi="Times New Roman"/>
          <w:sz w:val="20"/>
          <w:u w:val="single"/>
        </w:rPr>
        <w:t>Section 6.10</w:t>
      </w:r>
      <w:r>
        <w:rPr>
          <w:rFonts w:ascii="Times New Roman" w:hAnsi="Times New Roman"/>
          <w:sz w:val="20"/>
        </w:rPr>
        <w:t xml:space="preserve">, any assets or liabilities of such Credit Party arising by virtue of any rights to subrogation, reimbursement or indemnification or any rights to or obligations of contribution hereunder shall not be considered as assets or liabilities of such Credit Party. The amounts payable as contributions hereunder shall be determined as of the date on which the related payment or distribution is made by the applicable Funding Credit Party.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CONDITIONS PRECEDENT </w:t>
      </w:r>
    </w:p>
    <w:p>
      <w:pPr>
        <w:pStyle w:val="TextBody"/>
        <w:bidi w:val="0"/>
        <w:spacing w:before="240" w:after="0"/>
        <w:jc w:val="left"/>
        <w:rPr>
          <w:rFonts w:ascii="Times New Roman" w:hAnsi="Times New Roman"/>
          <w:sz w:val="20"/>
        </w:rPr>
      </w:pPr>
      <w:r>
        <w:rPr>
          <w:rFonts w:ascii="Times New Roman" w:hAnsi="Times New Roman"/>
          <w:b/>
          <w:sz w:val="20"/>
        </w:rPr>
        <w:t>SECTION 7.01. Conditions to Initial Extensions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Lenders to make any initial extension of credit hereunder (whether by making a Loan or issuing a replacement and/or new Letter of Credit) are subject to the satisfaction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Corporate Documents</w:t>
      </w:r>
      <w:r>
        <w:rPr>
          <w:rFonts w:ascii="Times New Roman" w:hAnsi="Times New Roman"/>
          <w:sz w:val="20"/>
        </w:rPr>
        <w:t xml:space="preserve">. Administrative Agent shall have received copies of the Organizational Documents of each Credit Party (other than Guarantors listed on </w:t>
      </w:r>
      <w:r>
        <w:rPr>
          <w:rFonts w:ascii="Times New Roman" w:hAnsi="Times New Roman"/>
          <w:sz w:val="20"/>
          <w:u w:val="single"/>
        </w:rPr>
        <w:t>Schedule 1.01(B)(ii)</w:t>
      </w:r>
      <w:r>
        <w:rPr>
          <w:rFonts w:ascii="Times New Roman" w:hAnsi="Times New Roman"/>
          <w:sz w:val="20"/>
        </w:rPr>
        <w:t xml:space="preserve">) and evidence of all corporate or other applicable authority for each such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a Responsible Officer of each such Credit Party (or the member or manager or general partner of such Credit Party,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Officer’s Certificate</w:t>
      </w:r>
      <w:r>
        <w:rPr>
          <w:rFonts w:ascii="Times New Roman" w:hAnsi="Times New Roman"/>
          <w:sz w:val="20"/>
        </w:rPr>
        <w:t xml:space="preserve">. Administrative Agent shall have received an Officer’s Certificate of Borrower, dated the Closing Date, certifying that the conditions set forth in </w:t>
      </w:r>
      <w:r>
        <w:rPr>
          <w:rFonts w:ascii="Times New Roman" w:hAnsi="Times New Roman"/>
          <w:sz w:val="20"/>
          <w:u w:val="single"/>
        </w:rPr>
        <w:t>Section 7.01(q)</w:t>
      </w:r>
      <w:r>
        <w:rPr>
          <w:rFonts w:ascii="Times New Roman" w:hAnsi="Times New Roman"/>
          <w:sz w:val="20"/>
        </w:rPr>
        <w:t xml:space="preserve">, </w:t>
      </w:r>
      <w:r>
        <w:rPr>
          <w:rFonts w:ascii="Times New Roman" w:hAnsi="Times New Roman"/>
          <w:sz w:val="20"/>
          <w:u w:val="single"/>
        </w:rPr>
        <w:t>7.02(a)(i)</w:t>
      </w:r>
      <w:r>
        <w:rPr>
          <w:rFonts w:ascii="Times New Roman" w:hAnsi="Times New Roman"/>
          <w:sz w:val="20"/>
        </w:rPr>
        <w:t xml:space="preserve"> and </w:t>
      </w:r>
      <w:r>
        <w:rPr>
          <w:rFonts w:ascii="Times New Roman" w:hAnsi="Times New Roman"/>
          <w:sz w:val="20"/>
          <w:u w:val="single"/>
        </w:rPr>
        <w:t>7.02(a)(ii)</w:t>
      </w:r>
      <w:r>
        <w:rPr>
          <w:rFonts w:ascii="Times New Roman" w:hAnsi="Times New Roman"/>
          <w:sz w:val="20"/>
        </w:rPr>
        <w:t xml:space="preserve"> (giving effect to the provisions contained therein)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Opinions of Counsel</w:t>
      </w:r>
      <w:r>
        <w:rPr>
          <w:rFonts w:ascii="Times New Roman" w:hAnsi="Times New Roman"/>
          <w:sz w:val="20"/>
        </w:rPr>
        <w:t xml:space="preserve">. Administrative Agent shall have received the following opinions, each of which shall be addressed to Administrative Agent, Collateral Agent and the Lenders, dated the Closing Date and covering such matters as Administrative Agent shall reasonably request in a manner customary for transactions of this type: </w:t>
      </w:r>
    </w:p>
    <w:p>
      <w:pPr>
        <w:pStyle w:val="TextBody"/>
        <w:bidi w:val="0"/>
        <w:spacing w:before="120" w:after="0"/>
        <w:jc w:val="left"/>
        <w:rPr>
          <w:rFonts w:ascii="Times New Roman" w:hAnsi="Times New Roman"/>
          <w:sz w:val="20"/>
        </w:rPr>
      </w:pPr>
      <w:r>
        <w:rPr>
          <w:rFonts w:ascii="Times New Roman" w:hAnsi="Times New Roman"/>
          <w:sz w:val="20"/>
        </w:rPr>
        <w:t xml:space="preserve">(i) an opinion of Latham &amp; Watkins LLP, special counsel to the Credit Parties; and </w:t>
      </w:r>
    </w:p>
    <w:p>
      <w:pPr>
        <w:pStyle w:val="TextBody"/>
        <w:bidi w:val="0"/>
        <w:spacing w:before="120" w:after="0"/>
        <w:jc w:val="left"/>
        <w:rPr>
          <w:rFonts w:ascii="Times New Roman" w:hAnsi="Times New Roman"/>
          <w:sz w:val="20"/>
        </w:rPr>
      </w:pPr>
      <w:r>
        <w:rPr>
          <w:rFonts w:ascii="Times New Roman" w:hAnsi="Times New Roman"/>
          <w:sz w:val="20"/>
        </w:rPr>
        <w:t xml:space="preserve">(ii) opinions of local counsel to the Credit Parties in such jurisdictions as are set forth in </w:t>
      </w:r>
      <w:r>
        <w:rPr>
          <w:rFonts w:ascii="Times New Roman" w:hAnsi="Times New Roman"/>
          <w:sz w:val="20"/>
          <w:u w:val="single"/>
        </w:rPr>
        <w:t>Schedule 7.01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Notes</w:t>
      </w:r>
      <w:r>
        <w:rPr>
          <w:rFonts w:ascii="Times New Roman" w:hAnsi="Times New Roman"/>
          <w:sz w:val="20"/>
        </w:rPr>
        <w:t xml:space="preserve">. Administrative Agent shall have received copies of the Notes, duly completed and executed, for each Lender that requested a Note at least three (3)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Credit Agreement</w:t>
      </w:r>
      <w:r>
        <w:rPr>
          <w:rFonts w:ascii="Times New Roman" w:hAnsi="Times New Roman"/>
          <w:sz w:val="20"/>
        </w:rPr>
        <w:t xml:space="preserve">. Administrative Agent shall have received this Agreement (a) executed and delivered by a duly authorized officer of each Credit Party (other than the Guarantors listed on </w:t>
      </w:r>
      <w:r>
        <w:rPr>
          <w:rFonts w:ascii="Times New Roman" w:hAnsi="Times New Roman"/>
          <w:sz w:val="20"/>
          <w:u w:val="single"/>
        </w:rPr>
        <w:t>Schedule 1.01(B)(ii)</w:t>
      </w:r>
      <w:r>
        <w:rPr>
          <w:rFonts w:ascii="Times New Roman" w:hAnsi="Times New Roman"/>
          <w:sz w:val="20"/>
        </w:rPr>
        <w:t xml:space="preserve">) and (b) executed and delivered by a duly authorized officer of each Person that is a Lender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Filings and Lien Searches</w:t>
      </w:r>
      <w:r>
        <w:rPr>
          <w:rFonts w:ascii="Times New Roman" w:hAnsi="Times New Roman"/>
          <w:sz w:val="20"/>
        </w:rPr>
        <w:t xml:space="preserve">. Administrative Agent shall have received (i) UCC financing statements in form appropriate for filing in the jurisdiction of organization of each Credit Party, (ii) results of lien searches conducted in the jurisdictions in which the Credit Parties are organized and (iii) security agreements or other agreements in appropriate form for filing in the United States Patent and Trademark Office and United States Copyright Office with respect to intellectual property of the Credit Parties to the extent required pursuant to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Security Documents</w:t>
      </w:r>
      <w:r>
        <w:rPr>
          <w:rFonts w:ascii="Times New Roman" w:hAnsi="Times New Roman"/>
          <w:sz w:val="20"/>
        </w:rPr>
        <w:t xml:space="preserve">. (i) Administrative Agent shall have received the Security Agreement and the Initial Perfection Certificate, in each case duly authorized, executed and delivered by the applicable Credit Parties (other than the Guarantors listed on </w:t>
      </w:r>
      <w:r>
        <w:rPr>
          <w:rFonts w:ascii="Times New Roman" w:hAnsi="Times New Roman"/>
          <w:sz w:val="20"/>
          <w:u w:val="single"/>
        </w:rPr>
        <w:t>Schedule 1.01(B)(ii)</w:t>
      </w:r>
      <w:r>
        <w:rPr>
          <w:rFonts w:ascii="Times New Roman" w:hAnsi="Times New Roman"/>
          <w:sz w:val="20"/>
        </w:rPr>
        <w:t xml:space="preserve">), and (ii) Collateral Agent shall have received, to the extent required pursuant to the Security Agreement and not prohibited by applicable Requirements of Law (including, without limitation, any Gaming/Racing Laws), (1) original certificates representing the certificated Pledged Securities (as defined in the Security Agreement) required to be delivered to Collateral Agent pursuant to the Security Agreement, accompanied by original undated stock powers executed in blank (except as set forth on </w:t>
      </w:r>
      <w:r>
        <w:rPr>
          <w:rFonts w:ascii="Times New Roman" w:hAnsi="Times New Roman"/>
          <w:sz w:val="20"/>
          <w:u w:val="single"/>
        </w:rPr>
        <w:t>Schedule 9.15</w:t>
      </w:r>
      <w:r>
        <w:rPr>
          <w:rFonts w:ascii="Times New Roman" w:hAnsi="Times New Roman"/>
          <w:sz w:val="20"/>
        </w:rPr>
        <w:t>) (</w:t>
      </w:r>
      <w:r>
        <w:rPr>
          <w:rFonts w:ascii="Times New Roman" w:hAnsi="Times New Roman"/>
          <w:i/>
          <w:sz w:val="20"/>
        </w:rPr>
        <w:t>provided</w:t>
      </w:r>
      <w:r>
        <w:rPr>
          <w:rFonts w:ascii="Times New Roman" w:hAnsi="Times New Roman"/>
          <w:sz w:val="20"/>
        </w:rPr>
        <w:t xml:space="preserve"> that, the pledge of any Equity Interests of any Person that is subject to the jurisdiction of the Louisiana Gaming/Racing Authorities as a licensee or registered company under the Louisiana and Mississippi Gaming/Racing Laws will require the approval of the Louisiana and Mississippi Gaming/Racing Authorities, as applicable, in order to be effective (the “</w:t>
      </w:r>
      <w:r>
        <w:rPr>
          <w:rFonts w:ascii="Times New Roman" w:hAnsi="Times New Roman"/>
          <w:b/>
          <w:sz w:val="20"/>
        </w:rPr>
        <w:t>Affected Pledged Securities</w:t>
      </w:r>
      <w:r>
        <w:rPr>
          <w:rFonts w:ascii="Times New Roman" w:hAnsi="Times New Roman"/>
          <w:sz w:val="20"/>
        </w:rPr>
        <w:t xml:space="preserve">”), and no certificates evidencing the Equity Interests of such Person or any undated stock powers or assignments separate from certificate relating thereto shall be delivered to Administrative Agent or any custodial agent thereof until such approval has been obtained), and (2) the promissory notes, intercompany notes, instruments, and chattel paper identified under the name of such Credit Parties in Schedule 6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Notice of Borrowing</w:t>
      </w:r>
      <w:r>
        <w:rPr>
          <w:rFonts w:ascii="Times New Roman" w:hAnsi="Times New Roman"/>
          <w:sz w:val="20"/>
        </w:rPr>
        <w:t xml:space="preserve">. Administrative Agent shall have received a Notice of Borrowing duly executed by Borrower.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Financial Statements</w:t>
      </w:r>
      <w:r>
        <w:rPr>
          <w:rFonts w:ascii="Times New Roman" w:hAnsi="Times New Roman"/>
          <w:sz w:val="20"/>
        </w:rPr>
        <w:t xml:space="preserve">. Administrative Agent shall have received (i) the audited consolidated balance sheets and related consolidated statements of operations, cash flows and shareholders’ equity of Borrower and its Subsidiaries (before giving effect to the Transactions) for each of the three most recently completed fiscal years of Borrower ended at least 90 days before the Closing Date and (ii) the unaudited consolidated balance sheets and related statements of operations and cash flows of Borrower and its Subsidiaries (before giving effect to the Transactions) for each fiscal quarter of Borrower ended after December 31, 2016 (other than the fourth fiscal quarter of any fiscal year) and at least 45 days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Repayment of Existing Credit Agreement</w:t>
      </w:r>
      <w:r>
        <w:rPr>
          <w:rFonts w:ascii="Times New Roman" w:hAnsi="Times New Roman"/>
          <w:sz w:val="20"/>
        </w:rPr>
        <w:t xml:space="preserve">. Borrower and its Restricted Subsidiaries shall have effected (or will, on the Closing Date, effect) the repayment in full of all obligations and indebtedness of Borrower and its Restricted Subsidiaries in respect of the Existing Credit Agreement, including, without limitation, the termination of all outstanding commitments in effect under the Existing Credit Agreement (with the exception of obligations relating to each applicable Existing Letter of Credit issued thereunder), on customary terms and conditions and pursuant to documentation reasonably satisfactory to Administrative Agent. All Liens and guarantees in respect of such obligations shall have been terminated or released (or arrangements for such termination or release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satisfactory to Administrative Agent shall have been made) (with the exception of obligations relating to each applicable Existing Letter of Credit issued thereunder), and Administrative Agent shall have received (or will, on the Closing Date, receive) evidence thereof reasonably satisfactory to Administrative Agent and a “pay-off” letter or letters reasonably satisfactory to Administrative Agent with respect to such obligations and such UCC termination statements, mortgage releases and other instruments, in each case in proper form for recording, as Administrative Agent shall have reasonably requested to release and terminate of record the Liens securing such obligations (or arrangements for such termination or release reasonably satisfactory to Administrative Agent shall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Discharge of Existing Senior Notes</w:t>
      </w:r>
      <w:r>
        <w:rPr>
          <w:rFonts w:ascii="Times New Roman" w:hAnsi="Times New Roman"/>
          <w:sz w:val="20"/>
        </w:rPr>
        <w:t xml:space="preserve">. Administrative Agent shall have received evidence that the Discharge of Existing Senior Notes shall have been consummated or, concurrently with the Closing Date,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b/>
          <w:sz w:val="20"/>
        </w:rPr>
        <w:t>Senior Unsecured Notes</w:t>
      </w:r>
      <w:r>
        <w:rPr>
          <w:rFonts w:ascii="Times New Roman" w:hAnsi="Times New Roman"/>
          <w:sz w:val="20"/>
        </w:rPr>
        <w:t xml:space="preserve">. Administrative Agent shall have received evidence that the Senior Unsecured Notes described in clause (a) of the definition thereof have been, or on the Closing Date will be, issued by Borrower.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b/>
          <w:sz w:val="20"/>
        </w:rPr>
        <w:t>Solvency</w:t>
      </w:r>
      <w:r>
        <w:rPr>
          <w:rFonts w:ascii="Times New Roman" w:hAnsi="Times New Roman"/>
          <w:sz w:val="20"/>
        </w:rPr>
        <w:t xml:space="preserve">. Administrative Agent shall have received a certificate in the form of </w:t>
      </w:r>
      <w:r>
        <w:rPr>
          <w:rFonts w:ascii="Times New Roman" w:hAnsi="Times New Roman"/>
          <w:sz w:val="20"/>
          <w:u w:val="single"/>
        </w:rPr>
        <w:t>Exhibit G</w:t>
      </w:r>
      <w:r>
        <w:rPr>
          <w:rFonts w:ascii="Times New Roman" w:hAnsi="Times New Roman"/>
          <w:sz w:val="20"/>
        </w:rPr>
        <w:t xml:space="preserve"> from the chief financial officer or other equivalent officer of Borrower with respect to the Solvency of Borrower (on a consolidated basis with its Subsidiaries), immediately after giving effect to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b/>
          <w:sz w:val="20"/>
        </w:rPr>
        <w:t>Payment of Fees and Expenses</w:t>
      </w:r>
      <w:r>
        <w:rPr>
          <w:rFonts w:ascii="Times New Roman" w:hAnsi="Times New Roman"/>
          <w:sz w:val="20"/>
        </w:rPr>
        <w:t xml:space="preserve">. To the extent invoiced at least two (2) Business Days prior to the Closing Date (unless otherwise agreed by Borrower), all costs, fees, expenses (including, without limitation, reasonable legal fees and expenses of Cahill Gordon &amp; Reindel LLP, and of special gaming/racing and local counsel in any applicable jurisdiction, if any) of Administrative Agent, Lead Arrangers and (in the case of fees only) the Lenders required to be paid by this Agreement or by the Engagement Letter, in each case, payable to Administrative Agent, Lead Arrangers and/or Lenders in respect of the Transactions, shall have been, or shall substantially concurrently with the initial extension of credit hereunder be, paid to the extent due.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b/>
          <w:sz w:val="20"/>
        </w:rPr>
        <w:t>Patriot Act</w:t>
      </w:r>
      <w:r>
        <w:rPr>
          <w:rFonts w:ascii="Times New Roman" w:hAnsi="Times New Roman"/>
          <w:sz w:val="20"/>
        </w:rPr>
        <w:t xml:space="preserve">. On or prior to the Closing Date, Administrative Agent shall have received at least three (3) Business Days prior to the Closing Date all documentation and other information reasonably requested in writing at least ten (10) Business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Act.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b/>
          <w:sz w:val="20"/>
        </w:rPr>
        <w:t>Material Adverse Changes</w:t>
      </w:r>
      <w:r>
        <w:rPr>
          <w:rFonts w:ascii="Times New Roman" w:hAnsi="Times New Roman"/>
          <w:sz w:val="20"/>
        </w:rPr>
        <w:t xml:space="preserve">. Since December 31, 2016, there shall not have occurred any change, event, circumstance or development that, individually or in the aggregate, has had, or is reasonably likely to have a Material Adverse Effect. </w:t>
      </w:r>
    </w:p>
    <w:p>
      <w:pPr>
        <w:pStyle w:val="TextBody"/>
        <w:bidi w:val="0"/>
        <w:spacing w:before="360" w:after="0"/>
        <w:jc w:val="left"/>
        <w:rPr>
          <w:rFonts w:ascii="Times New Roman" w:hAnsi="Times New Roman"/>
          <w:sz w:val="20"/>
        </w:rPr>
      </w:pPr>
      <w:r>
        <w:rPr>
          <w:rFonts w:ascii="Times New Roman" w:hAnsi="Times New Roman"/>
          <w:b/>
          <w:sz w:val="20"/>
        </w:rPr>
        <w:t>SECTION 7.02. Conditions to All Extensions of Credit</w:t>
      </w:r>
      <w:r>
        <w:rPr>
          <w:rFonts w:ascii="Times New Roman" w:hAnsi="Times New Roman"/>
          <w:sz w:val="20"/>
        </w:rPr>
        <w:t xml:space="preserve">. Subject to the limitations set forth in </w:t>
      </w:r>
      <w:r>
        <w:rPr>
          <w:rFonts w:ascii="Times New Roman" w:hAnsi="Times New Roman"/>
          <w:sz w:val="20"/>
          <w:u w:val="single"/>
        </w:rPr>
        <w:t>Section 2.12</w:t>
      </w:r>
      <w:r>
        <w:rPr>
          <w:rFonts w:ascii="Times New Roman" w:hAnsi="Times New Roman"/>
          <w:sz w:val="20"/>
        </w:rPr>
        <w:t xml:space="preserve"> and the applicable Incremental Joinder Agreement, the obligations of the Lenders to make any Loan or otherwise extend any credit to Borrower upon the occasion of each Borrowing or other extension of credit (whether by making a Loan or issuing a Letter of Credit) hereunder (including the initial borrowing) is subject to the conditions precedent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 Default or Event of Default; Representations and Warranties True</w:t>
      </w:r>
      <w:r>
        <w:rPr>
          <w:rFonts w:ascii="Times New Roman" w:hAnsi="Times New Roman"/>
          <w:sz w:val="20"/>
        </w:rPr>
        <w:t xml:space="preserve">. </w:t>
      </w:r>
      <w:r>
        <w:rPr>
          <w:rFonts w:ascii="Times New Roman" w:hAnsi="Times New Roman"/>
          <w:strike/>
          <w:color w:val="FF0000"/>
          <w:sz w:val="20"/>
        </w:rPr>
        <w:t>Other than in the case of the Borrowing of Term A Facility Loans, both</w:t>
      </w:r>
      <w:r>
        <w:rPr>
          <w:rFonts w:ascii="Times New Roman" w:hAnsi="Times New Roman"/>
          <w:color w:val="0000FF"/>
          <w:sz w:val="20"/>
          <w:u w:val="single"/>
          <w:bdr w:val="double" w:sz="2" w:space="1" w:color="000000"/>
        </w:rPr>
        <w:t>Both</w:t>
      </w:r>
      <w:r>
        <w:rPr>
          <w:rFonts w:ascii="Times New Roman" w:hAnsi="Times New Roman"/>
          <w:sz w:val="20"/>
        </w:rPr>
        <w:t xml:space="preserve"> immediately prior to the making of such Loan or other extension of credit and also immediately after giving effect thereto and to the intended use thereof: </w:t>
      </w:r>
    </w:p>
    <w:p>
      <w:pPr>
        <w:pStyle w:val="TextBody"/>
        <w:bidi w:val="0"/>
        <w:spacing w:before="120" w:after="0"/>
        <w:jc w:val="left"/>
        <w:rPr>
          <w:rFonts w:ascii="Times New Roman" w:hAnsi="Times New Roman"/>
          <w:sz w:val="20"/>
        </w:rPr>
      </w:pPr>
      <w:r>
        <w:rPr>
          <w:rFonts w:ascii="Times New Roman" w:hAnsi="Times New Roman"/>
          <w:sz w:val="20"/>
        </w:rPr>
        <w:t>(i) no Default or Event of Default shall have occurred and be continuing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clause (i)</w:t>
      </w:r>
      <w:r>
        <w:rPr>
          <w:rFonts w:ascii="Times New Roman" w:hAnsi="Times New Roman"/>
          <w:sz w:val="20"/>
        </w:rPr>
        <w:t xml:space="preserve"> shall not apply to any extensions of credit pursuant to an Incremental Commitment to the extent provided in </w:t>
      </w:r>
      <w:r>
        <w:rPr>
          <w:rFonts w:ascii="Times New Roman" w:hAnsi="Times New Roman"/>
          <w:sz w:val="20"/>
          <w:u w:val="single"/>
        </w:rPr>
        <w:t>Section 2.12</w:t>
      </w:r>
      <w:r>
        <w:rPr>
          <w:rFonts w:ascii="Times New Roman" w:hAnsi="Times New Roman"/>
          <w:sz w:val="20"/>
        </w:rPr>
        <w:t xml:space="preserve"> and the applicable Incremental Joinder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representations and warranties made by the Credit Parties in Article VIII or by each Credit Party in each of the other Credit Documents to which it is a party shall be true and correct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“Material Adverse Effect” or similar language shall be true and correct in all respects on the applicable date)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clause (ii)</w:t>
      </w:r>
      <w:r>
        <w:rPr>
          <w:rFonts w:ascii="Times New Roman" w:hAnsi="Times New Roman"/>
          <w:sz w:val="20"/>
        </w:rPr>
        <w:t xml:space="preserve"> shall not apply to any extensions of credit pursuant to an Incremental Commitment to the extent provided in </w:t>
      </w:r>
      <w:r>
        <w:rPr>
          <w:rFonts w:ascii="Times New Roman" w:hAnsi="Times New Roman"/>
          <w:sz w:val="20"/>
          <w:u w:val="single"/>
        </w:rPr>
        <w:t>Section 2.12</w:t>
      </w:r>
      <w:r>
        <w:rPr>
          <w:rFonts w:ascii="Times New Roman" w:hAnsi="Times New Roman"/>
          <w:sz w:val="20"/>
        </w:rPr>
        <w:t xml:space="preserve"> and the applicable Incremental Joinder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the sum of the aggregate amount of the outstanding Revolving Loans, </w:t>
      </w:r>
      <w:r>
        <w:rPr>
          <w:rFonts w:ascii="Times New Roman" w:hAnsi="Times New Roman"/>
          <w:i/>
          <w:sz w:val="20"/>
        </w:rPr>
        <w:t>plus</w:t>
      </w:r>
      <w:r>
        <w:rPr>
          <w:rFonts w:ascii="Times New Roman" w:hAnsi="Times New Roman"/>
          <w:sz w:val="20"/>
        </w:rPr>
        <w:t xml:space="preserve"> the aggregate amount of the outstanding Swingline Loans plus the aggregate outstanding L/C Liabilities shall not exceed the Total Revolving Commitments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Notice of Borrowing</w:t>
      </w:r>
      <w:r>
        <w:rPr>
          <w:rFonts w:ascii="Times New Roman" w:hAnsi="Times New Roman"/>
          <w:sz w:val="20"/>
        </w:rPr>
        <w:t xml:space="preserve">. Administrative Agent shall have received a Notice of Borrowing and/or Letter of Credit Request, as applicable, duly completed and complying with </w:t>
      </w:r>
      <w:r>
        <w:rPr>
          <w:rFonts w:ascii="Times New Roman" w:hAnsi="Times New Roman"/>
          <w:sz w:val="20"/>
          <w:u w:val="single"/>
        </w:rPr>
        <w:t>Section 4.05</w:t>
      </w:r>
      <w:r>
        <w:rPr>
          <w:rFonts w:ascii="Times New Roman" w:hAnsi="Times New Roman"/>
          <w:sz w:val="20"/>
        </w:rPr>
        <w:t xml:space="preserve">.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immediately after giving effect to such borrowing or issuance and the application of the proceeds thereof) that the applicable conditions in </w:t>
      </w:r>
      <w:r>
        <w:rPr>
          <w:rFonts w:ascii="Times New Roman" w:hAnsi="Times New Roman"/>
          <w:sz w:val="20"/>
          <w:u w:val="single"/>
        </w:rPr>
        <w:t>Section 7.02</w:t>
      </w:r>
      <w:r>
        <w:rPr>
          <w:rFonts w:ascii="Times New Roman" w:hAnsi="Times New Roman"/>
          <w:color w:val="0000FF"/>
          <w:sz w:val="20"/>
          <w:u w:val="single"/>
          <w:bdr w:val="double" w:sz="2" w:space="1" w:color="000000"/>
        </w:rPr>
        <w:t xml:space="preserve"> (to the extent applicable)</w:t>
      </w:r>
      <w:r>
        <w:rPr>
          <w:rFonts w:ascii="Times New Roman" w:hAnsi="Times New Roman"/>
          <w:sz w:val="20"/>
        </w:rPr>
        <w:t xml:space="preserve"> have been satisfied. </w:t>
      </w:r>
    </w:p>
    <w:p>
      <w:pPr>
        <w:pStyle w:val="TextBody"/>
        <w:bidi w:val="0"/>
        <w:spacing w:before="240" w:after="0"/>
        <w:jc w:val="left"/>
        <w:rPr>
          <w:rFonts w:ascii="Times New Roman" w:hAnsi="Times New Roman"/>
          <w:strike/>
          <w:color w:val="FF0000"/>
          <w:sz w:val="20"/>
        </w:rPr>
      </w:pPr>
      <w:r>
        <w:rPr>
          <w:rFonts w:ascii="Times New Roman" w:hAnsi="Times New Roman"/>
          <w:strike/>
          <w:color w:val="FF0000"/>
          <w:sz w:val="20"/>
        </w:rPr>
        <w:t xml:space="preserve">(c) </w:t>
      </w:r>
      <w:r>
        <w:rPr>
          <w:rFonts w:ascii="Times New Roman" w:hAnsi="Times New Roman"/>
          <w:b/>
          <w:strike/>
          <w:color w:val="FF0000"/>
          <w:sz w:val="20"/>
        </w:rPr>
        <w:t>Term A Facility Loans</w:t>
      </w:r>
      <w:r>
        <w:rPr>
          <w:rFonts w:ascii="Times New Roman" w:hAnsi="Times New Roman"/>
          <w:strike/>
          <w:color w:val="FF0000"/>
          <w:sz w:val="20"/>
        </w:rPr>
        <w:t xml:space="preserve">. In the case of the Borrowing of Term A Facility Loans on the Term A Facility Initial Borrowing Date: </w:t>
      </w:r>
    </w:p>
    <w:p>
      <w:pPr>
        <w:pStyle w:val="TextBody"/>
        <w:bidi w:val="0"/>
        <w:spacing w:before="120" w:after="0"/>
        <w:jc w:val="left"/>
        <w:rPr>
          <w:rFonts w:ascii="Times New Roman" w:hAnsi="Times New Roman"/>
          <w:sz w:val="20"/>
        </w:rPr>
      </w:pPr>
      <w:r>
        <w:rPr>
          <w:rFonts w:ascii="Times New Roman" w:hAnsi="Times New Roman"/>
          <w:strike/>
          <w:color w:val="FF0000"/>
          <w:sz w:val="20"/>
        </w:rPr>
        <w:t>(i) the (x) Specified Acquisition Agreement Representations shall be true and correct in all respects and (y) Specified Representations shall be true and correct in all material respects, in each case, on the date of Borrowing of Term A Facility Loans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“Material Adverse Effect” or similar language shall be true and correct in all respects on the applicable date). For the avoidance of doubt, the failure of any representation or warranty (other than the Specified Representations and the Specified Acquisition Agreement Representations) to be true and correct in all material respects on the date of Borrowing of Term A Facility Loans will not constitute the failure of a condition precedent to the Borrowing of Term A Facility Loans; and</w:t>
      </w:r>
      <w:r>
        <w:rPr>
          <w:rFonts w:ascii="Times New Roman" w:hAnsi="Times New Roman"/>
          <w:sz w:val="20"/>
        </w:rPr>
        <w:t xml:space="preserve"> </w:t>
      </w:r>
    </w:p>
    <w:p>
      <w:pPr>
        <w:pStyle w:val="TextBody"/>
        <w:bidi w:val="0"/>
        <w:spacing w:before="120" w:after="0"/>
        <w:jc w:val="left"/>
        <w:rPr>
          <w:rFonts w:ascii="Times New Roman" w:hAnsi="Times New Roman"/>
          <w:strike/>
          <w:color w:val="FF0000"/>
          <w:sz w:val="20"/>
        </w:rPr>
      </w:pPr>
      <w:r>
        <w:rPr>
          <w:rFonts w:ascii="Times New Roman" w:hAnsi="Times New Roman"/>
          <w:strike/>
          <w:color w:val="FF0000"/>
          <w:sz w:val="20"/>
        </w:rPr>
        <w:t xml:space="preserve">(ii) to the extent invoiced at least two (2) Business Days prior to the date of Borrowing of Term A Facility Loans (unless otherwise agreed by Borrower), all costs, fees, expenses (including, without limitation, reasonable legal fees and expenses of Cahill Gordon &amp; Reindel LLP, and of special gaming/racing and local counsel in any applicable jurisdiction, if any) of Administrative Agent, Lead Arrangers and (in the case of fees only) the Lenders required to be paid by this Agreement, in each case, payable to Administrative Agent, Lead Arrangers and/or Lenders in respect of the Borrowing of Term A Facility Loans, shall have been, or shall substantially concurrently with the Borrowing of Term A Facility Loans be, paid to the extent due.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Credit Party represents for itself and on behalf of its Restricted Subsidiaries and warrants to Administrative Agent, Collateral Agent and Lenders that, at and as of each Funding Date, in each case immediately before and immediately after giving effect to the transactions to occur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8.01. Corporate Existence; Compliance with Law. </w:t>
      </w:r>
    </w:p>
    <w:p>
      <w:pPr>
        <w:pStyle w:val="TextBody"/>
        <w:bidi w:val="0"/>
        <w:spacing w:before="240" w:after="0"/>
        <w:jc w:val="left"/>
        <w:rPr>
          <w:rFonts w:ascii="Times New Roman" w:hAnsi="Times New Roman"/>
          <w:sz w:val="20"/>
        </w:rPr>
      </w:pPr>
      <w:r>
        <w:rPr>
          <w:rFonts w:ascii="Times New Roman" w:hAnsi="Times New Roman"/>
          <w:sz w:val="20"/>
        </w:rPr>
        <w:t xml:space="preserve">(a) Borrower and each Restricted Subsidiary (i) is a corporation, partnership, limited liability company or other entity duly organized, validly existing and in good standing (to the extent applicable) under the laws of the jurisdiction of its </w:t>
      </w:r>
      <w:r>
        <w:rPr>
          <w:rFonts w:ascii="Times New Roman" w:hAnsi="Times New Roman"/>
          <w:color w:val="0000FF"/>
          <w:sz w:val="20"/>
          <w:u w:val="single"/>
          <w:bdr w:val="double" w:sz="2" w:space="1" w:color="000000"/>
        </w:rPr>
        <w:t xml:space="preserve">incorporation, </w:t>
      </w:r>
      <w:r>
        <w:rPr>
          <w:rFonts w:ascii="Times New Roman" w:hAnsi="Times New Roman"/>
          <w:sz w:val="20"/>
        </w:rPr>
        <w:t>organization</w:t>
      </w:r>
      <w:r>
        <w:rPr>
          <w:rFonts w:ascii="Times New Roman" w:hAnsi="Times New Roman"/>
          <w:color w:val="0000FF"/>
          <w:sz w:val="20"/>
          <w:u w:val="single"/>
          <w:bdr w:val="double" w:sz="2" w:space="1" w:color="000000"/>
        </w:rPr>
        <w:t xml:space="preserve"> or formation</w:t>
      </w:r>
      <w:r>
        <w:rPr>
          <w:rFonts w:ascii="Times New Roman" w:hAnsi="Times New Roman"/>
          <w:sz w:val="20"/>
        </w:rPr>
        <w:t xml:space="preserve">; (ii)(1) has all requisite corporate or other power and authority, and (2) has all governmental licenses, authorizations, consents and approvals necessary to own its Property and carry on its business as now being conducted; and (iii) is qualified to do business and is in good standing (to the extent applicable) in all jurisdictions in which the nature of the business conducted by it makes such qualification necessary; except, in the case of </w:t>
      </w:r>
      <w:r>
        <w:rPr>
          <w:rFonts w:ascii="Times New Roman" w:hAnsi="Times New Roman"/>
          <w:sz w:val="20"/>
          <w:u w:val="single"/>
        </w:rPr>
        <w:t>clauses (</w:t>
      </w:r>
      <w:r>
        <w:rPr>
          <w:rFonts w:ascii="Times New Roman" w:hAnsi="Times New Roman"/>
          <w:color w:val="0000FF"/>
          <w:sz w:val="20"/>
          <w:u w:val="single"/>
          <w:bdr w:val="double" w:sz="2" w:space="1" w:color="000000"/>
        </w:rPr>
        <w:t>i) (other than with respect to the Borrower), (</w:t>
      </w:r>
      <w:r>
        <w:rPr>
          <w:rFonts w:ascii="Times New Roman" w:hAnsi="Times New Roman"/>
          <w:sz w:val="20"/>
          <w:u w:val="single"/>
        </w:rPr>
        <w:t xml:space="preserve">ii)(2) </w:t>
      </w:r>
      <w:r>
        <w:rPr>
          <w:rFonts w:ascii="Times New Roman" w:hAnsi="Times New Roman"/>
          <w:sz w:val="20"/>
        </w:rPr>
        <w:t xml:space="preserve">and (iii) where the failure thereof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Neither Borrower nor any Restricted Subsidiary nor any of its Property is in violation of, nor will the continued operation of Borrower’s or such Restricted Subsidiary’s Property as currently conducted violate, any Requirement of Law (including, without limitation, Gaming/Racing Laws, the Act and any zoning or building ordinance, code or approval or permits or any restrictions of record or agreements affecting the Real Property) or is in default with respect to any judgment, writ, injunction, decree or order of any Governmental Authority, where such violations or defaults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Neither Borrower nor any Guarantor is an </w:t>
      </w:r>
      <w:r>
        <w:rPr>
          <w:rFonts w:ascii="Times New Roman" w:hAnsi="Times New Roman"/>
          <w:strike/>
          <w:color w:val="FF0000"/>
          <w:sz w:val="20"/>
        </w:rPr>
        <w:t>EEA</w:t>
      </w:r>
      <w:r>
        <w:rPr>
          <w:rFonts w:ascii="Times New Roman" w:hAnsi="Times New Roman"/>
          <w:color w:val="0000FF"/>
          <w:sz w:val="20"/>
          <w:u w:val="single"/>
          <w:bdr w:val="double" w:sz="2" w:space="1" w:color="000000"/>
        </w:rPr>
        <w:t>Affected</w:t>
      </w:r>
      <w:r>
        <w:rPr>
          <w:rFonts w:ascii="Times New Roman" w:hAnsi="Times New Roman"/>
          <w:sz w:val="20"/>
        </w:rPr>
        <w:t xml:space="preserve"> Financial Institution. </w:t>
      </w:r>
    </w:p>
    <w:p>
      <w:pPr>
        <w:pStyle w:val="TextBody"/>
        <w:bidi w:val="0"/>
        <w:spacing w:before="240" w:after="0"/>
        <w:jc w:val="left"/>
        <w:rPr>
          <w:rFonts w:ascii="Times New Roman" w:hAnsi="Times New Roman"/>
          <w:sz w:val="20"/>
        </w:rPr>
      </w:pPr>
      <w:r>
        <w:rPr>
          <w:rFonts w:ascii="Times New Roman" w:hAnsi="Times New Roman"/>
          <w:b/>
          <w:sz w:val="20"/>
        </w:rPr>
        <w:t>SECTION 8.02. Financial Condition; Etc</w:t>
      </w:r>
      <w:r>
        <w:rPr>
          <w:rFonts w:ascii="Times New Roman" w:hAnsi="Times New Roman"/>
          <w:sz w:val="20"/>
        </w:rPr>
        <w:t xml:space="preserve">. Borrower has delivered to Administrative Agent or made publicly available (a) the audited consolidated balance sheets and related consolidated statements of operations, cash flows and shareholders’ equity of Borrower and its Subsidiaries (before giving effect to the Transactions) for each of the three most recently completed fiscal years of Borrower ended at least 90 days before the Closing Date and (b) the unaudited consolidated balance sheets and related statements of operations and cash flows of Borrower and its Subsidiaries (before giving effect to the Transactions) for each fiscal quarter ending after December 31, </w:t>
      </w:r>
      <w:r>
        <w:rPr>
          <w:rFonts w:ascii="Times New Roman" w:hAnsi="Times New Roman"/>
          <w:strike/>
          <w:color w:val="FF0000"/>
          <w:sz w:val="20"/>
        </w:rPr>
        <w:t>2016</w:t>
      </w:r>
      <w:r>
        <w:rPr>
          <w:rFonts w:ascii="Times New Roman" w:hAnsi="Times New Roman"/>
          <w:color w:val="0000FF"/>
          <w:sz w:val="20"/>
          <w:u w:val="single"/>
          <w:bdr w:val="double" w:sz="2" w:space="1" w:color="000000"/>
        </w:rPr>
        <w:t>2025</w:t>
      </w:r>
      <w:r>
        <w:rPr>
          <w:rFonts w:ascii="Times New Roman" w:hAnsi="Times New Roman"/>
          <w:sz w:val="20"/>
        </w:rPr>
        <w:t xml:space="preserve"> (other than the fourth fiscal quarter of any fiscal year) and at least 45 days prior to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All of said financial statements, including in each case the related schedules and notes, are true, complete and correct in all material respects and have been prepared in accordance with GAAP consistently applied and present fairly in all material respects the financial position of Borrower and its Subsidiaries as of the respective dates of said balance sheets and the results of their operations for the respective periods covered thereby, subject (in the case of interim statements) to normal period-end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b/>
          <w:sz w:val="20"/>
        </w:rPr>
        <w:t>SECTION 8.03. Litigation</w:t>
      </w:r>
      <w:r>
        <w:rPr>
          <w:rFonts w:ascii="Times New Roman" w:hAnsi="Times New Roman"/>
          <w:sz w:val="20"/>
        </w:rPr>
        <w:t xml:space="preserve">. Except as set forth on </w:t>
      </w:r>
      <w:r>
        <w:rPr>
          <w:rFonts w:ascii="Times New Roman" w:hAnsi="Times New Roman"/>
          <w:sz w:val="20"/>
          <w:u w:val="single"/>
        </w:rPr>
        <w:t>Schedule 8.03</w:t>
      </w:r>
      <w:r>
        <w:rPr>
          <w:rFonts w:ascii="Times New Roman" w:hAnsi="Times New Roman"/>
          <w:sz w:val="20"/>
        </w:rPr>
        <w:t xml:space="preserve">, there is no Proceeding (other than any normal overseeing reviews of the Gaming/Racing Authorities) pending against, or to the knowledge of any Responsible Officer of Borrower, threatened in writing against, Borrower or any of the Restricted Subsidiaries or any of their respective Properties before any Governmental Authority or private arbitrator that (i) either individually or in the aggregate, would reasonably be expected to have a Material Adverse Effect or (ii) as of the Closing Date only, challenges the validity or enforceability of any of the Credit Documents. </w:t>
      </w:r>
    </w:p>
    <w:p>
      <w:pPr>
        <w:pStyle w:val="TextBody"/>
        <w:bidi w:val="0"/>
        <w:spacing w:before="360" w:after="0"/>
        <w:jc w:val="left"/>
        <w:rPr>
          <w:rFonts w:ascii="Times New Roman" w:hAnsi="Times New Roman"/>
          <w:sz w:val="20"/>
        </w:rPr>
      </w:pPr>
      <w:r>
        <w:rPr>
          <w:rFonts w:ascii="Times New Roman" w:hAnsi="Times New Roman"/>
          <w:b/>
          <w:sz w:val="20"/>
        </w:rPr>
        <w:t>SECTION 8.04. No Breach; No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any applicable Requirement of Law (including, without limitation, any Gaming/Racing Law) or (z) any order, writ, injunction or decree of any Governmental Authority binding on any Credit Party or result in a breach of, or require termination of, any term or provision of any Contractual Obligation of any Credit Party or (ii) constitute (with due notice or lapse of time or both) a default under any such Contractual Obligation or (iii) result in or require the creation or imposition of any Lien (except for the Liens created pursuant to the Security Documents) upon any Property of any Credit Party pursuant to the terms of any such Contractual Obligation, except with respect to </w:t>
      </w:r>
      <w:r>
        <w:rPr>
          <w:rFonts w:ascii="Times New Roman" w:hAnsi="Times New Roman"/>
          <w:color w:val="0000FF"/>
          <w:sz w:val="20"/>
          <w:u w:val="single"/>
          <w:bdr w:val="double" w:sz="2" w:space="1" w:color="000000"/>
        </w:rPr>
        <w:t xml:space="preserve">clause </w:t>
      </w:r>
      <w:r>
        <w:rPr>
          <w:rFonts w:ascii="Times New Roman" w:hAnsi="Times New Roman"/>
          <w:sz w:val="20"/>
        </w:rPr>
        <w:t xml:space="preserve">(i)(y), (i)(z), (ii) or (iii) which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Default or Event of Default has occurred and is continuing. </w:t>
      </w:r>
    </w:p>
    <w:p>
      <w:pPr>
        <w:pStyle w:val="TextBody"/>
        <w:bidi w:val="0"/>
        <w:spacing w:before="240" w:after="0"/>
        <w:jc w:val="left"/>
        <w:rPr>
          <w:rFonts w:ascii="Times New Roman" w:hAnsi="Times New Roman"/>
          <w:sz w:val="20"/>
        </w:rPr>
      </w:pPr>
      <w:r>
        <w:rPr>
          <w:rFonts w:ascii="Times New Roman" w:hAnsi="Times New Roman"/>
          <w:b/>
          <w:sz w:val="20"/>
        </w:rPr>
        <w:t>SECTION 8.05. Action</w:t>
      </w:r>
      <w:r>
        <w:rPr>
          <w:rFonts w:ascii="Times New Roman" w:hAnsi="Times New Roman"/>
          <w:sz w:val="20"/>
        </w:rPr>
        <w:t xml:space="preserve">. Borrower and each Restricted Subsidiary has all necessary corporate or other organizational power, authority and legal right to execute, deliver and perform its obligations under each Credit Document to which it is a party and to consummate the transactions herein and therein contemplated; the execution, delivery and performance by </w:t>
      </w:r>
      <w:r>
        <w:rPr>
          <w:rFonts w:ascii="Times New Roman" w:hAnsi="Times New Roman"/>
          <w:strike/>
          <w:color w:val="FF0000"/>
          <w:sz w:val="20"/>
        </w:rPr>
        <w:t xml:space="preserve">Borrower and </w:t>
      </w:r>
      <w:r>
        <w:rPr>
          <w:rFonts w:ascii="Times New Roman" w:hAnsi="Times New Roman"/>
          <w:sz w:val="20"/>
        </w:rPr>
        <w:t xml:space="preserve">each </w:t>
      </w:r>
      <w:r>
        <w:rPr>
          <w:rFonts w:ascii="Times New Roman" w:hAnsi="Times New Roman"/>
          <w:strike/>
          <w:color w:val="FF0000"/>
          <w:sz w:val="20"/>
        </w:rPr>
        <w:t>Restricted Subsidiary</w:t>
      </w:r>
      <w:r>
        <w:rPr>
          <w:rFonts w:ascii="Times New Roman" w:hAnsi="Times New Roman"/>
          <w:color w:val="0000FF"/>
          <w:sz w:val="20"/>
          <w:u w:val="single"/>
          <w:bdr w:val="double" w:sz="2" w:space="1" w:color="000000"/>
        </w:rPr>
        <w:t>Credit Party</w:t>
      </w:r>
      <w:r>
        <w:rPr>
          <w:rFonts w:ascii="Times New Roman" w:hAnsi="Times New Roman"/>
          <w:sz w:val="20"/>
        </w:rPr>
        <w:t xml:space="preserve">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as applicable,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b/>
          <w:sz w:val="20"/>
        </w:rPr>
        <w:t>SECTION 8.06. Approvals</w:t>
      </w:r>
      <w:r>
        <w:rPr>
          <w:rFonts w:ascii="Times New Roman" w:hAnsi="Times New Roman"/>
          <w:sz w:val="20"/>
        </w:rPr>
        <w:t xml:space="preserve">. No authorizations, approvals or consents of, and no filings or registrations with, any Governmental Authority or any 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or customarily obtained, made, received or issued on a post-execution and delivery basis, (ii) filings and recordings in respect of the Liens created pursuant to the Security Documents, (iii) the filings referred to in </w:t>
      </w:r>
      <w:r>
        <w:rPr>
          <w:rFonts w:ascii="Times New Roman" w:hAnsi="Times New Roman"/>
          <w:sz w:val="20"/>
          <w:u w:val="single"/>
        </w:rPr>
        <w:t>Section 8.14</w:t>
      </w:r>
      <w:r>
        <w:rPr>
          <w:rFonts w:ascii="Times New Roman" w:hAnsi="Times New Roman"/>
          <w:sz w:val="20"/>
        </w:rPr>
        <w:t xml:space="preserve">, (iv) waiver by the Gaming/Racing Authorities of any qualification requirement on the part of the Lenders who do not otherwise qualify and are not banks or licensed lending institutions, (v) consents, authorizations and filings that have been obtained or made and are in full force and effect or the failure of which to obtain would not reasonably be expected to have a Material Adverse Effect, (vi) any required approvals (including prior approvals) of the requisite Gaming/Racing Authorities that any Agent, Lender or participant is required to obtain from, or any required filings with, requisite Gaming/Racing Authorities to exercise their respective rights and remedies under this Agreement and the other Credit Documents (as set forth in </w:t>
      </w:r>
      <w:r>
        <w:rPr>
          <w:rFonts w:ascii="Times New Roman" w:hAnsi="Times New Roman"/>
          <w:sz w:val="20"/>
          <w:u w:val="single"/>
        </w:rPr>
        <w:t>Section 13.13</w:t>
      </w:r>
      <w:r>
        <w:rPr>
          <w:rFonts w:ascii="Times New Roman" w:hAnsi="Times New Roman"/>
          <w:sz w:val="20"/>
        </w:rPr>
        <w:t xml:space="preserve">), (vii) prior approval from the landlord and other Governmental Authorities for the provision of a leasehold Mortgage encumbering the Churchill Downs Leased Property and (viii) prior approval of the Louisiana Gaming/Racing Authorities with respect to any licensees or registered companies under the Louisiana Gaming/Racing Laws. </w:t>
      </w:r>
    </w:p>
    <w:p>
      <w:pPr>
        <w:pStyle w:val="TextBody"/>
        <w:bidi w:val="0"/>
        <w:spacing w:before="240" w:after="0"/>
        <w:jc w:val="left"/>
        <w:rPr>
          <w:rFonts w:ascii="Times New Roman" w:hAnsi="Times New Roman"/>
          <w:b/>
          <w:sz w:val="20"/>
        </w:rPr>
      </w:pPr>
      <w:r>
        <w:rPr>
          <w:rFonts w:ascii="Times New Roman" w:hAnsi="Times New Roman"/>
          <w:b/>
          <w:sz w:val="20"/>
        </w:rPr>
        <w:t>SECTION 8.07. ERISA</w:t>
      </w:r>
      <w:r>
        <w:rPr>
          <w:rFonts w:ascii="Times New Roman" w:hAnsi="Times New Roman"/>
          <w:b/>
          <w:strike/>
          <w:color w:val="FF0000"/>
          <w:sz w:val="20"/>
        </w:rPr>
        <w:t xml:space="preserve">, Foreign Employee Benefit Matters </w:t>
      </w:r>
      <w:r>
        <w:rPr>
          <w:rFonts w:ascii="Times New Roman" w:hAnsi="Times New Roman"/>
          <w:b/>
          <w:sz w:val="20"/>
        </w:rPr>
        <w:t xml:space="preserve">and Labor Matters. </w:t>
      </w:r>
    </w:p>
    <w:p>
      <w:pPr>
        <w:pStyle w:val="TextBody"/>
        <w:bidi w:val="0"/>
        <w:spacing w:before="240" w:after="0"/>
        <w:jc w:val="left"/>
        <w:rPr>
          <w:rFonts w:ascii="Times New Roman" w:hAnsi="Times New Roman"/>
          <w:sz w:val="20"/>
        </w:rPr>
      </w:pPr>
      <w:r>
        <w:rPr>
          <w:rFonts w:ascii="Times New Roman" w:hAnsi="Times New Roman"/>
          <w:sz w:val="20"/>
        </w:rPr>
        <w:t xml:space="preserve">(a) No ERISA Event has occurred or is reasonably expected to occur that, when taken together with all other such ERISA Events for which liability is reasonably expected to occur, would reasonably be expected to result in a Material Adverse Effect. Except as set forth on </w:t>
      </w:r>
      <w:r>
        <w:rPr>
          <w:rFonts w:ascii="Times New Roman" w:hAnsi="Times New Roman"/>
          <w:sz w:val="20"/>
          <w:u w:val="single"/>
        </w:rPr>
        <w:t>Schedule 8.07</w:t>
      </w:r>
      <w:r>
        <w:rPr>
          <w:rFonts w:ascii="Times New Roman" w:hAnsi="Times New Roman"/>
          <w:sz w:val="20"/>
        </w:rPr>
        <w:t xml:space="preserve">, as of the Closing Date, no ERISA Entity maintains or contributes to any Pension Plan. </w:t>
      </w:r>
      <w:r>
        <w:rPr>
          <w:rFonts w:ascii="Times New Roman" w:hAnsi="Times New Roman"/>
          <w:strike/>
          <w:color w:val="FF0000"/>
          <w:sz w:val="20"/>
        </w:rPr>
        <w:t>Each Company</w:t>
      </w:r>
      <w:r>
        <w:rPr>
          <w:rFonts w:ascii="Times New Roman" w:hAnsi="Times New Roman"/>
          <w:color w:val="0000FF"/>
          <w:sz w:val="20"/>
          <w:u w:val="single"/>
          <w:bdr w:val="double" w:sz="2" w:space="1" w:color="000000"/>
        </w:rPr>
        <w:t>The Borrower and each Restricted Subsidiary</w:t>
      </w:r>
      <w:r>
        <w:rPr>
          <w:rFonts w:ascii="Times New Roman" w:hAnsi="Times New Roman"/>
          <w:sz w:val="20"/>
        </w:rPr>
        <w:t xml:space="preserve"> is in compliance with the presently applicable provisions of ERISA and the Code with respect to each Employee Benefit Plan (other than to the extent such failure to comply would not reasonably be expected to have a Material Adverse Effect). Using actuarial assumptions and computation methods consistent with Part I of Subtitle E of Title IV of ERISA, the aggregate liabilities of any ERISA Entity to all Multiemployer Plans in the event of a complete withdrawal therefrom, as of the close of the most recent fiscal year of each such Multiemployer Plan that precedes the Closing Date,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individually or in the aggregate, would not reasonably be expected to have a Material Adverse Effect, (i) there are no strikes or other labor disputes against Borrower or any of its Restricted Subsidiaries pending or, to the knowledge of Borrower, threatened and (ii) the hours worked by and payments made to employees of Borrower or any of its Restricted Subsidiaries have not been in violation of the Fair Labor Standards Act or any other applicable </w:t>
      </w:r>
      <w:r>
        <w:rPr>
          <w:rFonts w:ascii="Times New Roman" w:hAnsi="Times New Roman"/>
          <w:strike/>
          <w:color w:val="FF0000"/>
          <w:sz w:val="20"/>
        </w:rPr>
        <w:t>loan</w:t>
      </w:r>
      <w:r>
        <w:rPr>
          <w:rFonts w:ascii="Times New Roman" w:hAnsi="Times New Roman"/>
          <w:color w:val="0000FF"/>
          <w:sz w:val="20"/>
          <w:u w:val="single"/>
          <w:bdr w:val="double" w:sz="2" w:space="1" w:color="000000"/>
        </w:rPr>
        <w:t>Law</w:t>
      </w:r>
      <w:r>
        <w:rPr>
          <w:rFonts w:ascii="Times New Roman" w:hAnsi="Times New Roman"/>
          <w:sz w:val="20"/>
        </w:rPr>
        <w:t xml:space="preserve"> dealing with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8.08. Taxes</w:t>
      </w:r>
      <w:r>
        <w:rPr>
          <w:rFonts w:ascii="Times New Roman" w:hAnsi="Times New Roman"/>
          <w:sz w:val="20"/>
        </w:rPr>
        <w:t>. Except as would not, individually or in the aggregate, reasonably be expected to have a Material Adverse Effect</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(i) all tax returns, statements, reports and forms or other documents (including estimated Tax or information returns and including any required, related or supporting information) (collectively, the “</w:t>
      </w:r>
      <w:r>
        <w:rPr>
          <w:rFonts w:ascii="Times New Roman" w:hAnsi="Times New Roman"/>
          <w:b/>
          <w:sz w:val="20"/>
        </w:rPr>
        <w:t>Tax Returns</w:t>
      </w:r>
      <w:r>
        <w:rPr>
          <w:rFonts w:ascii="Times New Roman" w:hAnsi="Times New Roman"/>
          <w:sz w:val="20"/>
        </w:rPr>
        <w:t xml:space="preserve">”) required to be filed with any taxing authority by, or with respect to, Borrower and each of the Restricted Subsidiaries have been timely filed in accordance with all applicable Laws; </w:t>
      </w:r>
      <w:r>
        <w:rPr>
          <w:rFonts w:ascii="Times New Roman" w:hAnsi="Times New Roman"/>
          <w:color w:val="0000FF"/>
          <w:sz w:val="20"/>
          <w:u w:val="single"/>
          <w:bdr w:val="double" w:sz="2" w:space="1" w:color="000000"/>
        </w:rPr>
        <w:t xml:space="preserve">and </w:t>
      </w:r>
      <w:r>
        <w:rPr>
          <w:rFonts w:ascii="Times New Roman" w:hAnsi="Times New Roman"/>
          <w:sz w:val="20"/>
        </w:rPr>
        <w:t xml:space="preserve">(ii) Borrower and each of the Restricted Subsidiaries has timely paid all Taxes shown as due and payable on Tax Returns that have been so filed or that are otherwise due and payable (including in its capacity as a withholding agent) </w:t>
      </w:r>
      <w:r>
        <w:rPr>
          <w:rFonts w:ascii="Times New Roman" w:hAnsi="Times New Roman"/>
          <w:strike/>
          <w:color w:val="FF0000"/>
          <w:sz w:val="20"/>
        </w:rPr>
        <w:t xml:space="preserve">and </w:t>
      </w:r>
      <w:r>
        <w:rPr>
          <w:rFonts w:ascii="Times New Roman" w:hAnsi="Times New Roman"/>
          <w:sz w:val="20"/>
        </w:rPr>
        <w:t xml:space="preserve">other than Taxes which are being contested in good faith by appropriate proceedings and for which adequate reserves (for the avoidance of doubt, taking into account any indemnity with respect to such Taxes provided by a third party to Borrower or any of its Restricted Subsidiaries) have been provided in accordance with GAAP. Neither Borrower nor any of the Restricted Subsidiaries has received written notice of any proposed or pending Tax assessment, audit or deficiency against Borrower or such Restricted Subsidiary that would,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 8.09. Investment Company Act</w:t>
      </w:r>
      <w:r>
        <w:rPr>
          <w:rFonts w:ascii="Times New Roman" w:hAnsi="Times New Roman"/>
          <w:strike/>
          <w:color w:val="FF0000"/>
          <w:sz w:val="20"/>
        </w:rPr>
        <w:t>.</w:t>
      </w:r>
      <w:r>
        <w:rPr>
          <w:rFonts w:ascii="Times New Roman" w:hAnsi="Times New Roman"/>
          <w:sz w:val="20"/>
        </w:rPr>
        <w:t xml:space="preserve"> </w:t>
      </w:r>
      <w:r>
        <w:rPr>
          <w:rFonts w:ascii="Times New Roman" w:hAnsi="Times New Roman"/>
          <w:strike/>
          <w:color w:val="FF0000"/>
          <w:sz w:val="20"/>
        </w:rPr>
        <w:t xml:space="preserve">Neither Borrower nor any of the Restricted Subsidiaries is an “investment company,” or a company “controlled” by an “investment company” required to be regulated under the Investment Company Act of 1940, as amended.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No Credit Party is required to be registered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b/>
          <w:sz w:val="20"/>
        </w:rPr>
        <w:t>SECTION 8.10. Environmental Matters</w:t>
      </w:r>
      <w:r>
        <w:rPr>
          <w:rFonts w:ascii="Times New Roman" w:hAnsi="Times New Roman"/>
          <w:sz w:val="20"/>
        </w:rPr>
        <w:t xml:space="preserve">. Except as set forth on </w:t>
      </w:r>
      <w:r>
        <w:rPr>
          <w:rFonts w:ascii="Times New Roman" w:hAnsi="Times New Roman"/>
          <w:sz w:val="20"/>
          <w:u w:val="single"/>
        </w:rPr>
        <w:t>Schedule 8.10</w:t>
      </w:r>
      <w:r>
        <w:rPr>
          <w:rFonts w:ascii="Times New Roman" w:hAnsi="Times New Roman"/>
          <w:sz w:val="20"/>
        </w:rPr>
        <w:t xml:space="preserve"> or as would not, individually or in the aggregate, reasonably be expected to result in a Material Adverse Effect: (i) each of Borrower and the Restricted Subsidiaries and each of their businesses, operations and Real Property is in compliance with, and each has no liability under any Environmental Law; (ii) each of Borrower and the Restricted Subsidiaries has obtained all Permits required for, the conduct of their businesses and operations, and the ownership, operation and use of their assets, all as currently conducted, under any Environmental Law, all such Permits are valid and in good standing and, under the currently effective business plans of Borrower and the Restricted Subsidiaries, no expenditures or operational adjustments are currently reasonably expected to be required in order to renew or modify such Permits; (iii) there has been no Release or threatened Release of Hazardous Material on, at, under or from any real property or facility presently or formerly owned, leased, operated or, to the knowledge of any Responsible Officer of Borrower or any of the Restricted Subsidiaries, used for waste disposal by Borrower or any of the Restricted Subsidiaries, or any of their respective predecessors in interest that would reasonably be expected to result in liability to Borrower or any of the Restricted Subsidiaries under any Environmental Law; (iv) there is no Environmental Action pending or, to the knowledge of any Responsible Officer of Borrower or any of the Restricted Subsidiaries, threatened, against Borrower or any of the Restricted Subsidiaries or, relating to real property currently or formerly owned, leased, operated or, to the knowledge of any Responsible Officer of Borrower or any of the Restricted Subsidiaries, used for waste disposal, by Borrower or any of the Restricted Subsidiaries; (v) none of Borrower or any of the Restricted Subsidiaries is obligated to perform any action or otherwise incur any expense under any Environmental Law pursuant to any legally binding order, decree, judgment or agreement by which it is bound or has assumed by contract or agreement, and none of Borrower or any of the Restricted Subsidiaries is conducting or financing any Response Action pursuant to any Environmental Law with respect to any location; (vi) no circumstances exist that would reasonably be expected to (a) form the basis of an Environmental Action against Borrower or any of the Restricted Subsidiaries, or any of their Real Property, facilities or assets or (b) cause any such Real Property, facilities or assets to be subject to any restriction on ownership, occupancy, use or transferability under any Environmental Law; and (vii) no Lien has been recorded or, to the knowledge of any Responsible Officer of Borrower or any of the Restricted Subsidiaries, threatened under any Environmental Law with respect to any Real Property or other assets of Borrower or any of the Restricted Subsidiaries. </w:t>
      </w:r>
    </w:p>
    <w:p>
      <w:pPr>
        <w:pStyle w:val="TextBody"/>
        <w:bidi w:val="0"/>
        <w:spacing w:before="240" w:after="0"/>
        <w:jc w:val="left"/>
        <w:rPr>
          <w:rFonts w:ascii="Times New Roman" w:hAnsi="Times New Roman"/>
          <w:sz w:val="20"/>
        </w:rPr>
      </w:pPr>
      <w:r>
        <w:rPr>
          <w:rFonts w:ascii="Times New Roman" w:hAnsi="Times New Roman"/>
          <w:b/>
          <w:sz w:val="20"/>
        </w:rPr>
        <w:t>SECTION 8.11. 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Borrower will use the proceeds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trike/>
          <w:color w:val="FF0000"/>
          <w:sz w:val="20"/>
        </w:rPr>
      </w:pPr>
      <w:r>
        <w:rPr>
          <w:rFonts w:ascii="Times New Roman" w:hAnsi="Times New Roman"/>
          <w:strike/>
          <w:color w:val="FF0000"/>
          <w:sz w:val="20"/>
        </w:rPr>
        <w:t xml:space="preserve">(i) Term B Facility Loans on the Closing Date to finance a portion of the Transactions and for general corporate purposes;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2033 Term B Facility Loans on the Eighth Amendment Effective Date to refinance in full all outstanding term B loans under this Agreement as in effect immediately prior to the Eighth Amendment Effective Date and certain other Indebtedness as in effect immediately prior to the Eighth Amendment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Revolving Loans made on the </w:t>
      </w:r>
      <w:r>
        <w:rPr>
          <w:rFonts w:ascii="Times New Roman" w:hAnsi="Times New Roman"/>
          <w:strike/>
          <w:color w:val="FF0000"/>
          <w:sz w:val="20"/>
        </w:rPr>
        <w:t>Closing Date (i) to finance a portion of the Transactions and (ii) to fund working capital needs of Borrower and its Subsidiaries;</w:t>
      </w:r>
      <w:r>
        <w:rPr>
          <w:rFonts w:ascii="Times New Roman" w:hAnsi="Times New Roman"/>
          <w:color w:val="0000FF"/>
          <w:sz w:val="20"/>
          <w:u w:val="single"/>
          <w:bdr w:val="double" w:sz="2" w:space="1" w:color="000000"/>
        </w:rPr>
        <w:t>Eighth Amendment Effective Date to refinance in full all outstanding revolving loans under this Agreement as in effect immediately prior to the Eighth Amendment Effective Date and as otherwise set forth in clause (iv) hereto;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Term A Facility Loans on the </w:t>
      </w:r>
      <w:r>
        <w:rPr>
          <w:rFonts w:ascii="Times New Roman" w:hAnsi="Times New Roman"/>
          <w:strike/>
          <w:color w:val="FF0000"/>
          <w:sz w:val="20"/>
        </w:rPr>
        <w:t>Sixth</w:t>
      </w:r>
      <w:r>
        <w:rPr>
          <w:rFonts w:ascii="Times New Roman" w:hAnsi="Times New Roman"/>
          <w:color w:val="0000FF"/>
          <w:sz w:val="20"/>
          <w:u w:val="single"/>
          <w:bdr w:val="double" w:sz="2" w:space="1" w:color="000000"/>
        </w:rPr>
        <w:t>Eighth</w:t>
      </w:r>
      <w:r>
        <w:rPr>
          <w:rFonts w:ascii="Times New Roman" w:hAnsi="Times New Roman"/>
          <w:sz w:val="20"/>
        </w:rPr>
        <w:t xml:space="preserve"> Amendment Effective Date to refinance in full all outstanding Existing Term A Facility Loans; and </w:t>
      </w:r>
    </w:p>
    <w:p>
      <w:pPr>
        <w:pStyle w:val="TextBody"/>
        <w:bidi w:val="0"/>
        <w:spacing w:before="120" w:after="0"/>
        <w:jc w:val="left"/>
        <w:rPr>
          <w:rFonts w:ascii="Times New Roman" w:hAnsi="Times New Roman"/>
          <w:sz w:val="20"/>
        </w:rPr>
      </w:pPr>
      <w:r>
        <w:rPr>
          <w:rFonts w:ascii="Times New Roman" w:hAnsi="Times New Roman"/>
          <w:sz w:val="20"/>
        </w:rPr>
        <w:t>(iv) Revolving Loans and Term Loans made after the Closing Date for working capital, capital expenditures, Permitted Acquisitions (and other Acquisitions not prohibited hereunder), the Specified Acquisition, permitted Investments, Restricted Payments, Junior Prepayments, general corporate purposes</w:t>
      </w:r>
      <w:r>
        <w:rPr>
          <w:rFonts w:ascii="Times New Roman" w:hAnsi="Times New Roman"/>
          <w:color w:val="0000FF"/>
          <w:sz w:val="20"/>
          <w:u w:val="single"/>
          <w:bdr w:val="double" w:sz="2" w:space="1" w:color="000000"/>
        </w:rPr>
        <w:t>, to refinance certain other Indebtedness as in effect immediately prior to the Eighth Amendment Effective Date</w:t>
      </w:r>
      <w:r>
        <w:rPr>
          <w:rFonts w:ascii="Times New Roman" w:hAnsi="Times New Roman"/>
          <w:sz w:val="20"/>
        </w:rPr>
        <w:t xml:space="preserve"> and for any other purposes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Neither Borrower nor any of the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 </w:t>
      </w:r>
    </w:p>
    <w:p>
      <w:pPr>
        <w:pStyle w:val="TextBody"/>
        <w:bidi w:val="0"/>
        <w:spacing w:before="240" w:after="0"/>
        <w:jc w:val="left"/>
        <w:rPr>
          <w:rFonts w:ascii="Times New Roman" w:hAnsi="Times New Roman"/>
          <w:sz w:val="20"/>
        </w:rPr>
      </w:pPr>
      <w:r>
        <w:rPr>
          <w:rFonts w:ascii="Times New Roman" w:hAnsi="Times New Roman"/>
          <w:b/>
          <w:sz w:val="20"/>
        </w:rPr>
        <w:t>SECTION 8.12.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8.12(a)</w:t>
      </w:r>
      <w:r>
        <w:rPr>
          <w:rFonts w:ascii="Times New Roman" w:hAnsi="Times New Roman"/>
          <w:sz w:val="20"/>
        </w:rPr>
        <w:t xml:space="preserve"> sets forth a true and complete list of the following: (i) all the Subsidiaries of Borrower as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(ii) the name and jurisdiction of incorporation or organization of each such Subsidiary as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and (iii) as to each such Subsidiary, the percentage and number of each class of Equity Interests of such Subsidiary owned by Borrower and its respective Subsidiaries as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8.12(b)</w:t>
      </w:r>
      <w:r>
        <w:rPr>
          <w:rFonts w:ascii="Times New Roman" w:hAnsi="Times New Roman"/>
          <w:sz w:val="20"/>
        </w:rPr>
        <w:t xml:space="preserve"> sets forth a true and complete list of all the Immaterial Subsidiaries as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Schedule 8.12(c)</w:t>
      </w:r>
      <w:r>
        <w:rPr>
          <w:rFonts w:ascii="Times New Roman" w:hAnsi="Times New Roman"/>
          <w:sz w:val="20"/>
        </w:rPr>
        <w:t xml:space="preserve"> sets forth a true and complete list of all the Unrestricted Subsidiaries as of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w:t>
      </w:r>
    </w:p>
    <w:p>
      <w:pPr>
        <w:pStyle w:val="TextBody"/>
        <w:bidi w:val="0"/>
        <w:spacing w:before="240" w:after="0"/>
        <w:jc w:val="left"/>
        <w:rPr>
          <w:rFonts w:ascii="Times New Roman" w:hAnsi="Times New Roman"/>
          <w:sz w:val="20"/>
        </w:rPr>
      </w:pPr>
      <w:r>
        <w:rPr>
          <w:rFonts w:ascii="Times New Roman" w:hAnsi="Times New Roman"/>
          <w:b/>
          <w:sz w:val="20"/>
        </w:rPr>
        <w:t>SECTION 8.13. Ownership of Property; Liens</w:t>
      </w:r>
      <w:r>
        <w:rPr>
          <w:rFonts w:ascii="Times New Roman" w:hAnsi="Times New Roman"/>
          <w:sz w:val="20"/>
        </w:rPr>
        <w:t xml:space="preserve">. Except as set forth on </w:t>
      </w:r>
      <w:r>
        <w:rPr>
          <w:rFonts w:ascii="Times New Roman" w:hAnsi="Times New Roman"/>
          <w:sz w:val="20"/>
          <w:u w:val="single"/>
        </w:rPr>
        <w:t>Schedule 8.13(a)</w:t>
      </w:r>
      <w:r>
        <w:rPr>
          <w:rFonts w:ascii="Times New Roman" w:hAnsi="Times New Roman"/>
          <w:sz w:val="20"/>
        </w:rPr>
        <w:t xml:space="preserve">, (a) Borrower and each of the Restricted Subsidiaries has good and valid title to, or a valid (with respect to Real Property and Vessels) leasehold interest in (or subleasehold interest in or other right to occupy), all material assets and Property (including Mortgaged Real Property and Mortgaged Vessels) (tangible and intangible) owned or occupied by it (except insofar as marketability may be limited by any laws or regulations of any Governmental Authority affecting such assets), except for minor defects in title that do not interfere in any material respect with the ability of Borrower or any Restricted Subsidiary to conduct its business as currently conducted or to utilize such assets and Properties for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intended purposes and (b) all such assets and Property are subject to no Liens other than Permitted Liens. All of the assets and Property owned by, leased to or used by Borrower and each of the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 8.14. Security Interest; Absence of Financing Statements;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Gaming/Racing Laws, the Security Documents, once executed and delivered, will create, in favor of Collateral Agent for the benefit of the Secured Parties, as security for the Obligations, a valid and enforceable security interest in and Lien upon all of the Collateral (subject to any applicable provisions set forth herein or in the Security Documents with respect to limitations or exclusions from the requirement to perfect the security interests and Liens on the collateral described therein), and upon (i) filing of financing statements in the offices of the Secretaries of State of each Credit Party’s jurisdiction of organization or formation or recording, registering or taking such other actions as may be necessary with the appropriate Governmental Authorities (including payment of applicable filing and recording taxes) and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such security interest shall be a perfected security interest in and Lien upon all of the Collateral (subject to any applicable provisions set forth herein or in the Security Documents with respect to limitations or exclusions from the requirement to perfect the security interests and Liens on the collateral described therein) superior to and prior to the rights of all third Persons and subject to no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Each Ship Mortgage, once executed and delivered, will create, upon filing and recording in the National Vessel Documentation Center of the United States Coast Guard, in favor of Collateral Agent for the benefit of the Secured Parties a legal, valid and enforceable preferred mortgage upon the applicable Mortgaged Vessel under Chapter 313 of Title 46 of the United States Code, subject to no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(including this </w:t>
      </w:r>
      <w:r>
        <w:rPr>
          <w:rFonts w:ascii="Times New Roman" w:hAnsi="Times New Roman"/>
          <w:sz w:val="20"/>
          <w:u w:val="single"/>
        </w:rPr>
        <w:t>Section 8.14</w:t>
      </w:r>
      <w:r>
        <w:rPr>
          <w:rFonts w:ascii="Times New Roman" w:hAnsi="Times New Roman"/>
          <w:sz w:val="20"/>
        </w:rPr>
        <w:t xml:space="preserve">) or in any other Credit Document to the contrary, neither Borrower nor any other Credit Party makes any representation or warranty as to (A) the effects of perfection or non-perfection, the priority or the enforceability of any pledge of or security interest in any Equity Interests of any Foreign Subsidiary, or as to the rights and remedies of the Agents or any Lender with respect thereto, under foreign Law or (B) the pledge or creation of any security interest, or the effects of perfection or non-perfection, the priority or the enforceability of any pledge of or security interest to the extent such pledge, security interest, perfection or priority is not required pursuant to this Agreement or any other Credit Document. </w:t>
      </w:r>
    </w:p>
    <w:p>
      <w:pPr>
        <w:pStyle w:val="TextBody"/>
        <w:bidi w:val="0"/>
        <w:spacing w:before="240" w:after="0"/>
        <w:jc w:val="left"/>
        <w:rPr>
          <w:rFonts w:ascii="Times New Roman" w:hAnsi="Times New Roman"/>
          <w:sz w:val="20"/>
        </w:rPr>
      </w:pPr>
      <w:r>
        <w:rPr>
          <w:rFonts w:ascii="Times New Roman" w:hAnsi="Times New Roman"/>
          <w:b/>
          <w:sz w:val="20"/>
        </w:rPr>
        <w:t>SECTION 8.15. Licenses and Permits</w:t>
      </w:r>
      <w:r>
        <w:rPr>
          <w:rFonts w:ascii="Times New Roman" w:hAnsi="Times New Roman"/>
          <w:sz w:val="20"/>
        </w:rPr>
        <w:t xml:space="preserve">. Except as set forth on </w:t>
      </w:r>
      <w:r>
        <w:rPr>
          <w:rFonts w:ascii="Times New Roman" w:hAnsi="Times New Roman"/>
          <w:sz w:val="20"/>
          <w:u w:val="single"/>
        </w:rPr>
        <w:t>Schedule 8.15</w:t>
      </w:r>
      <w:r>
        <w:rPr>
          <w:rFonts w:ascii="Times New Roman" w:hAnsi="Times New Roman"/>
          <w:sz w:val="20"/>
        </w:rPr>
        <w:t>, Borrower and each of its Restricted Subsidiaries hold all material governmental permits, licenses, authorizations, consents and approvals (including Gaming/Racing Approvals) necessary for Borrower and its Restricted Subsidiaries to own, lease, and operate their respective Properties and to operate their respective businesses as now being conducted (collectively, the “</w:t>
      </w:r>
      <w:r>
        <w:rPr>
          <w:rFonts w:ascii="Times New Roman" w:hAnsi="Times New Roman"/>
          <w:b/>
          <w:sz w:val="20"/>
        </w:rPr>
        <w:t>Permits</w:t>
      </w:r>
      <w:r>
        <w:rPr>
          <w:rFonts w:ascii="Times New Roman" w:hAnsi="Times New Roman"/>
          <w:sz w:val="20"/>
        </w:rPr>
        <w:t xml:space="preserve">”), except for Permits the failure of which to obtain would not reasonably be expected to have a Material Adverse Effect. None of the Permits has been modified in any way since the Closing Date that would reasonably be expected to have a Material Adverse Effect. Except as set forth on </w:t>
      </w:r>
      <w:r>
        <w:rPr>
          <w:rFonts w:ascii="Times New Roman" w:hAnsi="Times New Roman"/>
          <w:sz w:val="20"/>
          <w:u w:val="single"/>
        </w:rPr>
        <w:t>Schedule 8.15</w:t>
      </w:r>
      <w:r>
        <w:rPr>
          <w:rFonts w:ascii="Times New Roman" w:hAnsi="Times New Roman"/>
          <w:sz w:val="20"/>
        </w:rPr>
        <w:t xml:space="preserve">, all Permits are in full force and effect except where the failure to be in full force and effect would not reasonably be expected to have a Material Adverse Effect. Except as set forth on </w:t>
      </w:r>
      <w:r>
        <w:rPr>
          <w:rFonts w:ascii="Times New Roman" w:hAnsi="Times New Roman"/>
          <w:sz w:val="20"/>
          <w:u w:val="single"/>
        </w:rPr>
        <w:t>Schedule 8.15</w:t>
      </w:r>
      <w:r>
        <w:rPr>
          <w:rFonts w:ascii="Times New Roman" w:hAnsi="Times New Roman"/>
          <w:sz w:val="20"/>
        </w:rPr>
        <w:t xml:space="preserve">, neither Borrower nor any of its Restricted Subsidiaries has received written notice that any Gaming/Racing Authority has commenced proceedings to suspend, revoke or not renew any such Permits where such suspensions, revocations or failure to renew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 8.16. Disclosure</w:t>
      </w:r>
      <w:r>
        <w:rPr>
          <w:rFonts w:ascii="Times New Roman" w:hAnsi="Times New Roman"/>
          <w:sz w:val="20"/>
        </w:rPr>
        <w:t xml:space="preserve">. The information, reports, financial statements, exhibits and schedules furnished in writing by or on behalf of any Credit Party to any Secured Party prior to the Closing Date in connection with this Agreement and the other Credit Documents, but in each case excluding all projections and general industry or economic data, when taken as a whole and giving effect to all supplements and updates, do not contain any untrue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of material fact or omit to state a material fact necessary in order to make the statements herein or therein, in light of the circumstances under which they were made, not materially misleading. </w:t>
      </w:r>
    </w:p>
    <w:p>
      <w:pPr>
        <w:pStyle w:val="TextBody"/>
        <w:bidi w:val="0"/>
        <w:spacing w:before="240" w:after="0"/>
        <w:jc w:val="left"/>
        <w:rPr>
          <w:rFonts w:ascii="Times New Roman" w:hAnsi="Times New Roman"/>
          <w:sz w:val="20"/>
        </w:rPr>
      </w:pPr>
      <w:r>
        <w:rPr>
          <w:rFonts w:ascii="Times New Roman" w:hAnsi="Times New Roman"/>
          <w:b/>
          <w:sz w:val="20"/>
        </w:rPr>
        <w:t>SECTION 8.17. Solvency</w:t>
      </w:r>
      <w:r>
        <w:rPr>
          <w:rFonts w:ascii="Times New Roman" w:hAnsi="Times New Roman"/>
          <w:sz w:val="20"/>
        </w:rPr>
        <w:t xml:space="preserve">. As of the Closing Date, immediately prior to and immediately following the consummation of the Transactions occurring on the Closing Date, Borrower (on a consolidated basis with its Restricted Subsidiaries) is and will be Solvent (after giving effect to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8.18. Senior Obligations</w:t>
      </w:r>
      <w:r>
        <w:rPr>
          <w:rFonts w:ascii="Times New Roman" w:hAnsi="Times New Roman"/>
          <w:sz w:val="20"/>
        </w:rPr>
        <w:t xml:space="preserve"> </w:t>
      </w:r>
      <w:r>
        <w:rPr>
          <w:rFonts w:ascii="Times New Roman" w:hAnsi="Times New Roman"/>
          <w:strike/>
          <w:color w:val="FF0000"/>
          <w:sz w:val="20"/>
        </w:rPr>
        <w:t xml:space="preserve">(a) </w:t>
      </w:r>
      <w:r>
        <w:rPr>
          <w:rFonts w:ascii="Times New Roman" w:hAnsi="Times New Roman"/>
          <w:sz w:val="20"/>
        </w:rPr>
        <w:t xml:space="preserve">. The Obligations are “Senior Debt,” “Senior Indebtedness,” “Priority Lien Debt,” or “Senior Secured Financing” (or any comparable term) under, and as defined in, and entitled to the subordination and/or intercreditor, as applicable, provisions of any Permitted Second Priority Refinancing Debt, Permitted Unsecured Refinancing Debt and Ratio Debt that is purported to be subordinated to the Obligations. </w:t>
      </w:r>
    </w:p>
    <w:p>
      <w:pPr>
        <w:pStyle w:val="TextBody"/>
        <w:bidi w:val="0"/>
        <w:spacing w:before="240" w:after="0"/>
        <w:jc w:val="left"/>
        <w:rPr>
          <w:rFonts w:ascii="Times New Roman" w:hAnsi="Times New Roman"/>
          <w:sz w:val="20"/>
        </w:rPr>
      </w:pPr>
      <w:r>
        <w:rPr>
          <w:rFonts w:ascii="Times New Roman" w:hAnsi="Times New Roman"/>
          <w:b/>
          <w:sz w:val="20"/>
        </w:rPr>
        <w:t>SECTION 8.19. Intellectual Property</w:t>
      </w:r>
      <w:r>
        <w:rPr>
          <w:rFonts w:ascii="Times New Roman" w:hAnsi="Times New Roman"/>
          <w:sz w:val="20"/>
        </w:rPr>
        <w:t xml:space="preserve">. Except as set forth on </w:t>
      </w:r>
      <w:r>
        <w:rPr>
          <w:rFonts w:ascii="Times New Roman" w:hAnsi="Times New Roman"/>
          <w:sz w:val="20"/>
          <w:u w:val="single"/>
        </w:rPr>
        <w:t>Schedule 8.19</w:t>
      </w:r>
      <w:r>
        <w:rPr>
          <w:rFonts w:ascii="Times New Roman" w:hAnsi="Times New Roman"/>
          <w:sz w:val="20"/>
        </w:rPr>
        <w:t xml:space="preserve">, Borrower and each of its Restricted Subsidiaries owns or possesses adequate licenses or otherwise has the right to use all of the patents, patent applications, trademarks, trademark applications, service marks, service mark applications, trade names, copyrights, trade secrets, know-how and processes (collectively, “Intellectual Property”) (including, as of the Closing Date, all Intellectual Property listed in Schedules 8(a), 8(b) and 8(c) to the Initial Perfection Certificate) that are used in or necessary for the operation of its business as presently conducted except where failure to own or have such right would not reasonably be expected to have a Material Adverse Effect and, as of the Closing Date, all registrations listed in Schedules 8(a), 8(b) and 8(c)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Times New Roman" w:hAnsi="Times New Roman"/>
          <w:sz w:val="20"/>
          <w:u w:val="single"/>
        </w:rPr>
        <w:t>Schedule 8.19</w:t>
      </w:r>
      <w:r>
        <w:rPr>
          <w:rFonts w:ascii="Times New Roman" w:hAnsi="Times New Roman"/>
          <w:sz w:val="20"/>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Intellectual Property, except for such claims that would not, individually or in the aggregate, reasonably be expected to have a Material Adverse Effect. Except as set forth on </w:t>
      </w:r>
      <w:r>
        <w:rPr>
          <w:rFonts w:ascii="Times New Roman" w:hAnsi="Times New Roman"/>
          <w:sz w:val="20"/>
          <w:u w:val="single"/>
        </w:rPr>
        <w:t>Schedule 8.19</w:t>
      </w:r>
      <w:r>
        <w:rPr>
          <w:rFonts w:ascii="Times New Roman" w:hAnsi="Times New Roman"/>
          <w:sz w:val="20"/>
        </w:rPr>
        <w:t xml:space="preserve">,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 Except as would not, individually or in the aggregate, reasonably be expected to have a Material Adverse Effect, there has been no security breach or attack or other compromise of or relating to any of the Borrower or any of its Restricted Subsidiaries’ information technology and computer systems, networks, hardware, software, data (including the data of their respective customers, employees, suppliers, vendors and any third party data maintained by or on behalf of them), equipment or technology. </w:t>
      </w:r>
    </w:p>
    <w:p>
      <w:pPr>
        <w:pStyle w:val="TextBody"/>
        <w:bidi w:val="0"/>
        <w:spacing w:before="240" w:after="0"/>
        <w:jc w:val="left"/>
        <w:rPr>
          <w:rFonts w:ascii="Times New Roman" w:hAnsi="Times New Roman"/>
          <w:sz w:val="20"/>
        </w:rPr>
      </w:pPr>
      <w:r>
        <w:rPr>
          <w:rFonts w:ascii="Times New Roman" w:hAnsi="Times New Roman"/>
          <w:b/>
          <w:sz w:val="20"/>
        </w:rPr>
        <w:t>SECTION 8.20. [Reserved]</w:t>
      </w:r>
      <w:r>
        <w:rPr>
          <w:rFonts w:ascii="Times New Roman" w:hAnsi="Times New Roman"/>
          <w:color w:val="0000FF"/>
          <w:sz w:val="20"/>
          <w:u w:val="single"/>
          <w:bdr w:val="double" w:sz="2" w:space="1" w:color="000000"/>
        </w:rPr>
        <w:t xml:space="preserve">. </w:t>
      </w:r>
    </w:p>
    <w:p>
      <w:pPr>
        <w:pStyle w:val="TextBody"/>
        <w:bidi w:val="0"/>
        <w:spacing w:before="240" w:after="0"/>
        <w:jc w:val="left"/>
        <w:rPr>
          <w:rFonts w:ascii="Times New Roman" w:hAnsi="Times New Roman"/>
          <w:strike/>
          <w:color w:val="FF0000"/>
          <w:sz w:val="20"/>
        </w:rPr>
      </w:pPr>
      <w:r>
        <w:rPr>
          <w:rFonts w:ascii="Times New Roman" w:hAnsi="Times New Roman"/>
          <w:strike/>
          <w:color w:val="FF0000"/>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8.21. [Reserved]</w:t>
      </w:r>
      <w:r>
        <w:rPr>
          <w:rFonts w:ascii="Times New Roman" w:hAnsi="Times New Roman"/>
          <w:color w:val="0000FF"/>
          <w:sz w:val="20"/>
          <w:u w:val="single"/>
          <w:bdr w:val="double" w:sz="2" w:space="1" w:color="00000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8.22. Insurance</w:t>
      </w:r>
      <w:r>
        <w:rPr>
          <w:rFonts w:ascii="Times New Roman" w:hAnsi="Times New Roman"/>
          <w:sz w:val="20"/>
        </w:rPr>
        <w:t xml:space="preserve">. Borrower and each of its Restricted Subsidiaries are insured by insurers of recognized financial responsibility (determined by Borrower in good faith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provided that Borrower and the Restricted Subsidiaries may self-insure with respect to such risks with respect to which companies of established reputation engaged in the same general line of business in the same general area usually self-insure (as determined in good faith by Borrower). Borrower and each of its Restricted Subsidiaries maintain all insurance required by Flood Insurance Laws (but shall not, for the avoidance of doubt, be required to obtain insurance with respect to wind and flood damage unless and to the extent required by such Flood Insurance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8.23. Real Estate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8.23(a)</w:t>
      </w:r>
      <w:r>
        <w:rPr>
          <w:rFonts w:ascii="Times New Roman" w:hAnsi="Times New Roman"/>
          <w:sz w:val="20"/>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 Borrower has delivered to Collateral Agent true, complete and correct copies of all such leases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Schedule 8.23(b)</w:t>
      </w:r>
      <w:r>
        <w:rPr>
          <w:rFonts w:ascii="Times New Roman" w:hAnsi="Times New Roman"/>
          <w:sz w:val="20"/>
        </w:rPr>
        <w:t xml:space="preserve">, as of the Closing Date, to the best of knowledge of any Responsible Officer of Borrower no Taking has been commenced or is contemplated with respect to all or any portion of the Material Real Property or for the relocation of roadways providing access to such Material Real Property that either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 8.24. 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Borrower and its Restricted Subsidiaries have paid all material payments required to be made by it under all leases of Material Real Property where any of the Collateral is or may be located from time to time (other than any amount the validity of which is currently being contested in good faith by appropriate proceedings and with respect to which reserves in conformity with GAAP have been provided on the books of Borrower or such Restricted Subsidiary, as the case may be, and any amounts that are due but not yet delinquent), except where failure to make such payments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Closing Date and thereafter, each of the material leases of Material Real Property is in full force and effect and will be or is, as applicable, legal, valid, binding and enforceable against the Credit Party party thereto, in accordance with its terms, in each case, except as such enforceability may be limited by (x) bankruptcy, insolvency, fraudulent conveyance, reorganization, moratorium or similar laws of general applicability from time to time in effect affecting the enforcement of creditors’ rights and remedies and (y) the application of general principles of equity (regardless of whether such enforceability is considered in a proceeding in equity or at law), except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None of the leases of Material Real Property have been amended, modified or assigned in any manner that would reasonably be expected to result in a Material Adverse Effect. Borrower has not received written notice of any existing breach, default, event of default or, to the best of knowledge of any Responsible Officer of Borrower, event that, with or without notice or lapse of time or both, would constitute a breach, default or an event of default by any Credit Party party to any of the leases of Material Real Property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 8.25. Mortgaged Real Property</w:t>
      </w:r>
      <w:r>
        <w:rPr>
          <w:rFonts w:ascii="Times New Roman" w:hAnsi="Times New Roman"/>
          <w:sz w:val="20"/>
        </w:rPr>
        <w:t xml:space="preserve">. Except as set forth on </w:t>
      </w:r>
      <w:r>
        <w:rPr>
          <w:rFonts w:ascii="Times New Roman" w:hAnsi="Times New Roman"/>
          <w:sz w:val="20"/>
          <w:u w:val="single"/>
        </w:rPr>
        <w:t>Schedule 8.25(a)</w:t>
      </w:r>
      <w:r>
        <w:rPr>
          <w:rFonts w:ascii="Times New Roman" w:hAnsi="Times New Roman"/>
          <w:sz w:val="20"/>
        </w:rPr>
        <w:t xml:space="preserve"> or as would not reasonably be expected to have a Material Adverse Effect, with respect to each Mortgaged Real Property, as of the Closing Date (a) there has been issued a valid and proper certificate of occupancy or other local equivalent, if any, for the use then being made of such Mortgaged Real Property to the extent required by applicable Requirements of Law and there is no outstanding citation, notice of violation or similar notice indicating that the Mortgaged Real Property contains conditions which are not in compliance with local codes or ordinances relating to building or fire safety or structural soundness and (b) except as set forth on </w:t>
      </w:r>
      <w:r>
        <w:rPr>
          <w:rFonts w:ascii="Times New Roman" w:hAnsi="Times New Roman"/>
          <w:sz w:val="20"/>
          <w:u w:val="single"/>
        </w:rPr>
        <w:t>Schedule 8.25(b)</w:t>
      </w:r>
      <w:r>
        <w:rPr>
          <w:rFonts w:ascii="Times New Roman" w:hAnsi="Times New Roman"/>
          <w:sz w:val="20"/>
        </w:rPr>
        <w:t xml:space="preserve">, there are no material disputes regarding boundary lines, location, encroachment or possession of such Mortgaged Real Property and no Responsible Officer of Borrower has actual knowledge of any state of facts existing which could give rise to any such claim other than those that would not reasonably be expected to have a Material Adverse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any Mortgaged Real Property in which Borrower or a Restricted Subsidiary has a leasehold estate, the foregoing certifications shall be to Borrower’s knowledge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8.26. Material Adverse Effect</w:t>
      </w:r>
      <w:r>
        <w:rPr>
          <w:rFonts w:ascii="Times New Roman" w:hAnsi="Times New Roman"/>
          <w:sz w:val="20"/>
        </w:rPr>
        <w:t xml:space="preserve">. Since December 31, </w:t>
      </w:r>
      <w:r>
        <w:rPr>
          <w:rFonts w:ascii="Times New Roman" w:hAnsi="Times New Roman"/>
          <w:strike/>
          <w:color w:val="FF0000"/>
          <w:sz w:val="20"/>
        </w:rPr>
        <w:t>2016</w:t>
      </w:r>
      <w:r>
        <w:rPr>
          <w:rFonts w:ascii="Times New Roman" w:hAnsi="Times New Roman"/>
          <w:color w:val="0000FF"/>
          <w:sz w:val="20"/>
          <w:u w:val="single"/>
          <w:bdr w:val="double" w:sz="2" w:space="1" w:color="000000"/>
        </w:rPr>
        <w:t>2025</w:t>
      </w:r>
      <w:r>
        <w:rPr>
          <w:rFonts w:ascii="Times New Roman" w:hAnsi="Times New Roman"/>
          <w:sz w:val="20"/>
        </w:rPr>
        <w:t xml:space="preserve">, there shall not have occurred any event or circumstance that has had or would reasonably be expected to have, either individually or in the aggregate, a Material Adverse Effect. </w:t>
      </w:r>
    </w:p>
    <w:p>
      <w:pPr>
        <w:pStyle w:val="TextBody"/>
        <w:bidi w:val="0"/>
        <w:spacing w:before="360" w:after="0"/>
        <w:jc w:val="left"/>
        <w:rPr>
          <w:rFonts w:ascii="Times New Roman" w:hAnsi="Times New Roman"/>
          <w:sz w:val="20"/>
        </w:rPr>
      </w:pPr>
      <w:r>
        <w:rPr>
          <w:rFonts w:ascii="Times New Roman" w:hAnsi="Times New Roman"/>
          <w:b/>
          <w:sz w:val="20"/>
        </w:rPr>
        <w:t>SECTION 8.27. Anti-Corruption Laws and Sanctions</w:t>
      </w:r>
      <w:r>
        <w:rPr>
          <w:rFonts w:ascii="Times New Roman" w:hAnsi="Times New Roman"/>
          <w:sz w:val="20"/>
        </w:rPr>
        <w:t xml:space="preserve">. Borrower has implemented and maintains in effect policies and procedures reasonably designed to promote material compliance by Borrower, its Subsidiaries and their respective directors, officers, employees and agents with Anti-Corruption Laws and applicable Sanctions, and Borrower, its Subsidiaries and, to the knowledge of Borrower or its Subsidiaries, their respective officers, directors and employees, are in compliance with Anti-Corruption Laws and applicable Sanctions in all material respects and are not knowingly engaged in any activity that would reasonably be expected to result in Borrower or its Subsidiaries being designated as a Sanctioned Person. None of (a) Borrower, any Subsidiary or, to the knowledge of Borrower or such Subsidiary, any of their respective directors, officers or employees, or (b) to the knowledge of Borrower, any agent of Borrower or any of its Subsidiaries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IX.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 </w:t>
      </w:r>
    </w:p>
    <w:p>
      <w:pPr>
        <w:pStyle w:val="TextBody"/>
        <w:bidi w:val="0"/>
        <w:spacing w:before="240" w:after="0"/>
        <w:jc w:val="left"/>
        <w:rPr>
          <w:rFonts w:ascii="Times New Roman" w:hAnsi="Times New Roman"/>
          <w:sz w:val="20"/>
        </w:rPr>
      </w:pPr>
      <w:r>
        <w:rPr>
          <w:rFonts w:ascii="Times New Roman" w:hAnsi="Times New Roman"/>
          <w:b/>
          <w:sz w:val="20"/>
        </w:rPr>
        <w:t>SECTION 9.01. Existence; Business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Borrower and each of its Restricted Subsidiaries shall do or cause to be done all things necessary to preserve, renew and keep in full force and effect its legal existence (in the case of Borrower, in the United States), except in a transaction permitted by </w:t>
      </w:r>
      <w:r>
        <w:rPr>
          <w:rFonts w:ascii="Times New Roman" w:hAnsi="Times New Roman"/>
          <w:sz w:val="20"/>
          <w:u w:val="single"/>
        </w:rPr>
        <w:t>Section 10.05</w:t>
      </w:r>
      <w:r>
        <w:rPr>
          <w:rFonts w:ascii="Times New Roman" w:hAnsi="Times New Roman"/>
          <w:sz w:val="20"/>
        </w:rPr>
        <w:t xml:space="preserve"> or, in the case of any Restricted Subsidiary, where the failure to perform such obligations,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Borrower and each of its Restricted Subsidiaries shall do or cause to be done all things necessary to obtain, preserve, renew, extend and keep in full force and effect the rights, licenses, permits, franchises, authorizations, approvals and Intellectual Property (including Gaming/Racing Approvals) material to the conduct of its business except where the failure to do so, individually or in the aggregate, would not reasonably be expected to result in a Material Adverse Effect; comply with all applicable Requirements of Law (including any and all Gaming/Racing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w:t>
      </w:r>
      <w:r>
        <w:rPr>
          <w:rFonts w:ascii="Times New Roman" w:hAnsi="Times New Roman"/>
          <w:sz w:val="20"/>
          <w:u w:val="single"/>
        </w:rPr>
        <w:t>Section 9.01(b)</w:t>
      </w:r>
      <w:r>
        <w:rPr>
          <w:rFonts w:ascii="Times New Roman" w:hAnsi="Times New Roman"/>
          <w:sz w:val="20"/>
        </w:rPr>
        <w:t xml:space="preserve"> shall prevent (i) sales, conveyances, transfers or other dispositions of assets, consolidations or mergers by or involving any Company or any other transaction in accordance with </w:t>
      </w:r>
      <w:r>
        <w:rPr>
          <w:rFonts w:ascii="Times New Roman" w:hAnsi="Times New Roman"/>
          <w:sz w:val="20"/>
          <w:u w:val="single"/>
        </w:rPr>
        <w:t>Section 10.05</w:t>
      </w:r>
      <w:r>
        <w:rPr>
          <w:rFonts w:ascii="Times New Roman" w:hAnsi="Times New Roman"/>
          <w:sz w:val="20"/>
        </w:rPr>
        <w:t xml:space="preserve">;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Intellectual Property, franchises and licenses that such Company reasonably determines are not useful to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Borrower will maintain in effect and enforce policies and procedures reasonably designed to promote material compliance by Borrower, its Subsidiaries and their respective directors, officers, employees and agents with Anti-Corruption Laws and applicable Sanctions. </w:t>
      </w:r>
    </w:p>
    <w:p>
      <w:pPr>
        <w:pStyle w:val="TextBody"/>
        <w:bidi w:val="0"/>
        <w:spacing w:before="240" w:after="0"/>
        <w:jc w:val="left"/>
        <w:rPr>
          <w:rFonts w:ascii="Times New Roman" w:hAnsi="Times New Roman"/>
          <w:sz w:val="20"/>
        </w:rPr>
      </w:pPr>
      <w:r>
        <w:rPr>
          <w:rFonts w:ascii="Times New Roman" w:hAnsi="Times New Roman"/>
          <w:b/>
          <w:sz w:val="20"/>
        </w:rPr>
        <w:t>SECTION 9.02.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Borrower and its Restricted Subsidiaries shall maintain with insurers of recognized financial responsibility (determined by Borrower in good faith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w:t>
      </w:r>
      <w:r>
        <w:rPr>
          <w:rFonts w:ascii="Times New Roman" w:hAnsi="Times New Roman"/>
          <w:color w:val="0000FF"/>
          <w:sz w:val="20"/>
          <w:u w:val="single"/>
          <w:bdr w:val="double" w:sz="2" w:space="1" w:color="000000"/>
        </w:rPr>
        <w:t xml:space="preserve"> promptly</w:t>
      </w:r>
      <w:r>
        <w:rPr>
          <w:rFonts w:ascii="Times New Roman" w:hAnsi="Times New Roman"/>
          <w:sz w:val="20"/>
        </w:rPr>
        <w:t>, upon written request</w:t>
      </w:r>
      <w:r>
        <w:rPr>
          <w:rFonts w:ascii="Times New Roman" w:hAnsi="Times New Roman"/>
          <w:color w:val="0000FF"/>
          <w:sz w:val="20"/>
          <w:u w:val="single"/>
          <w:bdr w:val="double" w:sz="2" w:space="1" w:color="000000"/>
        </w:rPr>
        <w:t xml:space="preserve"> (but not more than one time in any fiscal year unless an Event of Default has occurred and is continuing or upon the expiration or replacement (other than any expiration or replacement in connection with annual renewals) of any individual policy)</w:t>
      </w:r>
      <w:r>
        <w:rPr>
          <w:rFonts w:ascii="Times New Roman" w:hAnsi="Times New Roman"/>
          <w:sz w:val="20"/>
        </w:rPr>
        <w:t xml:space="preserve">, information as to the insurance carried; </w:t>
      </w:r>
      <w:r>
        <w:rPr>
          <w:rFonts w:ascii="Times New Roman" w:hAnsi="Times New Roman"/>
          <w:i/>
          <w:sz w:val="20"/>
        </w:rPr>
        <w:t xml:space="preserve">provided </w:t>
      </w:r>
      <w:r>
        <w:rPr>
          <w:rFonts w:ascii="Times New Roman" w:hAnsi="Times New Roman"/>
          <w:sz w:val="20"/>
        </w:rPr>
        <w:t xml:space="preserve">that Borrower and its Restricted Subsidiaries shall not be required to maintain insurance with respect to wind and flood damage on any property for any insurance coverage period unless, and to the extent, such insurance is required by an applicable Requirement of Law. Notwithstanding the foregoing, Borrower and the Restricted Subsidiaries may self-insure with respect to such risks with respect to which companies of established reputation engaged in the same general line of business in the same general area usually self-insure (as determined in good faith by Borrower). Subject to </w:t>
      </w:r>
      <w:r>
        <w:rPr>
          <w:rFonts w:ascii="Times New Roman" w:hAnsi="Times New Roman"/>
          <w:sz w:val="20"/>
          <w:u w:val="single"/>
        </w:rPr>
        <w:t>Section 9.15</w:t>
      </w:r>
      <w:r>
        <w:rPr>
          <w:rFonts w:ascii="Times New Roman" w:hAnsi="Times New Roman"/>
          <w:sz w:val="20"/>
        </w:rPr>
        <w:t xml:space="preserve">, Collateral Agent shall be named as an additional insured on all third-party liability insurance policies of the Credit Parties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Credit Party. </w:t>
      </w:r>
    </w:p>
    <w:p>
      <w:pPr>
        <w:pStyle w:val="TextBody"/>
        <w:bidi w:val="0"/>
        <w:spacing w:before="240" w:after="0"/>
        <w:jc w:val="left"/>
        <w:rPr>
          <w:rFonts w:ascii="Times New Roman" w:hAnsi="Times New Roman"/>
          <w:sz w:val="20"/>
        </w:rPr>
      </w:pPr>
      <w:r>
        <w:rPr>
          <w:rFonts w:ascii="Times New Roman" w:hAnsi="Times New Roman"/>
          <w:sz w:val="20"/>
        </w:rPr>
        <w:t xml:space="preserve">(b) Each Credit Party shall deliver to Administrative Agent on behalf of the Secured Parties, (i) on or prior to the Closing Date, a certificate dated on or prior (but close) to the Closing Date showing the amount and types of insurance coverage as of such date, (ii) promptly following receipt of any notice from any insurer of cancellation of a material policy or material change in coverage from that existing on the Closing Date, a copy of such notice (or, if no copy is available, notice thereof), and (iii) promptly after such information has been received in written form by Borrower or any of its Restricted Subsidiaries, information as to any claim for an amount in excess of $25.0 million with respect to any property and casualty insurance policy maintained by Borrower or any of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If any portion of any Mortgaged Real Property is at any time located in an area identified by the Federal Emergency Management Agency (or any successor agency) as a special flood hazard area with respect to which flood insurance has been made available under the Flood Insurance Laws, then Borrower shall, or shall cause the applicable Credit Party to, on and after the date that such Mortgaged Real Property is required to be subject to Mortgage, (i) to the extent required pursuant to the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the proceeds of any insurance claim are paid after Collateral Agent has exercised its right to foreclose after an Event of Default, such proceeds shall be paid to Collateral Agent to satisfy any deficiency remaining after such foreclosure. Collateral Agent shall retain its interest in the policies required to be maintained pursuant to this </w:t>
      </w:r>
      <w:r>
        <w:rPr>
          <w:rFonts w:ascii="Times New Roman" w:hAnsi="Times New Roman"/>
          <w:sz w:val="20"/>
          <w:u w:val="single"/>
        </w:rPr>
        <w:t>Section 9.02</w:t>
      </w:r>
      <w:r>
        <w:rPr>
          <w:rFonts w:ascii="Times New Roman" w:hAnsi="Times New Roman"/>
          <w:sz w:val="20"/>
        </w:rPr>
        <w:t xml:space="preserve"> during any redemption period.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9.03. Taxes; Performance of Obligations.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Except as would not, individually or in the aggregate, reasonably be expected to have a Material Adverse Effect, </w:t>
      </w:r>
      <w:r>
        <w:rPr>
          <w:rFonts w:ascii="Times New Roman" w:hAnsi="Times New Roman"/>
          <w:sz w:val="20"/>
        </w:rPr>
        <w:t xml:space="preserve">Borrower and each of its Restricted Subsidiaries shall timely file all material Tax Returns required to be filed by it and pay and discharge promptly when due all material Taxes imposed upon it (including in its capacity as a withholding agent), before the same shall become delinquent or in default;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payment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discharge shall not be required with respect to any such Tax, assessment, charge, levy or claim so long as the validity or amount thereof shall be contested in good faith by appropriate proceedings and Borrower </w:t>
      </w:r>
      <w:r>
        <w:rPr>
          <w:rFonts w:ascii="Times New Roman" w:hAnsi="Times New Roman"/>
          <w:strike/>
          <w:color w:val="FF0000"/>
          <w:sz w:val="20"/>
        </w:rPr>
        <w:t>and each of its Subsidiaries</w:t>
      </w:r>
      <w:r>
        <w:rPr>
          <w:rFonts w:ascii="Times New Roman" w:hAnsi="Times New Roman"/>
          <w:color w:val="0000FF"/>
          <w:sz w:val="20"/>
          <w:u w:val="single"/>
          <w:bdr w:val="double" w:sz="2" w:space="1" w:color="000000"/>
        </w:rPr>
        <w:t>or such Restricted Subsidiary, as applicable,</w:t>
      </w:r>
      <w:r>
        <w:rPr>
          <w:rFonts w:ascii="Times New Roman" w:hAnsi="Times New Roman"/>
          <w:sz w:val="20"/>
        </w:rPr>
        <w:t xml:space="preserve"> shall have set aside on its books adequate reserves (for the avoidance of doubt, taking into account any indemnity with respect to such Tax, assessment, charge, levy or claim provided by a third party to Borrower or any of its Restricted Subsidiaries) in accordance with GAAP. </w:t>
      </w:r>
    </w:p>
    <w:p>
      <w:pPr>
        <w:pStyle w:val="TextBody"/>
        <w:bidi w:val="0"/>
        <w:spacing w:before="240" w:after="0"/>
        <w:jc w:val="left"/>
        <w:rPr>
          <w:rFonts w:ascii="Times New Roman" w:hAnsi="Times New Roman"/>
          <w:sz w:val="20"/>
        </w:rPr>
      </w:pPr>
      <w:r>
        <w:rPr>
          <w:rFonts w:ascii="Times New Roman" w:hAnsi="Times New Roman"/>
          <w:b/>
          <w:sz w:val="20"/>
        </w:rPr>
        <w:t>SECTION 9.04. Financial Statements, Etc</w:t>
      </w:r>
      <w:r>
        <w:rPr>
          <w:rFonts w:ascii="Times New Roman" w:hAnsi="Times New Roman"/>
          <w:sz w:val="20"/>
        </w:rPr>
        <w:t xml:space="preserve">. Borrower shall deliver to Administrative Agent for distribution by Administrative Agent to the Lenders (unless a Lender expressly declines in writing to accept):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Quarterly Financials</w:t>
      </w:r>
      <w:r>
        <w:rPr>
          <w:rFonts w:ascii="Times New Roman" w:hAnsi="Times New Roman"/>
          <w:sz w:val="20"/>
        </w:rPr>
        <w:t xml:space="preserve">. Within forty-five (45) days after the end of each fiscal quarter of Borrower (other than the last fiscal quarter in any fiscal year), (x) a consolidated balance sheet of Borrower and its Subsidiaries as at the end of such fiscal quarter, and the related (i) consolidated statements of income or operations for such fiscal quarter and for the portion of the fiscal year then ended and (ii) consolidated statements of cash flows for such fiscal quarter and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Subsidiaries in accordance with GAAP, subject only to normal year-end audit adjustments and the absence of footnotes and (y) management’s discussion and analysis of the important operational and financial developments of Borrower and the Subsidiaries during such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Annual Financials</w:t>
      </w:r>
      <w:r>
        <w:rPr>
          <w:rFonts w:ascii="Times New Roman" w:hAnsi="Times New Roman"/>
          <w:sz w:val="20"/>
        </w:rPr>
        <w:t>. Within ninety (90) days after the end of each fiscal year of Borrower, (x) consolidated balance sheets of Borrower and its Subsidiaries as at the end of such fiscal year, and the related consolidated statements of income or operations, shareholders’ equity and cash flows for such fiscal year, setting forth in each case in comparative form the figures for the previous fiscal year and, in the case of each such consolidated financial statements, audited and accompanied by a report and opinion of either PricewaterhouseCoopers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resulting from (I) an upcoming maturity date within twelve (12) months under any Indebtedness</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(II) any prospective or actual default of any financial covenant or event of default under Section 10.08 or any other financial covenant with respect to the credit facilities hereunder or any other Indebtedness</w:t>
      </w:r>
      <w:r>
        <w:rPr>
          <w:rFonts w:ascii="Times New Roman" w:hAnsi="Times New Roman"/>
          <w:color w:val="0000FF"/>
          <w:sz w:val="20"/>
          <w:u w:val="single"/>
          <w:bdr w:val="double" w:sz="2" w:space="1" w:color="000000"/>
        </w:rPr>
        <w:t xml:space="preserve"> or (III) any matters related to the activities of Unrestricted Subsidiaries</w:t>
      </w:r>
      <w:r>
        <w:rPr>
          <w:rFonts w:ascii="Times New Roman" w:hAnsi="Times New Roman"/>
          <w:sz w:val="20"/>
        </w:rPr>
        <w:t xml:space="preserve">, and (y) management’s discussion and analysis of the important operational and financial developments of Borrower and the Subsidiaries during such fiscal year; </w:t>
      </w:r>
    </w:p>
    <w:p>
      <w:pPr>
        <w:pStyle w:val="TextBody"/>
        <w:bidi w:val="0"/>
        <w:spacing w:before="240" w:after="0"/>
        <w:jc w:val="left"/>
        <w:rPr>
          <w:rFonts w:ascii="Times New Roman" w:hAnsi="Times New Roman"/>
          <w:sz w:val="20"/>
        </w:rPr>
      </w:pPr>
      <w:r>
        <w:rPr>
          <w:rFonts w:ascii="Times New Roman" w:hAnsi="Times New Roman"/>
          <w:sz w:val="20"/>
        </w:rPr>
        <w:t>(c)</w:t>
      </w:r>
      <w:r>
        <w:rPr>
          <w:rFonts w:ascii="Times New Roman" w:hAnsi="Times New Roman"/>
          <w:strike/>
          <w:color w:val="FF0000"/>
          <w:sz w:val="20"/>
        </w:rPr>
        <w:t xml:space="preserve"> </w:t>
      </w:r>
      <w:r>
        <w:rPr>
          <w:rFonts w:ascii="Times New Roman" w:hAnsi="Times New Roman"/>
          <w:b/>
          <w:strike/>
          <w:color w:val="FF0000"/>
          <w:sz w:val="20"/>
        </w:rPr>
        <w:t xml:space="preserve">Auditor’s Certificates; </w:t>
      </w:r>
      <w:r>
        <w:rPr>
          <w:rFonts w:ascii="Times New Roman" w:hAnsi="Times New Roman"/>
          <w:b/>
          <w:sz w:val="20"/>
        </w:rPr>
        <w:t>Compliance Certificate</w:t>
      </w:r>
      <w:r>
        <w:rPr>
          <w:rFonts w:ascii="Times New Roman" w:hAnsi="Times New Roman"/>
          <w:sz w:val="20"/>
        </w:rPr>
        <w:t xml:space="preserve">. </w:t>
      </w:r>
      <w:r>
        <w:rPr>
          <w:rFonts w:ascii="Times New Roman" w:hAnsi="Times New Roman"/>
          <w:strike/>
          <w:color w:val="FF0000"/>
          <w:sz w:val="20"/>
        </w:rPr>
        <w:t>(i) Concurrently with the delivery of the financial statements referred to in Section 9.04(b), a certificate (which certificate may be limited or eliminated to the extent required by accounting rules or guidelines or to the extent not available on commercially reasonable terms as determined in consultation with Administrative Agent) of the independent certified public accountants reporting on such financial statements stating that in making the examination necessary therefor no knowledge was obtained of any Event of Default relating to the Financial Maintenance Covenants, if applicable, except as specified in such certificate; and (ii) within</w:t>
      </w:r>
      <w:r>
        <w:rPr>
          <w:rFonts w:ascii="Times New Roman" w:hAnsi="Times New Roman"/>
          <w:color w:val="0000FF"/>
          <w:sz w:val="20"/>
          <w:u w:val="single"/>
          <w:bdr w:val="double" w:sz="2" w:space="1" w:color="000000"/>
        </w:rPr>
        <w:t>Within</w:t>
      </w:r>
      <w:r>
        <w:rPr>
          <w:rFonts w:ascii="Times New Roman" w:hAnsi="Times New Roman"/>
          <w:sz w:val="20"/>
        </w:rPr>
        <w:t xml:space="preserve"> five (5) Business Days after the time it furnishes each set of financial statements pursuant to </w:t>
      </w:r>
      <w:r>
        <w:rPr>
          <w:rFonts w:ascii="Times New Roman" w:hAnsi="Times New Roman"/>
          <w:sz w:val="20"/>
          <w:u w:val="single"/>
        </w:rPr>
        <w:t>Section 9.04(a)</w:t>
      </w:r>
      <w:r>
        <w:rPr>
          <w:rFonts w:ascii="Times New Roman" w:hAnsi="Times New Roman"/>
          <w:sz w:val="20"/>
        </w:rPr>
        <w:t xml:space="preserve"> or </w:t>
      </w:r>
      <w:r>
        <w:rPr>
          <w:rFonts w:ascii="Times New Roman" w:hAnsi="Times New Roman"/>
          <w:sz w:val="20"/>
          <w:u w:val="single"/>
        </w:rPr>
        <w:t>Section 9.04(b)</w:t>
      </w:r>
      <w:r>
        <w:rPr>
          <w:rFonts w:ascii="Times New Roman" w:hAnsi="Times New Roman"/>
          <w:sz w:val="20"/>
        </w:rPr>
        <w:t xml:space="preserve">, a certificate of a Responsible Officer of Borrower </w:t>
      </w:r>
      <w:r>
        <w:rPr>
          <w:rFonts w:ascii="Times New Roman" w:hAnsi="Times New Roman"/>
          <w:color w:val="0000FF"/>
          <w:sz w:val="20"/>
          <w:u w:val="single"/>
          <w:bdr w:val="double" w:sz="2" w:space="1" w:color="000000"/>
        </w:rPr>
        <w:t xml:space="preserve">substantially </w:t>
      </w:r>
      <w:r>
        <w:rPr>
          <w:rFonts w:ascii="Times New Roman" w:hAnsi="Times New Roman"/>
          <w:sz w:val="20"/>
        </w:rPr>
        <w:t xml:space="preserve">in the form of </w:t>
      </w:r>
      <w:r>
        <w:rPr>
          <w:rFonts w:ascii="Times New Roman" w:hAnsi="Times New Roman"/>
          <w:sz w:val="20"/>
          <w:u w:val="single"/>
        </w:rPr>
        <w:t>Exhibit U</w:t>
      </w:r>
      <w:r>
        <w:rPr>
          <w:rFonts w:ascii="Times New Roman" w:hAnsi="Times New Roman"/>
          <w:sz w:val="20"/>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setting forth in reasonable detail the computations necessary to determine whether Borrower and its Restricted Subsidiaries are in compliance with </w:t>
      </w:r>
      <w:r>
        <w:rPr>
          <w:rFonts w:ascii="Times New Roman" w:hAnsi="Times New Roman"/>
          <w:sz w:val="20"/>
          <w:u w:val="single"/>
        </w:rPr>
        <w:t>Section 10.08</w:t>
      </w:r>
      <w:r>
        <w:rPr>
          <w:rFonts w:ascii="Times New Roman" w:hAnsi="Times New Roman"/>
          <w:sz w:val="20"/>
        </w:rPr>
        <w:t xml:space="preserve"> as of the end of the respective fiscal quarter or fiscal year, if applicable, and, if such Compliance Certificate demonstrates an Event of Default of any covenant under </w:t>
      </w:r>
      <w:r>
        <w:rPr>
          <w:rFonts w:ascii="Times New Roman" w:hAnsi="Times New Roman"/>
          <w:sz w:val="20"/>
          <w:u w:val="single"/>
        </w:rPr>
        <w:t>Section 10.08</w:t>
      </w:r>
      <w:r>
        <w:rPr>
          <w:rFonts w:ascii="Times New Roman" w:hAnsi="Times New Roman"/>
          <w:sz w:val="20"/>
        </w:rPr>
        <w:t xml:space="preserve">, Borrower may deliver, together with such Compliance Certificate, notice of its intent to cure such Event of Default pursuant to </w:t>
      </w:r>
      <w:r>
        <w:rPr>
          <w:rFonts w:ascii="Times New Roman" w:hAnsi="Times New Roman"/>
          <w:sz w:val="20"/>
          <w:u w:val="single"/>
        </w:rPr>
        <w:t>Section 11.03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Notice of Default</w:t>
      </w:r>
      <w:r>
        <w:rPr>
          <w:rFonts w:ascii="Times New Roman" w:hAnsi="Times New Roman"/>
          <w:sz w:val="20"/>
        </w:rPr>
        <w:t xml:space="preserve">. Promptly after any Responsible Officer of </w:t>
      </w:r>
      <w:r>
        <w:rPr>
          <w:rFonts w:ascii="Times New Roman" w:hAnsi="Times New Roman"/>
          <w:strike/>
          <w:color w:val="FF0000"/>
          <w:sz w:val="20"/>
        </w:rPr>
        <w:t>any Company</w:t>
      </w:r>
      <w:r>
        <w:rPr>
          <w:rFonts w:ascii="Times New Roman" w:hAnsi="Times New Roman"/>
          <w:color w:val="0000FF"/>
          <w:sz w:val="20"/>
          <w:u w:val="single"/>
          <w:bdr w:val="double" w:sz="2" w:space="1" w:color="000000"/>
        </w:rPr>
        <w:t>the Borrower or any Restricted Subsidiary</w:t>
      </w:r>
      <w:r>
        <w:rPr>
          <w:rFonts w:ascii="Times New Roman" w:hAnsi="Times New Roman"/>
          <w:sz w:val="20"/>
        </w:rPr>
        <w:t xml:space="preserve"> knows that any Default has occurred, a notice of such Default, breach or violation describing the same in reasonable detail and a description of the action that the </w:t>
      </w:r>
      <w:r>
        <w:rPr>
          <w:rFonts w:ascii="Times New Roman" w:hAnsi="Times New Roman"/>
          <w:strike/>
          <w:color w:val="FF0000"/>
          <w:sz w:val="20"/>
        </w:rPr>
        <w:t>Companies</w:t>
      </w:r>
      <w:r>
        <w:rPr>
          <w:rFonts w:ascii="Times New Roman" w:hAnsi="Times New Roman"/>
          <w:color w:val="0000FF"/>
          <w:sz w:val="20"/>
          <w:u w:val="single"/>
          <w:bdr w:val="double" w:sz="2" w:space="1" w:color="000000"/>
        </w:rPr>
        <w:t>Borrower and its Restricted Subsidiaries</w:t>
      </w:r>
      <w:r>
        <w:rPr>
          <w:rFonts w:ascii="Times New Roman" w:hAnsi="Times New Roman"/>
          <w:sz w:val="20"/>
        </w:rPr>
        <w:t xml:space="preserve"> have taken and propose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Environmental Matters</w:t>
      </w:r>
      <w:r>
        <w:rPr>
          <w:rFonts w:ascii="Times New Roman" w:hAnsi="Times New Roman"/>
          <w:sz w:val="20"/>
        </w:rPr>
        <w:t xml:space="preserve">. Written notice of any claim, release of Hazardous Material, condition, circumstance, occurrence or event arising under Environmental Law which would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(f)</w:t>
      </w:r>
      <w:r>
        <w:rPr>
          <w:rFonts w:ascii="Times New Roman" w:hAnsi="Times New Roman"/>
          <w:strike/>
          <w:color w:val="FF0000"/>
          <w:sz w:val="20"/>
        </w:rPr>
        <w:t xml:space="preserve"> </w:t>
      </w:r>
      <w:r>
        <w:rPr>
          <w:rFonts w:ascii="Times New Roman" w:hAnsi="Times New Roman"/>
          <w:b/>
          <w:strike/>
          <w:color w:val="FF0000"/>
          <w:sz w:val="20"/>
        </w:rPr>
        <w:t>Annual Budgets</w:t>
      </w:r>
      <w:r>
        <w:rPr>
          <w:rFonts w:ascii="Times New Roman" w:hAnsi="Times New Roman"/>
          <w:strike/>
          <w:color w:val="FF0000"/>
          <w:sz w:val="20"/>
        </w:rPr>
        <w:t xml:space="preserve">. As soon as available, and in any event no later than ninety (90) days after the end of each fiscal year of Borrower, a detailed consolidated budget for the following fiscal year (including a projected consolidated balance sheet of Borrower and its Subsidiaries as of the end of each fiscal quarter of such fiscal year, the related consolidated statements of projected cash flow and projected income and a summary of the material underlying assumptions applicable thereto), which shall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 </w:t>
      </w:r>
      <w:r>
        <w:rPr>
          <w:rFonts w:ascii="Times New Roman" w:hAnsi="Times New Roman"/>
          <w:b/>
          <w:color w:val="0000FF"/>
          <w:sz w:val="20"/>
          <w:u w:val="single"/>
          <w:bdr w:val="double" w:sz="2" w:space="1" w:color="000000"/>
        </w:rPr>
        <w:t>[Reserved].</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w:t>
      </w:r>
      <w:r>
        <w:rPr>
          <w:rFonts w:ascii="Times New Roman" w:hAnsi="Times New Roman"/>
          <w:strike/>
          <w:color w:val="FF0000"/>
          <w:sz w:val="20"/>
        </w:rPr>
        <w:t xml:space="preserve"> </w:t>
      </w:r>
      <w:r>
        <w:rPr>
          <w:rFonts w:ascii="Times New Roman" w:hAnsi="Times New Roman"/>
          <w:b/>
          <w:strike/>
          <w:color w:val="FF0000"/>
          <w:sz w:val="20"/>
        </w:rPr>
        <w:t>Auditors’ Reports</w:t>
      </w:r>
      <w:r>
        <w:rPr>
          <w:rFonts w:ascii="Times New Roman" w:hAnsi="Times New Roman"/>
          <w:strike/>
          <w:color w:val="FF0000"/>
          <w:sz w:val="20"/>
        </w:rPr>
        <w:t xml:space="preserve">. Promptly upon receipt thereof, copies of all annual, interim or special reports issued to Borrower or any Restricted 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Times New Roman" w:hAnsi="Times New Roman"/>
          <w:i/>
          <w:strike/>
          <w:color w:val="FF0000"/>
          <w:sz w:val="20"/>
        </w:rPr>
        <w:t>provided</w:t>
      </w:r>
      <w:r>
        <w:rPr>
          <w:rFonts w:ascii="Times New Roman" w:hAnsi="Times New Roman"/>
          <w:strike/>
          <w:color w:val="FF0000"/>
          <w:sz w:val="20"/>
        </w:rPr>
        <w:t xml:space="preserve">, </w:t>
      </w:r>
      <w:r>
        <w:rPr>
          <w:rFonts w:ascii="Times New Roman" w:hAnsi="Times New Roman"/>
          <w:i/>
          <w:strike/>
          <w:color w:val="FF0000"/>
          <w:sz w:val="20"/>
        </w:rPr>
        <w:t>however</w:t>
      </w:r>
      <w:r>
        <w:rPr>
          <w:rFonts w:ascii="Times New Roman" w:hAnsi="Times New Roman"/>
          <w:strike/>
          <w:color w:val="FF0000"/>
          <w:sz w:val="20"/>
        </w:rPr>
        <w:t>, that such reports shall only be made available to Administrative Agent and to those Lenders who request such reports through Administrative Agent;</w:t>
      </w:r>
      <w:r>
        <w:rPr>
          <w:rFonts w:ascii="Times New Roman" w:hAnsi="Times New Roman"/>
          <w:b/>
          <w:color w:val="0000FF"/>
          <w:sz w:val="20"/>
          <w:u w:val="single"/>
          <w:bdr w:val="double" w:sz="2" w:space="1" w:color="000000"/>
        </w:rPr>
        <w:t>[Reserved].</w:t>
      </w:r>
      <w:r>
        <w:rPr>
          <w:rFonts w:ascii="Times New Roman" w:hAnsi="Times New Roman"/>
          <w:color w:val="0000FF"/>
          <w:sz w:val="20"/>
        </w:rPr>
        <w:t xml:space="preserve"> </w:t>
      </w:r>
    </w:p>
    <w:p>
      <w:pPr>
        <w:pStyle w:val="TextBody"/>
        <w:bidi w:val="0"/>
        <w:spacing w:before="240" w:after="0"/>
        <w:jc w:val="left"/>
        <w:rPr>
          <w:rFonts w:ascii="Times New Roman" w:hAnsi="Times New Roman"/>
          <w:color w:val="FF0000"/>
          <w:sz w:val="20"/>
        </w:rPr>
      </w:pPr>
      <w:r>
        <w:rPr>
          <w:rFonts w:ascii="Times New Roman" w:hAnsi="Times New Roman"/>
          <w:strike/>
          <w:color w:val="FF0000"/>
          <w:sz w:val="20"/>
        </w:rPr>
        <w:t>(h) Lien Matters; Casualty and Damage to Collateral.</w:t>
      </w:r>
      <w:r>
        <w:rPr>
          <w:rFonts w:ascii="Times New Roman" w:hAnsi="Times New Roman"/>
          <w:color w:val="FF0000"/>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(i) Prompt written notice of (i) the incurrence of any Lien (other than a Permitted Lien) on the Collateral or any part thereof, (ii) any Casualty Event or other insured damage to any material portion of the Collateral or (iii) the occurrence of any other event that in Borrower’s judgement is reasonably likely to materially adversely affect the aggregate value of the Collateral;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ii</w:t>
      </w:r>
      <w:r>
        <w:rPr>
          <w:rFonts w:ascii="Times New Roman" w:hAnsi="Times New Roman"/>
          <w:color w:val="0000FF"/>
          <w:sz w:val="20"/>
          <w:u w:val="single"/>
          <w:bdr w:val="double" w:sz="2" w:space="1" w:color="000000"/>
        </w:rPr>
        <w:t>h</w:t>
      </w:r>
      <w:r>
        <w:rPr>
          <w:rFonts w:ascii="Times New Roman" w:hAnsi="Times New Roman"/>
          <w:sz w:val="20"/>
        </w:rPr>
        <w: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Perfection Certificate. </w:t>
      </w:r>
      <w:r>
        <w:rPr>
          <w:rFonts w:ascii="Times New Roman" w:hAnsi="Times New Roman"/>
          <w:sz w:val="20"/>
        </w:rPr>
        <w:t xml:space="preserve">Each year, at the time of delivery of annual financial statements with respect to the preceding fiscal year pursuant to </w:t>
      </w:r>
      <w:r>
        <w:rPr>
          <w:rFonts w:ascii="Times New Roman" w:hAnsi="Times New Roman"/>
          <w:sz w:val="20"/>
          <w:u w:val="single"/>
        </w:rPr>
        <w:t>Section 9.04(b)</w:t>
      </w:r>
      <w:r>
        <w:rPr>
          <w:rFonts w:ascii="Times New Roman" w:hAnsi="Times New Roman"/>
          <w:sz w:val="20"/>
        </w:rPr>
        <w:t xml:space="preserve"> (commencing with the fiscal year ending December 31, 2018), a certificate of a Responsible Officer of Borrower setting forth the information required pursuant to Schedules 1(a), 1(b), 2, 3, 4, 5, 6, 7, 8(a), 8(b), 8(c), 9 and 10 to the Perfection Certificate or confirming that there has been no change in such information since the date of the Initial Perfection Certificate or the date of the most recent certificate delivered pursuant to this </w:t>
      </w:r>
      <w:r>
        <w:rPr>
          <w:rFonts w:ascii="Times New Roman" w:hAnsi="Times New Roman"/>
          <w:sz w:val="20"/>
          <w:u w:val="single"/>
        </w:rPr>
        <w:t>Section 9.04(h)(ii);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Notice of Material Adverse Effect</w:t>
      </w:r>
      <w:r>
        <w:rPr>
          <w:rFonts w:ascii="Times New Roman" w:hAnsi="Times New Roman"/>
          <w:sz w:val="20"/>
        </w:rPr>
        <w:t xml:space="preserve">. Written notice of the occurrence of any event or occurrence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ERISA Information</w:t>
      </w:r>
      <w:r>
        <w:rPr>
          <w:rFonts w:ascii="Times New Roman" w:hAnsi="Times New Roman"/>
          <w:sz w:val="20"/>
        </w:rPr>
        <w:t xml:space="preserve">. Promptly after the occurrence of any ERISA Event that, alone or together with any other ERISA Events that have occurred, would reasonably be expected to result in a Material Adverse Effect, a written notice specifying the nature thereof, what action the </w:t>
      </w:r>
      <w:r>
        <w:rPr>
          <w:rFonts w:ascii="Times New Roman" w:hAnsi="Times New Roman"/>
          <w:strike/>
          <w:color w:val="FF0000"/>
          <w:sz w:val="20"/>
        </w:rPr>
        <w:t>Companies</w:t>
      </w:r>
      <w:r>
        <w:rPr>
          <w:rFonts w:ascii="Times New Roman" w:hAnsi="Times New Roman"/>
          <w:color w:val="0000FF"/>
          <w:sz w:val="20"/>
          <w:u w:val="single"/>
          <w:bdr w:val="double" w:sz="2" w:space="1" w:color="000000"/>
        </w:rPr>
        <w:t>Borrower</w:t>
      </w:r>
      <w:r>
        <w:rPr>
          <w:rFonts w:ascii="Times New Roman" w:hAnsi="Times New Roman"/>
          <w:sz w:val="20"/>
        </w:rPr>
        <w:t xml:space="preserve"> or other ERISA Entity have taken, are taking or propose to take with respect thereto, and, when known, any action taken or threatened by the IRS, Department of Labor, PBGC or Multiemployer Plan sponsor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Litigation</w:t>
      </w:r>
      <w:r>
        <w:rPr>
          <w:rFonts w:ascii="Times New Roman" w:hAnsi="Times New Roman"/>
          <w:sz w:val="20"/>
        </w:rPr>
        <w:t xml:space="preserve">. Promptly after Borrower’s knowledge thereof, notice of the filing or commencement of any action, suit, litigation or proceeding, whether at law or in equity by or before any Governmental Authority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or any of its Restricted Subsidiaries thereof that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Lender Calls</w:t>
      </w:r>
      <w:r>
        <w:rPr>
          <w:rFonts w:ascii="Times New Roman" w:hAnsi="Times New Roman"/>
          <w:sz w:val="20"/>
        </w:rPr>
        <w:t xml:space="preserve">. Commencing with the fiscal year ending December 31, 2017, following delivery (or, if later, required delivery) of the annual financial statements pursuant to </w:t>
      </w:r>
      <w:r>
        <w:rPr>
          <w:rFonts w:ascii="Times New Roman" w:hAnsi="Times New Roman"/>
          <w:sz w:val="20"/>
          <w:u w:val="single"/>
        </w:rPr>
        <w:t>Section 9.04(b)</w:t>
      </w:r>
      <w:r>
        <w:rPr>
          <w:rFonts w:ascii="Times New Roman" w:hAnsi="Times New Roman"/>
          <w:sz w:val="20"/>
        </w:rPr>
        <w:t>, to the extent reasonably requested by Administrative Agent, Borrower will host a conference call, at a time to be mutually agreed between Borrower and Administrative Agent, with the Lenders to review the financial information presented therein (</w:t>
      </w:r>
      <w:r>
        <w:rPr>
          <w:rFonts w:ascii="Times New Roman" w:hAnsi="Times New Roman"/>
          <w:i/>
          <w:sz w:val="20"/>
        </w:rPr>
        <w:t>provided</w:t>
      </w:r>
      <w:r>
        <w:rPr>
          <w:rFonts w:ascii="Times New Roman" w:hAnsi="Times New Roman"/>
          <w:sz w:val="20"/>
        </w:rPr>
        <w:t xml:space="preserve"> that the requirement of this call may be satisfied by Borrower’s hosting of its annual earnings call for investors).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b/>
          <w:sz w:val="20"/>
        </w:rPr>
        <w:t>Patriot Act</w:t>
      </w:r>
      <w:r>
        <w:rPr>
          <w:rFonts w:ascii="Times New Roman" w:hAnsi="Times New Roman"/>
          <w:sz w:val="20"/>
        </w:rPr>
        <w:t xml:space="preserve">. Promptly following Administrative Agent’s or any Lender’s request therefor, </w:t>
      </w:r>
      <w:r>
        <w:rPr>
          <w:rFonts w:ascii="Times New Roman" w:hAnsi="Times New Roman"/>
          <w:color w:val="0000FF"/>
          <w:sz w:val="20"/>
          <w:u w:val="single"/>
          <w:bdr w:val="double" w:sz="2" w:space="1" w:color="000000"/>
        </w:rPr>
        <w:t>(i) </w:t>
      </w:r>
      <w:r>
        <w:rPr>
          <w:rFonts w:ascii="Times New Roman" w:hAnsi="Times New Roman"/>
          <w:sz w:val="20"/>
        </w:rPr>
        <w:t>all documentation and other information that Administrative Agent or such Lender reasonably requests in order to comply with its ongoing obligations under the applicable “know your customer” and anti-money laundering rules and regulations, including the Patriot Act</w:t>
      </w:r>
      <w:r>
        <w:rPr>
          <w:rFonts w:ascii="Times New Roman" w:hAnsi="Times New Roman"/>
          <w:color w:val="0000FF"/>
          <w:sz w:val="20"/>
          <w:u w:val="single"/>
          <w:bdr w:val="double" w:sz="2" w:space="1" w:color="000000"/>
        </w:rPr>
        <w:t xml:space="preserve"> and (ii) to the extent that the Borrower qualifies as a “legal entity customer”, a Beneficial Ownership Certification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b/>
          <w:sz w:val="20"/>
        </w:rPr>
        <w:t>Miscellaneous</w:t>
      </w:r>
      <w:r>
        <w:rPr>
          <w:rFonts w:ascii="Times New Roman" w:hAnsi="Times New Roman"/>
          <w:sz w:val="20"/>
        </w:rPr>
        <w:t xml:space="preserve">. Promptly, such financial information, reports, documents and other information with respect to Borrower or any of its Restricted Subsidiaries as Administrative Agent or the Required Lenders may from time to time reasonably request; </w:t>
      </w:r>
      <w:r>
        <w:rPr>
          <w:rFonts w:ascii="Times New Roman" w:hAnsi="Times New Roman"/>
          <w:i/>
          <w:sz w:val="20"/>
        </w:rPr>
        <w:t>provided</w:t>
      </w:r>
      <w:r>
        <w:rPr>
          <w:rFonts w:ascii="Times New Roman" w:hAnsi="Times New Roman"/>
          <w:sz w:val="20"/>
        </w:rPr>
        <w:t xml:space="preserve"> that, notwithstanding the foregoing, nothing in this </w:t>
      </w:r>
      <w:r>
        <w:rPr>
          <w:rFonts w:ascii="Times New Roman" w:hAnsi="Times New Roman"/>
          <w:sz w:val="20"/>
          <w:u w:val="single"/>
        </w:rPr>
        <w:t>Section 9.04</w:t>
      </w:r>
      <w:r>
        <w:rPr>
          <w:rFonts w:ascii="Times New Roman" w:hAnsi="Times New Roman"/>
          <w:sz w:val="20"/>
        </w:rPr>
        <w:t xml:space="preserve"> shall require delivery of financial information that (i) in respect of which disclosure to Administrative Agent (or its designated representative) or any Lender is then prohibited by Law or contract, (ii) is subject to attorney-client or similar privilege or constitutes attorney work product or (iii) constitutes non-financial trade secrets or non-financial proprietary information of Borrower or any of its Restricted Subsidiaries and/or any customers and/or suppliers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w:t>
      </w:r>
      <w:r>
        <w:rPr>
          <w:rFonts w:ascii="Times New Roman" w:hAnsi="Times New Roman"/>
          <w:sz w:val="20"/>
          <w:u w:val="single"/>
        </w:rPr>
        <w:t>Section 9.04(a)</w:t>
      </w:r>
      <w:r>
        <w:rPr>
          <w:rFonts w:ascii="Times New Roman" w:hAnsi="Times New Roman"/>
          <w:sz w:val="20"/>
        </w:rPr>
        <w:t xml:space="preserve"> and </w:t>
      </w:r>
      <w:r>
        <w:rPr>
          <w:rFonts w:ascii="Times New Roman" w:hAnsi="Times New Roman"/>
          <w:sz w:val="20"/>
          <w:u w:val="single"/>
        </w:rPr>
        <w:t>9.04(b)</w:t>
      </w:r>
      <w:r>
        <w:rPr>
          <w:rFonts w:ascii="Times New Roman" w:hAnsi="Times New Roman"/>
          <w:sz w:val="20"/>
        </w:rPr>
        <w:t xml:space="preserve"> may be satisfied with respect to financial information and management’s discussion and analysis of Borrower and the Subsidiaries by furnishing Borrower’s Form 10-K or 10-Q, as applicable, filed with the SEC; </w:t>
      </w:r>
      <w:r>
        <w:rPr>
          <w:rFonts w:ascii="Times New Roman" w:hAnsi="Times New Roman"/>
          <w:i/>
          <w:sz w:val="20"/>
        </w:rPr>
        <w:t>provided</w:t>
      </w:r>
      <w:r>
        <w:rPr>
          <w:rFonts w:ascii="Times New Roman" w:hAnsi="Times New Roman"/>
          <w:sz w:val="20"/>
        </w:rPr>
        <w:t xml:space="preserve"> that in the case of </w:t>
      </w:r>
      <w:r>
        <w:rPr>
          <w:rFonts w:ascii="Times New Roman" w:hAnsi="Times New Roman"/>
          <w:sz w:val="20"/>
          <w:u w:val="single"/>
        </w:rPr>
        <w:t>Section 9.04(b)</w:t>
      </w:r>
      <w:r>
        <w:rPr>
          <w:rFonts w:ascii="Times New Roman" w:hAnsi="Times New Roman"/>
          <w:sz w:val="20"/>
        </w:rPr>
        <w:t xml:space="preserve">, such Form 10-K is furnished together with an auditor’s report and opinion satisfying the requirements of </w:t>
      </w:r>
      <w:r>
        <w:rPr>
          <w:rFonts w:ascii="Times New Roman" w:hAnsi="Times New Roman"/>
          <w:sz w:val="20"/>
          <w:u w:val="single"/>
        </w:rPr>
        <w:t>Section 9.04(b)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delivery of </w:t>
      </w:r>
      <w:r>
        <w:rPr>
          <w:rFonts w:ascii="Times New Roman" w:hAnsi="Times New Roman"/>
          <w:sz w:val="20"/>
          <w:u w:val="single"/>
        </w:rPr>
        <w:t>Section 9.04</w:t>
      </w:r>
      <w:r>
        <w:rPr>
          <w:rFonts w:ascii="Times New Roman" w:hAnsi="Times New Roman"/>
          <w:sz w:val="20"/>
        </w:rPr>
        <w:t xml:space="preserve"> Financials, in the event that, in the aggregate, the Unrestricted Subsidiaries account for greater than 5.0%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Net Indebtedness and cash and Cash Equivalents on hand of (x)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Reports and documents required to be delivered pursuant to </w:t>
      </w:r>
      <w:r>
        <w:rPr>
          <w:rFonts w:ascii="Times New Roman" w:hAnsi="Times New Roman"/>
          <w:sz w:val="20"/>
          <w:u w:val="single"/>
        </w:rPr>
        <w:t>Section 9.04</w:t>
      </w:r>
      <w:r>
        <w:rPr>
          <w:rFonts w:ascii="Times New Roman" w:hAnsi="Times New Roman"/>
          <w:sz w:val="20"/>
        </w:rPr>
        <w:t xml:space="preserve">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w:t>
      </w:r>
      <w:r>
        <w:rPr>
          <w:rFonts w:ascii="Times New Roman" w:hAnsi="Times New Roman"/>
          <w:sz w:val="20"/>
          <w:u w:val="single"/>
        </w:rPr>
        <w:t>Section 13.02</w:t>
      </w:r>
      <w:r>
        <w:rPr>
          <w:rFonts w:ascii="Times New Roman" w:hAnsi="Times New Roman"/>
          <w:sz w:val="20"/>
        </w:rPr>
        <w:t xml:space="preserve">;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Times New Roman" w:hAnsi="Times New Roman"/>
          <w:i/>
          <w:sz w:val="20"/>
        </w:rPr>
        <w:t xml:space="preserve">provided </w:t>
      </w:r>
      <w:r>
        <w:rPr>
          <w:rFonts w:ascii="Times New Roman" w:hAnsi="Times New Roman"/>
          <w:sz w:val="20"/>
        </w:rPr>
        <w:t xml:space="preserve">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w:t>
      </w:r>
      <w:r>
        <w:rPr>
          <w:rFonts w:ascii="Times New Roman" w:hAnsi="Times New Roman"/>
          <w:sz w:val="20"/>
          <w:u w:val="single"/>
        </w:rPr>
        <w:t>Section 9.04(c)</w:t>
      </w:r>
      <w:r>
        <w:rPr>
          <w:rFonts w:ascii="Times New Roman" w:hAnsi="Times New Roman"/>
          <w:strike/>
          <w:color w:val="FF0000"/>
          <w:sz w:val="20"/>
          <w:u w:val="single"/>
        </w:rPr>
        <w:t>(ii)</w:t>
      </w:r>
      <w:r>
        <w:rPr>
          <w:rFonts w:ascii="Times New Roman" w:hAnsi="Times New Roman"/>
          <w:sz w:val="20"/>
        </w:rPr>
        <w:t xml:space="preserve"> to Administrative Agent in the form of an original paper copy or a .pdf or facsimile copy of the original paper copy. </w:t>
      </w:r>
    </w:p>
    <w:p>
      <w:pPr>
        <w:pStyle w:val="TextBody"/>
        <w:bidi w:val="0"/>
        <w:spacing w:before="240" w:after="0"/>
        <w:jc w:val="left"/>
        <w:rPr>
          <w:rFonts w:ascii="Times New Roman" w:hAnsi="Times New Roman"/>
          <w:sz w:val="20"/>
        </w:rPr>
      </w:pPr>
      <w:r>
        <w:rPr>
          <w:rFonts w:ascii="Times New Roman" w:hAnsi="Times New Roman"/>
          <w:sz w:val="20"/>
        </w:rPr>
        <w:t>Borrower hereby acknowledges that (a) Administrative Agent will make available to the Lenders and the L/C Lenders materials and/or information provided by or on behalf of Borrower hereunder (collectively, “</w:t>
      </w:r>
      <w:r>
        <w:rPr>
          <w:rFonts w:ascii="Times New Roman" w:hAnsi="Times New Roman"/>
          <w:b/>
          <w:sz w:val="20"/>
        </w:rPr>
        <w:t xml:space="preserve">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Materials</w:t>
      </w:r>
      <w:r>
        <w:rPr>
          <w:rFonts w:ascii="Times New Roman" w:hAnsi="Times New Roman"/>
          <w:sz w:val="20"/>
        </w:rPr>
        <w:t>”) by posting Borrower Materials on IntraLinks/IntraAgency or another similar electronic system (the “</w:t>
      </w:r>
      <w:r>
        <w:rPr>
          <w:rFonts w:ascii="Times New Roman" w:hAnsi="Times New Roman"/>
          <w:b/>
          <w:sz w:val="20"/>
        </w:rPr>
        <w:t>Platform</w:t>
      </w:r>
      <w:r>
        <w:rPr>
          <w:rFonts w:ascii="Times New Roman" w:hAnsi="Times New Roman"/>
          <w:sz w:val="20"/>
        </w:rPr>
        <w:t>”) and (b) certain of the Lenders (each, a “</w:t>
      </w:r>
      <w:r>
        <w:rPr>
          <w:rFonts w:ascii="Times New Roman" w:hAnsi="Times New Roman"/>
          <w:b/>
          <w:sz w:val="20"/>
        </w:rPr>
        <w:t>Public Lender</w:t>
      </w:r>
      <w:r>
        <w:rPr>
          <w:rFonts w:ascii="Times New Roman" w:hAnsi="Times New Roman"/>
          <w:sz w:val="20"/>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Times New Roman" w:hAnsi="Times New Roman"/>
          <w:i/>
          <w:sz w:val="20"/>
        </w:rPr>
        <w:t>provided however</w:t>
      </w:r>
      <w:r>
        <w:rPr>
          <w:rFonts w:ascii="Times New Roman" w:hAnsi="Times New Roman"/>
          <w:sz w:val="20"/>
        </w:rPr>
        <w:t xml:space="preserve">, that to the extent such Borrower Materials constitute information of the type subject to </w:t>
      </w:r>
      <w:r>
        <w:rPr>
          <w:rFonts w:ascii="Times New Roman" w:hAnsi="Times New Roman"/>
          <w:sz w:val="20"/>
          <w:u w:val="single"/>
        </w:rPr>
        <w:t>Section 13.10</w:t>
      </w:r>
      <w:r>
        <w:rPr>
          <w:rFonts w:ascii="Times New Roman" w:hAnsi="Times New Roman"/>
          <w:sz w:val="20"/>
        </w:rPr>
        <w:t xml:space="preserve">, they shall be treated as set forth in </w:t>
      </w:r>
      <w:r>
        <w:rPr>
          <w:rFonts w:ascii="Times New Roman" w:hAnsi="Times New Roman"/>
          <w:sz w:val="20"/>
          <w:u w:val="single"/>
        </w:rPr>
        <w:t>Section 13.10</w:t>
      </w:r>
      <w:r>
        <w:rPr>
          <w:rFonts w:ascii="Times New Roman" w:hAnsi="Times New Roman"/>
          <w:sz w:val="20"/>
        </w:rPr>
        <w:t xml:space="preserve">);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9.05. Maintaining Records; Access to Properties and Inspections. Borrower and its Restricted Subsidiaries shall keep proper books of record and account in which entries true and correct in all material respects and in material conformity with GAAP and all material Requirements of Law are made. Borrower and its Restricted Subsidiaries will, subject to applicable Gaming/Racing Laws, permit any representatives designated by Administrative Agent or any Lender to visit and inspect the financial records and the property of Borrower or such Restricted Subsidiary at reasonable times, upon reasonable notice and as often as reasonably requested, and permit any representatives designated by Administrative Agent or any Lender to discuss the affairs, finances and condition of such Restricted Subsidiaries with the officers thereof and independent accountants therefor (provided Borrower has the opportunity to participate in such meetings); provided that, in the absence of a continuing </w:t>
      </w:r>
      <w:r>
        <w:rPr>
          <w:rFonts w:ascii="Times New Roman" w:hAnsi="Times New Roman"/>
          <w:strike/>
          <w:color w:val="FF0000"/>
          <w:sz w:val="20"/>
        </w:rPr>
        <w:t xml:space="preserve">Default or </w:t>
      </w:r>
      <w:r>
        <w:rPr>
          <w:rFonts w:ascii="Times New Roman" w:hAnsi="Times New Roman"/>
          <w:sz w:val="20"/>
        </w:rPr>
        <w:t xml:space="preserve">Event of Default, only one such inspection by such representatives (on behalf of Administrative Agent and/or any Lender) shall be permitted in any fiscal year (and such inspection shall be at Administrative Agent and/or such Lenders’ expense, as applicable); provided further that, in the absence of a continuing Event of Default, no such inspection shall occur during the two week period preceding, or on the day of, the running of (i) the Kentucky Derby or (ii) the Breeder’s Cup.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or any Lender is then prohibited by law or contract, (ii) is subject to attorney-client or similar privilege or constitutes attorney work product or (iii) constitutes non-financial trade secrets or non-financial proprietary information of Borrower or any of its Restricted Subsidiaries and/or any customers and/or suppliers of the foregoing. </w:t>
      </w:r>
    </w:p>
    <w:p>
      <w:pPr>
        <w:pStyle w:val="TextBody"/>
        <w:bidi w:val="0"/>
        <w:spacing w:before="240" w:after="0"/>
        <w:jc w:val="left"/>
        <w:rPr>
          <w:rFonts w:ascii="Times New Roman" w:hAnsi="Times New Roman"/>
          <w:sz w:val="20"/>
        </w:rPr>
      </w:pPr>
      <w:r>
        <w:rPr>
          <w:rFonts w:ascii="Times New Roman" w:hAnsi="Times New Roman"/>
          <w:b/>
          <w:sz w:val="20"/>
        </w:rPr>
        <w:t>SECTION 9.06. Use of Proceeds</w:t>
      </w:r>
      <w:r>
        <w:rPr>
          <w:rFonts w:ascii="Times New Roman" w:hAnsi="Times New Roman"/>
          <w:sz w:val="20"/>
        </w:rPr>
        <w:t xml:space="preserve">. Borrower shall use the proceeds of the Loans only for the purposes set forth in </w:t>
      </w:r>
      <w:r>
        <w:rPr>
          <w:rFonts w:ascii="Times New Roman" w:hAnsi="Times New Roman"/>
          <w:sz w:val="20"/>
          <w:u w:val="single"/>
        </w:rPr>
        <w:t>Section 8.11</w:t>
      </w:r>
      <w:r>
        <w:rPr>
          <w:rFonts w:ascii="Times New Roman" w:hAnsi="Times New Roman"/>
          <w:sz w:val="20"/>
        </w:rPr>
        <w:t xml:space="preserve">. Borrower will not request any Borrowing or Letter of Credit, and Borrower shall not use, and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 </w:t>
      </w:r>
    </w:p>
    <w:p>
      <w:pPr>
        <w:pStyle w:val="TextBody"/>
        <w:bidi w:val="0"/>
        <w:spacing w:before="240" w:after="0"/>
        <w:jc w:val="left"/>
        <w:rPr>
          <w:rFonts w:ascii="Times New Roman" w:hAnsi="Times New Roman"/>
          <w:sz w:val="20"/>
        </w:rPr>
      </w:pPr>
      <w:r>
        <w:rPr>
          <w:rFonts w:ascii="Times New Roman" w:hAnsi="Times New Roman"/>
          <w:b/>
          <w:sz w:val="20"/>
        </w:rPr>
        <w:t>SECTION 9.07. Compliance with Environmental Law</w:t>
      </w:r>
      <w:r>
        <w:rPr>
          <w:rFonts w:ascii="Times New Roman" w:hAnsi="Times New Roman"/>
          <w:sz w:val="20"/>
        </w:rPr>
        <w:t xml:space="preserve">. Borrower and its Restricted Subsidiaries shall (a) comply with Environmental Law, and will keep or cause all Real Property to be kept free of any Liens imposed under Environmental Law, unless, in each case, failure to do so would not reasonably be expected to have a Material Adverse Effect; and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any action required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Environmental Law to mitigate and eliminate such condition;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w:t>
      </w:r>
    </w:p>
    <w:p>
      <w:pPr>
        <w:pStyle w:val="TextBody"/>
        <w:bidi w:val="0"/>
        <w:spacing w:before="240" w:after="0"/>
        <w:jc w:val="left"/>
        <w:rPr>
          <w:rFonts w:ascii="Times New Roman" w:hAnsi="Times New Roman"/>
          <w:sz w:val="20"/>
        </w:rPr>
      </w:pPr>
      <w:r>
        <w:rPr>
          <w:rFonts w:ascii="Times New Roman" w:hAnsi="Times New Roman"/>
          <w:b/>
          <w:sz w:val="20"/>
        </w:rPr>
        <w:t>SECTION 9.08. Pledge or Mortgage of Real Property and Vessels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compliance with applicable Gaming/Racing Laws, if,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any Credit Party shall acquire any Property (other than (1) any Real Property, any Vessel or Replacement Vessel (other than leasehold interests in any Vessel or Replacement Vessel), (2) any Property that is subject to a Lien permitted under </w:t>
      </w:r>
      <w:r>
        <w:rPr>
          <w:rFonts w:ascii="Times New Roman" w:hAnsi="Times New Roman"/>
          <w:sz w:val="20"/>
          <w:u w:val="single"/>
        </w:rPr>
        <w:t>Section 10.02(i)</w:t>
      </w:r>
      <w:r>
        <w:rPr>
          <w:rFonts w:ascii="Times New Roman" w:hAnsi="Times New Roman"/>
          <w:sz w:val="20"/>
        </w:rPr>
        <w:t xml:space="preserve"> or </w:t>
      </w:r>
      <w:r>
        <w:rPr>
          <w:rFonts w:ascii="Times New Roman" w:hAnsi="Times New Roman"/>
          <w:sz w:val="20"/>
          <w:u w:val="single"/>
        </w:rPr>
        <w:t>Section 10.02(k)</w:t>
      </w:r>
      <w:r>
        <w:rPr>
          <w:rFonts w:ascii="Times New Roman" w:hAnsi="Times New Roman"/>
          <w:sz w:val="20"/>
        </w:rPr>
        <w:t xml:space="preserve"> to the extent and for so long as the contract or other agreement in which such Lien is granted validly prohibits the creation of Liens securing the Obligations on such Property and to the extent such prohibition is not superseded by the applicable provisions of the UCC or other applicable Law or (3) Excluded Property),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new or additional Security Documents or such other documents as Collateral Agent deems necessary or advisable in order to grant to Collateral Agent, for the benefit of the Secured Parties, security interests in such Property and (ii) take all actions reasonably necessary or advisable to grant to Collateral Agent, for the benefit of the Secured Parties, a perfected first priority security interest (except to the extent limited by applicable Requirements of Law (including, without limitation, any Gaming/Racing Laws)), subject to no Liens other than Permitted Liens, in each case, to the extent such actions are required by the Security Agreement; </w:t>
      </w:r>
      <w:r>
        <w:rPr>
          <w:rFonts w:ascii="Times New Roman" w:hAnsi="Times New Roman"/>
          <w:i/>
          <w:sz w:val="20"/>
        </w:rPr>
        <w:t>provided</w:t>
      </w:r>
      <w:r>
        <w:rPr>
          <w:rFonts w:ascii="Times New Roman" w:hAnsi="Times New Roman"/>
          <w:sz w:val="20"/>
        </w:rPr>
        <w:t xml:space="preserve">, that notwithstanding the foregoing, the Credit Parties shall not be required to take such actions with respect to (x) any leasehold interest in any Vessel or Replacement Vessel entered into after the </w:t>
      </w:r>
      <w:r>
        <w:rPr>
          <w:rFonts w:ascii="Times New Roman" w:hAnsi="Times New Roman"/>
          <w:strike/>
          <w:color w:val="FF0000"/>
          <w:sz w:val="20"/>
        </w:rPr>
        <w:t>date hereof</w:t>
      </w:r>
      <w:r>
        <w:rPr>
          <w:rFonts w:ascii="Times New Roman" w:hAnsi="Times New Roman"/>
          <w:color w:val="0000FF"/>
          <w:sz w:val="20"/>
          <w:u w:val="single"/>
          <w:bdr w:val="double" w:sz="2" w:space="1" w:color="000000"/>
        </w:rPr>
        <w:t>Eighth Amendment Effective Date</w:t>
      </w:r>
      <w:r>
        <w:rPr>
          <w:rFonts w:ascii="Times New Roman" w:hAnsi="Times New Roman"/>
          <w:sz w:val="20"/>
        </w:rPr>
        <w:t xml:space="preserve"> which leasehold interest has a fair market value (including the reasonably anticipated fair market value of the Gaming/Racing Facility or other improvements to be developed thereon) of less than $</w:t>
      </w:r>
      <w:r>
        <w:rPr>
          <w:rFonts w:ascii="Times New Roman" w:hAnsi="Times New Roman"/>
          <w:strike/>
          <w:color w:val="FF0000"/>
          <w:sz w:val="20"/>
        </w:rPr>
        <w:t>20.0</w:t>
      </w:r>
      <w:r>
        <w:rPr>
          <w:rFonts w:ascii="Times New Roman" w:hAnsi="Times New Roman"/>
          <w:color w:val="0000FF"/>
          <w:sz w:val="20"/>
          <w:u w:val="single"/>
          <w:bdr w:val="double" w:sz="2" w:space="1" w:color="000000"/>
        </w:rPr>
        <w:t>100.0</w:t>
      </w:r>
      <w:r>
        <w:rPr>
          <w:rFonts w:ascii="Times New Roman" w:hAnsi="Times New Roman"/>
          <w:sz w:val="20"/>
        </w:rPr>
        <w:t xml:space="preserve"> million or with a remaining term (including options to extend) of less than 10 years or (y) any leasehold interest in any Vessel or Replacement Vessel if after the exercise of commercially reasonable efforts by the Credit Parties (which shall not include the payment of consideration other than reasonable attorneys’ fees and other expenses incidental thereto), the lessor under such lease has not consented to the granting of such security interest, </w:t>
      </w:r>
      <w:r>
        <w:rPr>
          <w:rFonts w:ascii="Times New Roman" w:hAnsi="Times New Roman"/>
          <w:i/>
          <w:sz w:val="20"/>
        </w:rPr>
        <w:t>except</w:t>
      </w:r>
      <w:r>
        <w:rPr>
          <w:rFonts w:ascii="Times New Roman" w:hAnsi="Times New Roman"/>
          <w:sz w:val="20"/>
        </w:rPr>
        <w:t xml:space="preserve"> that such actions shall be required with respect to any such leasehold interest in any Vessel or Replacement Vessel that has a fair market value (including the reasonably anticipated fair market value of the Gaming/Racing Facility or other improvements to be developed thereon) in excess of $</w:t>
      </w:r>
      <w:r>
        <w:rPr>
          <w:rFonts w:ascii="Times New Roman" w:hAnsi="Times New Roman"/>
          <w:strike/>
          <w:color w:val="FF0000"/>
          <w:sz w:val="20"/>
        </w:rPr>
        <w:t>25.0</w:t>
      </w:r>
      <w:r>
        <w:rPr>
          <w:rFonts w:ascii="Times New Roman" w:hAnsi="Times New Roman"/>
          <w:color w:val="0000FF"/>
          <w:sz w:val="20"/>
          <w:u w:val="single"/>
          <w:bdr w:val="double" w:sz="2" w:space="1" w:color="000000"/>
        </w:rPr>
        <w:t>100.0</w:t>
      </w:r>
      <w:r>
        <w:rPr>
          <w:rFonts w:ascii="Times New Roman" w:hAnsi="Times New Roman"/>
          <w:sz w:val="20"/>
        </w:rPr>
        <w:t xml:space="preserve"> million if such leasehold interest (i) is obtained pursuant to a sale and leaseback transaction by a Credit Party involving a Vessel or Replacement Vessel that constituted Collateral immediately prior to such sale and leaseback transaction or (ii) is obtained pursuant to an “opco/propco” transaction with a real estate investment trust or similar owner or investor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If,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any Credit Party (x) acquires, including, without limitation, pursuant to any Permitted Acquisition, a fee or leasehold interest in Real Property located in the United States which Real Property (or, in the case of a leasehold, such leasehold interest or estate) has a fair market value in excess of $</w:t>
      </w:r>
      <w:r>
        <w:rPr>
          <w:rFonts w:ascii="Times New Roman" w:hAnsi="Times New Roman"/>
          <w:strike/>
          <w:color w:val="FF0000"/>
          <w:sz w:val="20"/>
        </w:rPr>
        <w:t>25.0</w:t>
      </w:r>
      <w:r>
        <w:rPr>
          <w:rFonts w:ascii="Times New Roman" w:hAnsi="Times New Roman"/>
          <w:color w:val="0000FF"/>
          <w:sz w:val="20"/>
          <w:u w:val="single"/>
          <w:bdr w:val="double" w:sz="2" w:space="1" w:color="000000"/>
        </w:rPr>
        <w:t>100.0</w:t>
      </w:r>
      <w:r>
        <w:rPr>
          <w:rFonts w:ascii="Times New Roman" w:hAnsi="Times New Roman"/>
          <w:sz w:val="20"/>
        </w:rPr>
        <w:t xml:space="preserve"> million or (y) develops a Gaming/Racing Facility on any fee or leasehold interest in Real Property located in the United States which Real Property (including the reasonably anticipated fair market value of the Gaming/Racing Facility or other improvements to be developed thereon) has a fair market value in excess of $</w:t>
      </w:r>
      <w:r>
        <w:rPr>
          <w:rFonts w:ascii="Times New Roman" w:hAnsi="Times New Roman"/>
          <w:strike/>
          <w:color w:val="FF0000"/>
          <w:sz w:val="20"/>
        </w:rPr>
        <w:t>25.0</w:t>
      </w:r>
      <w:r>
        <w:rPr>
          <w:rFonts w:ascii="Times New Roman" w:hAnsi="Times New Roman"/>
          <w:color w:val="0000FF"/>
          <w:sz w:val="20"/>
          <w:u w:val="single"/>
          <w:bdr w:val="double" w:sz="2" w:space="1" w:color="000000"/>
        </w:rPr>
        <w:t>100.0</w:t>
      </w:r>
      <w:r>
        <w:rPr>
          <w:rFonts w:ascii="Times New Roman" w:hAnsi="Times New Roman"/>
          <w:sz w:val="20"/>
        </w:rPr>
        <w:t xml:space="preserve"> million, determined on an as-developed basis, in each case, with respect to which a Mortgage was not previously entered into in favor of Collateral Agent (in each case, other than to the extent such Real Property is subject to a Lien permitted under </w:t>
      </w:r>
      <w:r>
        <w:rPr>
          <w:rFonts w:ascii="Times New Roman" w:hAnsi="Times New Roman"/>
          <w:sz w:val="20"/>
          <w:u w:val="single"/>
        </w:rPr>
        <w:t>Section 10.02(i)</w:t>
      </w:r>
      <w:r>
        <w:rPr>
          <w:rFonts w:ascii="Times New Roman" w:hAnsi="Times New Roman"/>
          <w:sz w:val="20"/>
        </w:rPr>
        <w:t xml:space="preserve"> or </w:t>
      </w:r>
      <w:r>
        <w:rPr>
          <w:rFonts w:ascii="Times New Roman" w:hAnsi="Times New Roman"/>
          <w:sz w:val="20"/>
          <w:u w:val="single"/>
        </w:rPr>
        <w:t>10.02(k)</w:t>
      </w:r>
      <w:r>
        <w:rPr>
          <w:rFonts w:ascii="Times New Roman" w:hAnsi="Times New Roman"/>
          <w:sz w:val="20"/>
        </w:rPr>
        <w:t xml:space="preserve"> securing Indebtedness to the extent and for so long as the contract or other agreement in which such Lien is granted validly prohibits the creation of Liens securing the Obligations on such Real Property), such Credit Party shall promptly notify Collateral Agent and, if requested by the Required Lenders or Collateral Agent, within sixty (60) days of such request (in each case,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all documents and instruments reasonably requested by Collateral Agent or as shall be reasonably necessary in the opinion of counsel to Collateral Agent to create on behalf of the Secured Parties a valid, perfected, mortgage Lien, subject only to Permitted Liens,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 and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each Mortgage and each Mortgaged Real Property, each of the items set forth in </w:t>
      </w:r>
      <w:r>
        <w:rPr>
          <w:rFonts w:ascii="Times New Roman" w:hAnsi="Times New Roman"/>
          <w:sz w:val="20"/>
          <w:u w:val="single"/>
        </w:rPr>
        <w:t>Section 9.15(a)(i)(6)</w:t>
      </w:r>
      <w:r>
        <w:rPr>
          <w:rFonts w:ascii="Times New Roman" w:hAnsi="Times New Roman"/>
          <w:sz w:val="20"/>
        </w:rPr>
        <w:t xml:space="preserve"> and, in each case to the extent reasonably requested by the Required Lenders or Collateral Agent, each of the items set forth in </w:t>
      </w:r>
      <w:r>
        <w:rPr>
          <w:rFonts w:ascii="Times New Roman" w:hAnsi="Times New Roman"/>
          <w:sz w:val="20"/>
          <w:u w:val="single"/>
        </w:rPr>
        <w:t>Sections 9.15(a)(i)(2)</w:t>
      </w:r>
      <w:r>
        <w:rPr>
          <w:rFonts w:ascii="Times New Roman" w:hAnsi="Times New Roman"/>
          <w:sz w:val="20"/>
        </w:rPr>
        <w:t xml:space="preserve"> through </w:t>
      </w:r>
      <w:r>
        <w:rPr>
          <w:rFonts w:ascii="Times New Roman" w:hAnsi="Times New Roman"/>
          <w:sz w:val="20"/>
          <w:u w:val="single"/>
        </w:rPr>
        <w:t>9.15(a)(i)(5)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the foregoing, the Credit Parties shall not be required to grant a Mortgage on (i) any leasehold interest in any Real Property entered into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with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 </w:t>
      </w:r>
      <w:r>
        <w:rPr>
          <w:rFonts w:ascii="Times New Roman" w:hAnsi="Times New Roman"/>
          <w:i/>
          <w:sz w:val="20"/>
        </w:rPr>
        <w:t>except</w:t>
      </w:r>
      <w:r>
        <w:rPr>
          <w:rFonts w:ascii="Times New Roman" w:hAnsi="Times New Roman"/>
          <w:sz w:val="20"/>
        </w:rPr>
        <w:t xml:space="preserve"> that leasehold Mortgages shall be required on any such leasehold interest in Real Property that has a fair market value (including the reasonably anticipated fair market value of the Gaming/Racing Facility or property or assets ancillary thereto, or to be used in connection therewith and developed thereon or other improvements to be developed thereon) in excess of $</w:t>
      </w:r>
      <w:r>
        <w:rPr>
          <w:rFonts w:ascii="Times New Roman" w:hAnsi="Times New Roman"/>
          <w:strike/>
          <w:color w:val="FF0000"/>
          <w:sz w:val="20"/>
        </w:rPr>
        <w:t>25.0</w:t>
      </w:r>
      <w:r>
        <w:rPr>
          <w:rFonts w:ascii="Times New Roman" w:hAnsi="Times New Roman"/>
          <w:color w:val="0000FF"/>
          <w:sz w:val="20"/>
          <w:u w:val="single"/>
          <w:bdr w:val="double" w:sz="2" w:space="1" w:color="000000"/>
        </w:rPr>
        <w:t>100.0</w:t>
      </w:r>
      <w:r>
        <w:rPr>
          <w:rFonts w:ascii="Times New Roman" w:hAnsi="Times New Roman"/>
          <w:sz w:val="20"/>
        </w:rPr>
        <w:t xml:space="preserve"> million if such leasehold interest (i) is obtained pursuant to a sale and leaseback transaction by a Credit Party involving Real Property that constituted Collateral immediately prior to such sale and leaseback transaction or (ii) is obtained pursuant to an “opco/propco” transaction with a real estate investment trust or similar owner or investor in real property; </w:t>
      </w:r>
      <w:r>
        <w:rPr>
          <w:rFonts w:ascii="Times New Roman" w:hAnsi="Times New Roman"/>
          <w:i/>
          <w:sz w:val="20"/>
        </w:rPr>
        <w:t>provided further</w:t>
      </w:r>
      <w:r>
        <w:rPr>
          <w:rFonts w:ascii="Times New Roman" w:hAnsi="Times New Roman"/>
          <w:sz w:val="20"/>
        </w:rPr>
        <w:t xml:space="preserve">, that in no case shall the Credit Parties be required to grant a Mortgage on any Real Property listed on </w:t>
      </w:r>
      <w:r>
        <w:rPr>
          <w:rFonts w:ascii="Times New Roman" w:hAnsi="Times New Roman"/>
          <w:sz w:val="20"/>
          <w:u w:val="single"/>
        </w:rPr>
        <w:t>Schedule 1.01(C)(ii)</w:t>
      </w:r>
      <w:r>
        <w:rPr>
          <w:rFonts w:ascii="Times New Roman" w:hAnsi="Times New Roman"/>
          <w:sz w:val="20"/>
        </w:rPr>
        <w:t xml:space="preserve"> or on any interest in real property associated with distributed gaming ownership or operations; </w:t>
      </w:r>
      <w:r>
        <w:rPr>
          <w:rFonts w:ascii="Times New Roman" w:hAnsi="Times New Roman"/>
          <w:i/>
          <w:sz w:val="20"/>
        </w:rPr>
        <w:t xml:space="preserve">provided further, </w:t>
      </w:r>
      <w:r>
        <w:rPr>
          <w:rFonts w:ascii="Times New Roman" w:hAnsi="Times New Roman"/>
          <w:sz w:val="20"/>
        </w:rPr>
        <w:t xml:space="preserve">that, notwithstanding the foregoing, the delivery of the items required under this </w:t>
      </w:r>
      <w:r>
        <w:rPr>
          <w:rFonts w:ascii="Times New Roman" w:hAnsi="Times New Roman"/>
          <w:sz w:val="20"/>
          <w:u w:val="single"/>
        </w:rPr>
        <w:t>Section 9.08(b)</w:t>
      </w:r>
      <w:r>
        <w:rPr>
          <w:rFonts w:ascii="Times New Roman" w:hAnsi="Times New Roman"/>
          <w:sz w:val="20"/>
        </w:rPr>
        <w:t xml:space="preserve"> shall not be required prior to the date that is one hundred twenty (120) days after the </w:t>
      </w:r>
      <w:r>
        <w:rPr>
          <w:rFonts w:ascii="Times New Roman" w:hAnsi="Times New Roman"/>
          <w:strike/>
          <w:color w:val="FF0000"/>
          <w:sz w:val="20"/>
        </w:rPr>
        <w:t>Closing Date</w:t>
      </w:r>
      <w:r>
        <w:rPr>
          <w:rFonts w:ascii="Times New Roman" w:hAnsi="Times New Roman"/>
          <w:color w:val="0000FF"/>
          <w:sz w:val="20"/>
          <w:u w:val="single"/>
          <w:bdr w:val="double" w:sz="2" w:space="1" w:color="000000"/>
        </w:rPr>
        <w:t>Eighth Amendment Effective Date or such date of acquisition, as applicable</w:t>
      </w:r>
      <w:r>
        <w:rPr>
          <w:rFonts w:ascii="Times New Roman" w:hAnsi="Times New Roman"/>
          <w:sz w:val="20"/>
        </w:rPr>
        <w:t xml:space="preserve"> (or such later date as agreed by Administrative Agent); </w:t>
      </w:r>
      <w:r>
        <w:rPr>
          <w:rFonts w:ascii="Times New Roman" w:hAnsi="Times New Roman"/>
          <w:i/>
          <w:sz w:val="20"/>
        </w:rPr>
        <w:t>provided further</w:t>
      </w:r>
      <w:r>
        <w:rPr>
          <w:rFonts w:ascii="Times New Roman" w:hAnsi="Times New Roman"/>
          <w:sz w:val="20"/>
        </w:rPr>
        <w:t xml:space="preserve">, that notwithstanding anything to the contrary in this </w:t>
      </w:r>
      <w:r>
        <w:rPr>
          <w:rFonts w:ascii="Times New Roman" w:hAnsi="Times New Roman"/>
          <w:sz w:val="20"/>
          <w:u w:val="single"/>
        </w:rPr>
        <w:t>Section 9.08(b)</w:t>
      </w:r>
      <w:r>
        <w:rPr>
          <w:rFonts w:ascii="Times New Roman" w:hAnsi="Times New Roman"/>
          <w:sz w:val="20"/>
        </w:rPr>
        <w:t>, the Borrower shall not be required to grant a Mortgage until the Collateral Agent has provided written notice to the Borrower of the completion of all required flood insurance due diligence and flood insurance compliance which notice states that the Collateral Agent is satisfied with the results thereof (and the date by which any Credit Party is required to deliver Mortgages hereunder shall automatically be extended to the extent necessary to comply with the foregoing)</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further</w:t>
      </w:r>
      <w:r>
        <w:rPr>
          <w:rFonts w:ascii="Times New Roman" w:hAnsi="Times New Roman"/>
          <w:color w:val="0000FF"/>
          <w:sz w:val="20"/>
          <w:u w:val="single"/>
          <w:bdr w:val="double" w:sz="2" w:space="1" w:color="000000"/>
        </w:rPr>
        <w:t>, that any Mortgage entered into prior to the Eighth Amendment Effective Date shall remain in place and shall not be released hereunder on the Eighth Amendment Effective Date or at any time thereafter solely on account of having a value not in excess of $100.0 million.</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any Credit Party (x) acquires, including, without limitation, pursuant to any Permitted Acquisition, a fee interest in any Vessel or a Replacement Vessel with a fair market value in excess of $</w:t>
      </w:r>
      <w:r>
        <w:rPr>
          <w:rFonts w:ascii="Times New Roman" w:hAnsi="Times New Roman"/>
          <w:strike/>
          <w:color w:val="FF0000"/>
          <w:sz w:val="20"/>
        </w:rPr>
        <w:t>20.0</w:t>
      </w:r>
      <w:r>
        <w:rPr>
          <w:rFonts w:ascii="Times New Roman" w:hAnsi="Times New Roman"/>
          <w:color w:val="0000FF"/>
          <w:sz w:val="20"/>
          <w:u w:val="single"/>
          <w:bdr w:val="double" w:sz="2" w:space="1" w:color="000000"/>
        </w:rPr>
        <w:t>100.0</w:t>
      </w:r>
      <w:r>
        <w:rPr>
          <w:rFonts w:ascii="Times New Roman" w:hAnsi="Times New Roman"/>
          <w:sz w:val="20"/>
        </w:rPr>
        <w:t xml:space="preserve"> million located or otherwise maintained in the United States and registered with the United States Coast Guard or (y) develops a Gaming/Racing Facility with a fair market value in excess of $</w:t>
      </w:r>
      <w:r>
        <w:rPr>
          <w:rFonts w:ascii="Times New Roman" w:hAnsi="Times New Roman"/>
          <w:strike/>
          <w:color w:val="FF0000"/>
          <w:sz w:val="20"/>
        </w:rPr>
        <w:t>20.0</w:t>
      </w:r>
      <w:r>
        <w:rPr>
          <w:rFonts w:ascii="Times New Roman" w:hAnsi="Times New Roman"/>
          <w:color w:val="0000FF"/>
          <w:sz w:val="20"/>
          <w:u w:val="single"/>
          <w:bdr w:val="double" w:sz="2" w:space="1" w:color="000000"/>
        </w:rPr>
        <w:t>100.0</w:t>
      </w:r>
      <w:r>
        <w:rPr>
          <w:rFonts w:ascii="Times New Roman" w:hAnsi="Times New Roman"/>
          <w:sz w:val="20"/>
        </w:rPr>
        <w:t xml:space="preserve"> million, determined on an as-developed basis, on any such Vessel or a Replacement Vessel, located or otherwise maintained in the United States and registered with the United States Coast Guard, in each case, with respect to which a Ship Mortgage or other similar instrument was not previously entered into in favor of Collateral Agent (other than to the extent such Vessel or Replacement Vessel is subject to a Lien permitted under </w:t>
      </w:r>
      <w:r>
        <w:rPr>
          <w:rFonts w:ascii="Times New Roman" w:hAnsi="Times New Roman"/>
          <w:sz w:val="20"/>
          <w:u w:val="single"/>
        </w:rPr>
        <w:t>Section 10.02(i)</w:t>
      </w:r>
      <w:r>
        <w:rPr>
          <w:rFonts w:ascii="Times New Roman" w:hAnsi="Times New Roman"/>
          <w:sz w:val="20"/>
        </w:rPr>
        <w:t xml:space="preserve"> or </w:t>
      </w:r>
      <w:r>
        <w:rPr>
          <w:rFonts w:ascii="Times New Roman" w:hAnsi="Times New Roman"/>
          <w:sz w:val="20"/>
          <w:u w:val="single"/>
        </w:rPr>
        <w:t>10.02(k)</w:t>
      </w:r>
      <w:r>
        <w:rPr>
          <w:rFonts w:ascii="Times New Roman" w:hAnsi="Times New Roman"/>
          <w:sz w:val="20"/>
        </w:rPr>
        <w:t xml:space="preserve"> securing Indebtedness to the extent and for so long as the contract or other agreement in which such Lien is granted validly prohibits the creation of Liens securing the Obligations on such Vessel or Replacement Vessel), such Credit Party shall promptly notify Collateral Agent and, if requested by the Required Lenders or Collateral Agent, within sixty (60) days of such request (or such longer period that is reasonably acceptable to Administrative Agent), (i) take such actions and execute such documents as Collateral Agent shall reasonably require to confirm the Lien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existing Ship Mortgage or other similar instrument, if applicable, or to create a new Ship Mortgage or other similar instrument on such Vessel or Replacement Vessel and (ii) cause to be delivered to Collateral Agent, for the benefit of the Secured Parties, all documents and instruments reasonably requested by Collateral Agent or as shall be reasonably necessary in the opinion of counsel to Collateral Agent to create on behalf of the Secured Parties a legal, valid and enforceable first preferred ship mortgage under Chapter 313 of Title 46 of the United States Code (if applicable thereto) subject to Permitted Liens,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Ship Mortgage or other similar instrument reasonably satisfactory to Collateral Agent, granting in favor of Collateral Agent for the benefit of the Secured Parties a legal, valid and enforceable first preferred ship mortgage on each such Vessel or Replacement Vessel under Chapter 313 of Title 46 of the United States Code subject to Permitted Liens, executed and delivered by a duly authorized officer of the appropriate Credit Party, together with such certificates, affidavits and instruments as shall be reasonably required in connection with filing or recordation thereof and to grant a Lien on each such Vessel or Replacement Vessel; and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each Ship Mortgage or other similar instrument and each such Vessel or Replacement Vessel, in each case to the extent reasonably requested by the Required Lenders or Collateral Agent, certificates of insurance as required by each Ship Mortgage or other similar instrument, if applicable, which certificates shall comply with the insurance requirements contained in </w:t>
      </w:r>
      <w:r>
        <w:rPr>
          <w:rFonts w:ascii="Times New Roman" w:hAnsi="Times New Roman"/>
          <w:sz w:val="20"/>
          <w:u w:val="single"/>
        </w:rPr>
        <w:t>Section 9.02</w:t>
      </w:r>
      <w:r>
        <w:rPr>
          <w:rFonts w:ascii="Times New Roman" w:hAnsi="Times New Roman"/>
          <w:sz w:val="20"/>
        </w:rPr>
        <w:t xml:space="preserve"> and the applicable Ship Mortgage or other similar instrument;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the foregoing, the delivery of the items required under this </w:t>
      </w:r>
      <w:r>
        <w:rPr>
          <w:rFonts w:ascii="Times New Roman" w:hAnsi="Times New Roman"/>
          <w:sz w:val="20"/>
          <w:u w:val="single"/>
        </w:rPr>
        <w:t>Section 9.08(c)</w:t>
      </w:r>
      <w:r>
        <w:rPr>
          <w:rFonts w:ascii="Times New Roman" w:hAnsi="Times New Roman"/>
          <w:sz w:val="20"/>
        </w:rPr>
        <w:t xml:space="preserve"> shall not be required prior to the date that is one hundred twenty (120) days after the </w:t>
      </w:r>
      <w:r>
        <w:rPr>
          <w:rFonts w:ascii="Times New Roman" w:hAnsi="Times New Roman"/>
          <w:strike/>
          <w:color w:val="FF0000"/>
          <w:sz w:val="20"/>
        </w:rPr>
        <w:t>Closing Date</w:t>
      </w:r>
      <w:r>
        <w:rPr>
          <w:rFonts w:ascii="Times New Roman" w:hAnsi="Times New Roman"/>
          <w:color w:val="0000FF"/>
          <w:sz w:val="20"/>
          <w:u w:val="single"/>
          <w:bdr w:val="double" w:sz="2" w:space="1" w:color="000000"/>
        </w:rPr>
        <w:t>Eighth Amendment Effective Date or such date of acquisition, as applicable</w:t>
      </w:r>
      <w:r>
        <w:rPr>
          <w:rFonts w:ascii="Times New Roman" w:hAnsi="Times New Roman"/>
          <w:sz w:val="20"/>
        </w:rPr>
        <w:t xml:space="preserve"> (or such later date as agreed by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contained in </w:t>
      </w:r>
      <w:r>
        <w:rPr>
          <w:rFonts w:ascii="Times New Roman" w:hAnsi="Times New Roman"/>
          <w:sz w:val="20"/>
          <w:u w:val="single"/>
        </w:rPr>
        <w:t>Sections 9.08(a)</w:t>
      </w:r>
      <w:r>
        <w:rPr>
          <w:rFonts w:ascii="Times New Roman" w:hAnsi="Times New Roman"/>
          <w:sz w:val="20"/>
        </w:rPr>
        <w:t xml:space="preserve">, </w:t>
      </w:r>
      <w:r>
        <w:rPr>
          <w:rFonts w:ascii="Times New Roman" w:hAnsi="Times New Roman"/>
          <w:sz w:val="20"/>
          <w:u w:val="single"/>
        </w:rPr>
        <w:t>9.08(b)</w:t>
      </w:r>
      <w:r>
        <w:rPr>
          <w:rFonts w:ascii="Times New Roman" w:hAnsi="Times New Roman"/>
          <w:sz w:val="20"/>
        </w:rPr>
        <w:t xml:space="preserve"> and </w:t>
      </w:r>
      <w:r>
        <w:rPr>
          <w:rFonts w:ascii="Times New Roman" w:hAnsi="Times New Roman"/>
          <w:sz w:val="20"/>
          <w:u w:val="single"/>
        </w:rPr>
        <w:t>9.08(c)</w:t>
      </w:r>
      <w:r>
        <w:rPr>
          <w:rFonts w:ascii="Times New Roman" w:hAnsi="Times New Roman"/>
          <w:sz w:val="20"/>
        </w:rPr>
        <w:t xml:space="preserve"> to the contrary, in each case, it is understood and agreed that no Lien(s), Mortgage(s) and/or Ship Mortgage(s) in favor of Collateral Agent on any after acquired Property of the applicable Credit Party shall be required to be granted or delivered at such time as provided in such Sections (as applicable) as a result of such Lien(s), Mortgage(s) and/or Ship Mortgage(s) being prohibited by the applicable Gaming/Racing Authorities or applicable Law; </w:t>
      </w:r>
      <w:r>
        <w:rPr>
          <w:rFonts w:ascii="Times New Roman" w:hAnsi="Times New Roman"/>
          <w:i/>
          <w:sz w:val="20"/>
        </w:rPr>
        <w:t>provided, however</w:t>
      </w:r>
      <w:r>
        <w:rPr>
          <w:rFonts w:ascii="Times New Roman" w:hAnsi="Times New Roman"/>
          <w:sz w:val="20"/>
        </w:rPr>
        <w:t xml:space="preserve">, in the case of any such approvals of Gaming/Racing Authorities, that Borrower has used its commercially reasonable efforts to obtain such approvals.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Lien(s), Mortgage(s) and/or Ship Mortgage(s) relating to any Property acquired (or leased) by any Credit Party after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or any Property of any Additional Credit Party or with respect to any Guarantee of any Additional Credit Party, in each case that were not granted or delivered pursuant to </w:t>
      </w:r>
      <w:r>
        <w:rPr>
          <w:rFonts w:ascii="Times New Roman" w:hAnsi="Times New Roman"/>
          <w:sz w:val="20"/>
          <w:u w:val="single"/>
        </w:rPr>
        <w:t>Section 9.08(d)</w:t>
      </w:r>
      <w:r>
        <w:rPr>
          <w:rFonts w:ascii="Times New Roman" w:hAnsi="Times New Roman"/>
          <w:sz w:val="20"/>
        </w:rPr>
        <w:t xml:space="preserve"> or to the second paragraph in </w:t>
      </w:r>
      <w:r>
        <w:rPr>
          <w:rFonts w:ascii="Times New Roman" w:hAnsi="Times New Roman"/>
          <w:sz w:val="20"/>
          <w:u w:val="single"/>
        </w:rPr>
        <w:t>Section 9.11</w:t>
      </w:r>
      <w:r>
        <w:rPr>
          <w:rFonts w:ascii="Times New Roman" w:hAnsi="Times New Roman"/>
          <w:sz w:val="20"/>
        </w:rPr>
        <w:t xml:space="preserve">, as the case may be, at such time as Borrower reasonably believes such prohibition no longer exists, Borrower shall (and with respect to any items requiring approval from Gaming/Racing Authorities, Borrower shall use commercially reasonable efforts to seek the approval from the applicable Gaming/Racing Authorities for such Lien(s), Mortgage(s), Ship Mortgage(s) and/or Guarantee and, if such approval is so obtained), comply with </w:t>
      </w:r>
      <w:r>
        <w:rPr>
          <w:rFonts w:ascii="Times New Roman" w:hAnsi="Times New Roman"/>
          <w:sz w:val="20"/>
          <w:u w:val="single"/>
        </w:rPr>
        <w:t>Sections 9.08(a)</w:t>
      </w:r>
      <w:r>
        <w:rPr>
          <w:rFonts w:ascii="Times New Roman" w:hAnsi="Times New Roman"/>
          <w:sz w:val="20"/>
        </w:rPr>
        <w:t xml:space="preserve">, </w:t>
      </w:r>
      <w:r>
        <w:rPr>
          <w:rFonts w:ascii="Times New Roman" w:hAnsi="Times New Roman"/>
          <w:sz w:val="20"/>
          <w:u w:val="single"/>
        </w:rPr>
        <w:t>9.08(b)</w:t>
      </w:r>
      <w:r>
        <w:rPr>
          <w:rFonts w:ascii="Times New Roman" w:hAnsi="Times New Roman"/>
          <w:sz w:val="20"/>
        </w:rPr>
        <w:t xml:space="preserve"> and/or </w:t>
      </w:r>
      <w:r>
        <w:rPr>
          <w:rFonts w:ascii="Times New Roman" w:hAnsi="Times New Roman"/>
          <w:sz w:val="20"/>
          <w:u w:val="single"/>
        </w:rPr>
        <w:t>9.08(c)</w:t>
      </w:r>
      <w:r>
        <w:rPr>
          <w:rFonts w:ascii="Times New Roman" w:hAnsi="Times New Roman"/>
          <w:sz w:val="20"/>
        </w:rPr>
        <w:t xml:space="preserve"> or with </w:t>
      </w:r>
      <w:r>
        <w:rPr>
          <w:rFonts w:ascii="Times New Roman" w:hAnsi="Times New Roman"/>
          <w:sz w:val="20"/>
          <w:u w:val="single"/>
        </w:rPr>
        <w:t>Section 9.11</w:t>
      </w:r>
      <w:r>
        <w:rPr>
          <w:rFonts w:ascii="Times New Roman" w:hAnsi="Times New Roman"/>
          <w:sz w:val="20"/>
        </w:rPr>
        <w:t xml:space="preserv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Agreement, any Security Document or any other Credit Document, (A) Administrative Agent may grant extensions of time or waivers of requirements for the grant or perfection of security interests in or the obtaining of insurance (including title insurance) and surveys with respect to particular assets where it reasonably determines, in consultation with Borrower, that perfection or obtaining of such items cannot be accomplished without undue effort or expense by the time or times at which it would otherwise be required by this Agreement or the other Credit Documents, (B) Liens required to be granted from time to time pursuant to this Agreement and the other Credit Documents, or any other requirements of, this Agreement and the Security Documents shall be subject to exceptions and limitations set forth in the Security Documents and, to the extent appropriate in the applicable jurisdiction, as otherwise agreed between Administrative Agent and Borrower, and (C) Administrative Agent and Borrower may make such modifications to the Security Documents, and execute and/or consent to such easements, covenants, rights of way or similar instruments (and Administrative Agent may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subordinate the lien of any mortgage to any such easement, covenant, right of way or similar instrument or record or may agree to recognize any tenant pursuant to an agreement in a form and substance reasonably acceptable to Administrative Agent), as are reasonable or necessary in connection with any project or transactions otherwise permitted hereunder or the addition of guarantees or Collateral of any Credit Party required by this Agreement and the other Credit Documents. </w:t>
      </w:r>
    </w:p>
    <w:p>
      <w:pPr>
        <w:pStyle w:val="TextBody"/>
        <w:bidi w:val="0"/>
        <w:spacing w:before="240" w:after="0"/>
        <w:jc w:val="left"/>
        <w:rPr>
          <w:rFonts w:ascii="Times New Roman" w:hAnsi="Times New Roman"/>
          <w:sz w:val="20"/>
        </w:rPr>
      </w:pPr>
      <w:r>
        <w:rPr>
          <w:rFonts w:ascii="Times New Roman" w:hAnsi="Times New Roman"/>
          <w:strike/>
          <w:color w:val="FF0000"/>
          <w:sz w:val="20"/>
        </w:rPr>
        <w:t>SECTION 9.09. Security Interests; Further Assurances</w:t>
      </w:r>
      <w:r>
        <w:rPr>
          <w:rFonts w:ascii="Times New Roman" w:hAnsi="Times New Roman"/>
          <w:sz w:val="20"/>
        </w:rPr>
        <w:t>(</w:t>
      </w:r>
      <w:r>
        <w:rPr>
          <w:rFonts w:ascii="Times New Roman" w:hAnsi="Times New Roman"/>
          <w:strike/>
          <w:color w:val="FF0000"/>
          <w:sz w:val="20"/>
        </w:rPr>
        <w:t>a</w:t>
      </w:r>
      <w:r>
        <w:rPr>
          <w:rFonts w:ascii="Times New Roman" w:hAnsi="Times New Roman"/>
          <w:color w:val="0000FF"/>
          <w:sz w:val="20"/>
          <w:u w:val="single"/>
          <w:bdr w:val="double" w:sz="2" w:space="1" w:color="000000"/>
        </w:rPr>
        <w:t>g</w:t>
      </w:r>
      <w:r>
        <w:rPr>
          <w:rFonts w:ascii="Times New Roman" w:hAnsi="Times New Roman"/>
          <w:sz w:val="20"/>
        </w:rPr>
        <w:t>)</w:t>
      </w:r>
      <w:r>
        <w:rPr>
          <w:rFonts w:ascii="Times New Roman" w:hAnsi="Times New Roman"/>
          <w:color w:val="0000FF"/>
          <w:sz w:val="20"/>
          <w:u w:val="single"/>
          <w:bdr w:val="double" w:sz="2" w:space="1" w:color="000000"/>
        </w:rPr>
        <w:t xml:space="preserve"> Security Interests; Further Assurances</w:t>
      </w:r>
      <w:r>
        <w:rPr>
          <w:rFonts w:ascii="Times New Roman" w:hAnsi="Times New Roman"/>
          <w:sz w:val="20"/>
        </w:rPr>
        <w:t xml:space="preserve">. Each Credit Party shall, promptly, upon the reasonable request of Collateral Agent, and so long as such request (or compliance with such request) does not violate any Gaming/Racing Law or, if necessary, is approved by the applicable Gaming/Racing Authority (which Borrower hereby agrees to use commercially reasonable efforts to obtain),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herein and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Gaming/Racing Laws) subject to no Liens other than Permitted Liens; </w:t>
      </w:r>
      <w:r>
        <w:rPr>
          <w:rFonts w:ascii="Times New Roman" w:hAnsi="Times New Roman"/>
          <w:i/>
          <w:sz w:val="20"/>
        </w:rPr>
        <w:t>provided</w:t>
      </w:r>
      <w:r>
        <w:rPr>
          <w:rFonts w:ascii="Times New Roman" w:hAnsi="Times New Roman"/>
          <w:sz w:val="20"/>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execute and deliver all applications, certifications, instruments and other documents and papers that Collateral Agent or the Lenders may be so required by such Gaming/Racing Authority to obtain. If Collateral Agent reasonably determines that it is required by applicable Requirement of Law to have appraisals prepared in respect of the Real Property of any Credit Party constituting Collateral, Borrower shall provide to Collateral Agent appraisals that satisfy the applicable requirements of the Real Estate Appraisal Reform Amendments of FIRREA.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SECTION 9.09. [Reserved].</w:t>
      </w:r>
      <w:r>
        <w:rPr>
          <w:rFonts w:ascii="Times New Roman" w:hAnsi="Times New Roman"/>
          <w:color w:val="0000FF"/>
          <w:sz w:val="20"/>
          <w:u w:val="single"/>
          <w:bdr w:val="double" w:sz="2" w:space="1" w:color="00000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9.10. [Reserved]</w:t>
      </w:r>
      <w:r>
        <w:rPr>
          <w:rFonts w:ascii="Times New Roman" w:hAnsi="Times New Roman"/>
          <w:b/>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w:t>
      </w:r>
      <w:r>
        <w:rPr>
          <w:rFonts w:ascii="Times New Roman" w:hAnsi="Times New Roman"/>
          <w:b/>
          <w:sz w:val="20"/>
        </w:rPr>
        <w:t>SECTION 9.11. Additional Credit Parties</w:t>
      </w:r>
      <w:r>
        <w:rPr>
          <w:rFonts w:ascii="Times New Roman" w:hAnsi="Times New Roman"/>
          <w:sz w:val="20"/>
        </w:rPr>
        <w:t xml:space="preserve">. Upon (i) any Credit Party creating or acquiring any Subsidiary that is a Restricted Subsidiary (other than any Excluded Subsidiary) after the Closing Date, (ii) any Restricted Subsidiary of a Credit Party ceasing to be an Excluded Subsidiary or (iii) any Revocation that results in an Unrestricted Subsidiary becoming a Restricted Subsidiary (other than any Excluded Subsidiary) of a Credit Party (such Restricted Subsidiary referenced in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above, an “</w:t>
      </w:r>
      <w:r>
        <w:rPr>
          <w:rFonts w:ascii="Times New Roman" w:hAnsi="Times New Roman"/>
          <w:b/>
          <w:sz w:val="20"/>
        </w:rPr>
        <w:t>Additional Credit Party</w:t>
      </w:r>
      <w:r>
        <w:rPr>
          <w:rFonts w:ascii="Times New Roman" w:hAnsi="Times New Roman"/>
          <w:sz w:val="20"/>
        </w:rPr>
        <w:t xml:space="preserve">”), such Credit Party shall, assuming and to the extent that it does not violate any Gaming/Racing Law or assuming and to the extent it obtains the approval of the Gaming/Racing Authority to the extent such approval is required by applicable Gaming/Racing Laws (which Borrower hereby agrees to use commercially reasonable efforts to obtain), (A) cause each such Restricted Subsidiary to promptly (but in any event within 60 days (or 95 days, in the event of any Discharge of any Indebtedness in connection with the acquisition of any such Subsidiary) after the later of such event described in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above or receipt of such approval (or such longer period of time as Administrative Agent may agree to in its sole discretion), execute and deliver all such agreements, guarantees, documents and certificates (including Joinder Agreements, any amendments to the Credit Documents and a Perfection Certificate)) as Administrative Agent may reasonably request in order to have such Restricted Subsidiary become a Guarantor and (B) promptly (I) execute and deliver to Collateral Agent such amendments to or additional Security Documents as Collateral Agent reasonably deems necessary or advisable in order to grant to Collateral Agent for the benefit of the Secured Parties, a perfected security interest in the Equity Interests of such new Restricted Subsidiary which are owned by any Credit Party (other than Excluded Property), (II) deliver to Collateral Agent the certificates (if any) representing such Equity Interests together with in the case of such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undated stock powers endorsed in blank, (III) cause such new Restricted Subsidiary to take such actions reasonably necessary or advisable (including executing and delivering a Joinder Agreement or new or additional Security Documents) to grant to Collateral Agent for the benefit of the Secured Parties, a perfected security interest in the collateral described in (subject to any requirements set forth herein and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this Agreement and the Security Agreement) the Security Agreement and all other Property (other than Excluded Property) of such Restricted Subsidiary in accordance with the provisions of </w:t>
      </w:r>
      <w:r>
        <w:rPr>
          <w:rFonts w:ascii="Times New Roman" w:hAnsi="Times New Roman"/>
          <w:sz w:val="20"/>
          <w:u w:val="single"/>
        </w:rPr>
        <w:t>Section 9.08</w:t>
      </w:r>
      <w:r>
        <w:rPr>
          <w:rFonts w:ascii="Times New Roman" w:hAnsi="Times New Roman"/>
          <w:sz w:val="20"/>
        </w:rPr>
        <w:t xml:space="preserve"> hereof with respect to such new Restricted Subsidiary, or by law or as may be reasonably requested by Collateral Agent, and (IV) deliver to Collateral Agent all legal opinions reasonably requested by Administrative Agent relating to the matters described above covering matters similar to those covered in the opinions delivered on the Closing Date with respect to such Guarantor;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 that, in the case of approvals of Gaming/Racing Authorities, Borrower shall use its commercially reasonable efforts to obtain such approvals for any Mortgage(s), Ship Mortgage(s) and Lien(s) (including pledge of the Equity Interests of such Subsidiary) to be granted by such Restricted Subsidiary and for the Guarantee of such Restricted Subsidiary as soon as reasonably practicable and (ii) any Mortgages or Ship Mortgages required to be delivered pursuant to this Section 9.11 shall be delivered within ninety (90) days (or such later date as Administrative Agent may agree to in its sole discretion) after the later of acquisition thereof or receipt of applicable approvals. All of the foregoing actions shall be at the sole cost and expense of the Credit Parties.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this </w:t>
      </w:r>
      <w:r>
        <w:rPr>
          <w:rFonts w:ascii="Times New Roman" w:hAnsi="Times New Roman"/>
          <w:sz w:val="20"/>
          <w:u w:val="single"/>
        </w:rPr>
        <w:t>Section 9.11</w:t>
      </w:r>
      <w:r>
        <w:rPr>
          <w:rFonts w:ascii="Times New Roman" w:hAnsi="Times New Roman"/>
          <w:sz w:val="20"/>
        </w:rPr>
        <w:t xml:space="preserve"> to the contrary, it is understood and agreed that no Lien(s), Mortgage(s), Ship Mortgage(s) and/or Guarantee of the applicable Additional Credit Party shall be required to be granted or delivered at such time as provided in the paragraph above in this </w:t>
      </w:r>
      <w:r>
        <w:rPr>
          <w:rFonts w:ascii="Times New Roman" w:hAnsi="Times New Roman"/>
          <w:sz w:val="20"/>
          <w:u w:val="single"/>
        </w:rPr>
        <w:t>Section 9.11</w:t>
      </w:r>
      <w:r>
        <w:rPr>
          <w:rFonts w:ascii="Times New Roman" w:hAnsi="Times New Roman"/>
          <w:sz w:val="20"/>
        </w:rPr>
        <w:t xml:space="preserve"> as a result of such Lien(s), Mortgage(s), Ship Mortgage(s) and/or Guarantee being prohibited by the applicable Gaming/Racing Authorities, any other applicable Governmental Authorities or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the case of approvals of Gaming/Racing Authorities, that Borrower and the applicable Subsidiaries shall use commercially reasonable efforts to obtain such approvals for such Lien(s) (including a pledge of the Equity Interests of such Subsidiary), Mortgage(s), Ship Mortgage(s) and/or Guarantee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or any other Credit Document, Borrower may, in its sole discretion, cause any Restricted Subsidiary that is not required to become a Guarantor to become an Additional Credit Party and a Guarantor in accordance with the provisions in this </w:t>
      </w:r>
      <w:r>
        <w:rPr>
          <w:rFonts w:ascii="Times New Roman" w:hAnsi="Times New Roman"/>
          <w:sz w:val="20"/>
          <w:u w:val="single"/>
        </w:rPr>
        <w:t>Section 9.11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9.12. Limitation on Designations of Unrestricted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Borrower may, on or after the Closing Date, designate any Subsidiary of Borrower as an “Unrestricted Subsidiary” under this Agreement (a “Designation”), only if (other than in the case of any newly formed Subsidiary of an Unrestricted Subsidiary, which shall </w:t>
      </w:r>
      <w:r>
        <w:rPr>
          <w:rFonts w:ascii="Times New Roman" w:hAnsi="Times New Roman"/>
          <w:strike/>
          <w:color w:val="FF0000"/>
          <w:sz w:val="20"/>
        </w:rPr>
        <w:t xml:space="preserve">be </w:t>
      </w:r>
      <w:r>
        <w:rPr>
          <w:rFonts w:ascii="Times New Roman" w:hAnsi="Times New Roman"/>
          <w:sz w:val="20"/>
        </w:rPr>
        <w:t xml:space="preserve">automatically be deemed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shall have occurred and be continuing at the time of or immediately after giving effect to such Designation; </w:t>
      </w:r>
    </w:p>
    <w:p>
      <w:pPr>
        <w:pStyle w:val="TextBody"/>
        <w:bidi w:val="0"/>
        <w:spacing w:before="120" w:after="0"/>
        <w:jc w:val="left"/>
        <w:rPr>
          <w:rFonts w:ascii="Times New Roman" w:hAnsi="Times New Roman"/>
          <w:sz w:val="20"/>
        </w:rPr>
      </w:pPr>
      <w:r>
        <w:rPr>
          <w:rFonts w:ascii="Times New Roman" w:hAnsi="Times New Roman"/>
          <w:sz w:val="20"/>
        </w:rPr>
        <w:t>(ii) Borrower would be permitted under this Agreement to make an Investment at the time of Designation (assuming the effectiveness of such Designation) in an amount (the “</w:t>
      </w:r>
      <w:r>
        <w:rPr>
          <w:rFonts w:ascii="Times New Roman" w:hAnsi="Times New Roman"/>
          <w:b/>
          <w:sz w:val="20"/>
        </w:rPr>
        <w:t>Designation Amount</w:t>
      </w:r>
      <w:r>
        <w:rPr>
          <w:rFonts w:ascii="Times New Roman" w:hAnsi="Times New Roman"/>
          <w:sz w:val="20"/>
        </w:rPr>
        <w:t xml:space="preserve">”) equal to the fair market value of the assets of such Subsidiary (net of any liabilities of such Subsidiary that will not constitute liabilities of any Credit Party or Restricted Subsidiary after such Designation) owned by Borrower and/or any of the Restricted Subsidiaries on such date; </w:t>
      </w:r>
    </w:p>
    <w:p>
      <w:pPr>
        <w:pStyle w:val="TextBody"/>
        <w:bidi w:val="0"/>
        <w:spacing w:before="120" w:after="0"/>
        <w:jc w:val="left"/>
        <w:rPr>
          <w:rFonts w:ascii="Times New Roman" w:hAnsi="Times New Roman"/>
          <w:sz w:val="20"/>
        </w:rPr>
      </w:pPr>
      <w:r>
        <w:rPr>
          <w:rFonts w:ascii="Times New Roman" w:hAnsi="Times New Roman"/>
          <w:sz w:val="20"/>
        </w:rPr>
        <w:t xml:space="preserve">(iii) after giving effect to such Designation, Borrower shall be in compliance with the Financial Maintenance Covenants (if then applicable) on a Pro Forma Basis as of the most recent Calculation Date; and </w:t>
      </w:r>
    </w:p>
    <w:p>
      <w:pPr>
        <w:pStyle w:val="TextBody"/>
        <w:bidi w:val="0"/>
        <w:spacing w:before="120" w:after="0"/>
        <w:jc w:val="left"/>
        <w:rPr>
          <w:rFonts w:ascii="Times New Roman" w:hAnsi="Times New Roman"/>
          <w:sz w:val="20"/>
        </w:rPr>
      </w:pPr>
      <w:r>
        <w:rPr>
          <w:rFonts w:ascii="Times New Roman" w:hAnsi="Times New Roman"/>
          <w:sz w:val="20"/>
        </w:rPr>
        <w:t xml:space="preserve">(iv) such Subsidiary shall also have been designated as an “Unrestricted Subsidiary” under the Senior Unsecured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provided that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(x)</w:t>
      </w:r>
      <w:r>
        <w:rPr>
          <w:rFonts w:ascii="Times New Roman" w:hAnsi="Times New Roman"/>
          <w:sz w:val="20"/>
        </w:rPr>
        <w:t> the Borrower may not designate any Subsidiary as an Unrestricted Subsidiary that owns Material Intellectual Property at the time of such designation and (</w:t>
      </w:r>
      <w:r>
        <w:rPr>
          <w:rFonts w:ascii="Times New Roman" w:hAnsi="Times New Roman"/>
          <w:strike/>
          <w:color w:val="FF0000"/>
          <w:sz w:val="20"/>
        </w:rPr>
        <w:t>ii</w:t>
      </w:r>
      <w:r>
        <w:rPr>
          <w:rFonts w:ascii="Times New Roman" w:hAnsi="Times New Roman"/>
          <w:color w:val="0000FF"/>
          <w:sz w:val="20"/>
          <w:u w:val="single"/>
          <w:bdr w:val="double" w:sz="2" w:space="1" w:color="000000"/>
        </w:rPr>
        <w:t>y</w:t>
      </w:r>
      <w:r>
        <w:rPr>
          <w:rFonts w:ascii="Times New Roman" w:hAnsi="Times New Roman"/>
          <w:sz w:val="20"/>
        </w:rPr>
        <w:t>) no Unrestricted Subsidiary shall own any Material Intellectual Property at any time</w:t>
      </w:r>
      <w:r>
        <w:rPr>
          <w:rFonts w:ascii="Times New Roman" w:hAnsi="Times New Roman"/>
          <w:strike/>
          <w:color w:val="FF0000"/>
          <w:sz w:val="20"/>
        </w:rPr>
        <w:t>.</w:t>
      </w:r>
      <w:r>
        <w:rPr>
          <w:rFonts w:ascii="Times New Roman" w:hAnsi="Times New Roman"/>
          <w:color w:val="0000FF"/>
          <w:sz w:val="20"/>
          <w:u w:val="single"/>
          <w:bdr w:val="double" w:sz="2" w:space="1" w:color="000000"/>
        </w:rPr>
        <w:t>; provided further that the foregoing shall not prevent (A) any grant of a non-exclusive license of Intellectual Property to any Unrestricted Subsidiary in the ordinary course of business or (B) any Unrestricted Subsidiary from individually developing or acquiring (other than from the Borrower and the other Credit Parties) Ancillary IP Rights for use in the business of such Unrestricted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such Designation after the Closing Date, Borrower and its Restricted Subsidiaries shall be deemed to have made an Investment in such Unrestricted Subsidiary in an amount equal to the Designation Amount. </w:t>
      </w:r>
    </w:p>
    <w:p>
      <w:pPr>
        <w:pStyle w:val="TextBody"/>
        <w:bidi w:val="0"/>
        <w:spacing w:before="240" w:after="0"/>
        <w:jc w:val="left"/>
        <w:rPr>
          <w:rFonts w:ascii="Times New Roman" w:hAnsi="Times New Roman"/>
          <w:sz w:val="20"/>
        </w:rPr>
      </w:pPr>
      <w:r>
        <w:rPr>
          <w:rFonts w:ascii="Times New Roman" w:hAnsi="Times New Roman"/>
          <w:sz w:val="20"/>
        </w:rPr>
        <w:t xml:space="preserve">(b) Borrower may revoke any Designation of a Subsidiary as an Unrestricted Subsidiary (a “Revocation”), whereupon such Subsidiary shall then constitute a Restricted Subsidiary, if: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shall have occurred and be continuing at the time and immediately after giving effect to such Revocation; </w:t>
      </w:r>
    </w:p>
    <w:p>
      <w:pPr>
        <w:pStyle w:val="TextBody"/>
        <w:bidi w:val="0"/>
        <w:spacing w:before="120" w:after="0"/>
        <w:jc w:val="left"/>
        <w:rPr>
          <w:rFonts w:ascii="Times New Roman" w:hAnsi="Times New Roman"/>
          <w:sz w:val="20"/>
        </w:rPr>
      </w:pPr>
      <w:r>
        <w:rPr>
          <w:rFonts w:ascii="Times New Roman" w:hAnsi="Times New Roman"/>
          <w:sz w:val="20"/>
        </w:rPr>
        <w:t xml:space="preserve">(ii) after giving effect to such Revocation, Borrower shall be in compliance with the Financial Maintenance Covenants (if then applicable) on a Pro Forma Basis as of the most recent Calculation Date; </w:t>
      </w:r>
    </w:p>
    <w:p>
      <w:pPr>
        <w:pStyle w:val="TextBody"/>
        <w:bidi w:val="0"/>
        <w:spacing w:before="120" w:after="0"/>
        <w:jc w:val="left"/>
        <w:rPr>
          <w:rFonts w:ascii="Times New Roman" w:hAnsi="Times New Roman"/>
          <w:sz w:val="20"/>
        </w:rPr>
      </w:pPr>
      <w:r>
        <w:rPr>
          <w:rFonts w:ascii="Times New Roman" w:hAnsi="Times New Roman"/>
          <w:sz w:val="20"/>
        </w:rPr>
        <w:t xml:space="preserve">(iii) all Liens and Indebtedness of such Unrestricted Subsidiary and its Subsidiaries outstanding immediately following such Revocation would, if incurred at the time of such Revocation, have been permitted to be incurred for all purposes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(iv) any designation of such Subsidiary as an “Unrestricted Subsidiary” shall have also been revoked under the Senior Unsecured Notes. </w:t>
      </w:r>
    </w:p>
    <w:p>
      <w:pPr>
        <w:pStyle w:val="TextBody"/>
        <w:bidi w:val="0"/>
        <w:spacing w:before="240" w:after="0"/>
        <w:jc w:val="left"/>
        <w:rPr>
          <w:rFonts w:ascii="Times New Roman" w:hAnsi="Times New Roman"/>
          <w:sz w:val="20"/>
        </w:rPr>
      </w:pPr>
      <w:r>
        <w:rPr>
          <w:rFonts w:ascii="Times New Roman" w:hAnsi="Times New Roman"/>
          <w:sz w:val="20"/>
        </w:rPr>
        <w:t xml:space="preserve">(c) All Designations and Revocations occurring after the Closing Date must be evidenced by an Officer’s Certificate of Borrower delivered to Administrative Agent with the Responsible Officer so executing such certificate certifying compliance with the foregoing provisions of </w:t>
      </w:r>
      <w:r>
        <w:rPr>
          <w:rFonts w:ascii="Times New Roman" w:hAnsi="Times New Roman"/>
          <w:sz w:val="20"/>
          <w:u w:val="single"/>
        </w:rPr>
        <w:t>Section 9.12(a)</w:t>
      </w:r>
      <w:r>
        <w:rPr>
          <w:rFonts w:ascii="Times New Roman" w:hAnsi="Times New Roman"/>
          <w:sz w:val="20"/>
        </w:rPr>
        <w:t xml:space="preserve"> (in the case of any such Designations) and of </w:t>
      </w:r>
      <w:r>
        <w:rPr>
          <w:rFonts w:ascii="Times New Roman" w:hAnsi="Times New Roman"/>
          <w:sz w:val="20"/>
          <w:u w:val="single"/>
        </w:rPr>
        <w:t>Section 9.12(b)</w:t>
      </w:r>
      <w:r>
        <w:rPr>
          <w:rFonts w:ascii="Times New Roman" w:hAnsi="Times New Roman"/>
          <w:sz w:val="20"/>
        </w:rPr>
        <w:t xml:space="preserve"> (in the case of any such Revocations). </w:t>
      </w:r>
    </w:p>
    <w:p>
      <w:pPr>
        <w:pStyle w:val="TextBody"/>
        <w:bidi w:val="0"/>
        <w:spacing w:before="240" w:after="0"/>
        <w:jc w:val="left"/>
        <w:rPr>
          <w:rFonts w:ascii="Times New Roman" w:hAnsi="Times New Roman"/>
          <w:sz w:val="20"/>
        </w:rPr>
      </w:pPr>
      <w:r>
        <w:rPr>
          <w:rFonts w:ascii="Times New Roman" w:hAnsi="Times New Roman"/>
          <w:sz w:val="20"/>
        </w:rPr>
        <w:t xml:space="preserve">(d) If Borrower designates a Guarantor as an Unrestricted Subsidiary in accordance with this </w:t>
      </w:r>
      <w:r>
        <w:rPr>
          <w:rFonts w:ascii="Times New Roman" w:hAnsi="Times New Roman"/>
          <w:sz w:val="20"/>
          <w:u w:val="single"/>
        </w:rPr>
        <w:t>Section 9.12</w:t>
      </w:r>
      <w:r>
        <w:rPr>
          <w:rFonts w:ascii="Times New Roman" w:hAnsi="Times New Roman"/>
          <w:sz w:val="20"/>
        </w:rPr>
        <w:t xml:space="preserve">,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 and without recourse to or warranty by the Administrative Agent and/or the Collateral Agent. </w:t>
      </w:r>
    </w:p>
    <w:p>
      <w:pPr>
        <w:pStyle w:val="TextBody"/>
        <w:bidi w:val="0"/>
        <w:spacing w:before="240" w:after="0"/>
        <w:jc w:val="left"/>
        <w:rPr>
          <w:rFonts w:ascii="Times New Roman" w:hAnsi="Times New Roman"/>
          <w:sz w:val="20"/>
        </w:rPr>
      </w:pPr>
      <w:r>
        <w:rPr>
          <w:rFonts w:ascii="Times New Roman" w:hAnsi="Times New Roman"/>
          <w:b/>
          <w:sz w:val="20"/>
        </w:rPr>
        <w:t>SECTION 9.13.</w:t>
      </w:r>
      <w:r>
        <w:rPr>
          <w:rFonts w:ascii="Times New Roman" w:hAnsi="Times New Roman"/>
          <w:b/>
          <w:strike/>
          <w:color w:val="FF0000"/>
          <w:sz w:val="20"/>
        </w:rPr>
        <w:t xml:space="preserve"> Limitation on Designation of Immaterial Subsidiaries</w:t>
      </w:r>
      <w:r>
        <w:rPr>
          <w:rFonts w:ascii="Times New Roman" w:hAnsi="Times New Roman"/>
          <w:b/>
          <w:color w:val="0000FF"/>
          <w:sz w:val="20"/>
          <w:u w:val="single"/>
          <w:bdr w:val="double" w:sz="2" w:space="1" w:color="000000"/>
        </w:rPr>
        <w:t>[Reserved]</w:t>
      </w:r>
      <w:r>
        <w:rPr>
          <w:rFonts w:ascii="Times New Roman" w:hAnsi="Times New Roman"/>
          <w:sz w:val="20"/>
        </w:rPr>
        <w:t xml:space="preserve">. </w:t>
      </w:r>
    </w:p>
    <w:p>
      <w:pPr>
        <w:pStyle w:val="TextBody"/>
        <w:bidi w:val="0"/>
        <w:spacing w:before="240" w:after="0"/>
        <w:jc w:val="left"/>
        <w:rPr>
          <w:rFonts w:ascii="Times New Roman" w:hAnsi="Times New Roman"/>
          <w:strike/>
          <w:color w:val="FF0000"/>
          <w:sz w:val="20"/>
        </w:rPr>
      </w:pPr>
      <w:r>
        <w:rPr>
          <w:rFonts w:ascii="Times New Roman" w:hAnsi="Times New Roman"/>
          <w:strike/>
          <w:color w:val="FF0000"/>
          <w:sz w:val="20"/>
        </w:rPr>
        <w:t xml:space="preserve">(a) At Borrower’s election, Borrower may at any time, designate a Restricted Subsidiary as an Immaterial Subsidiary, but only to the extent that such designation is consistent with the definition of “Immaterial Subsidiary”. Upon any Immaterial Subsidiary’s (whether designated as such on the Closing Date or thereafter pursuant to the preceding sentence) ceasing to satisfy any of the requirements set forth in the definition of such term or Borrower ceasing to satisfy clause (b) below, Borrower shall notify Administrative Agent thereof and shall take the actions required pursuant to Section 9.11 (or Section 9.12, if such Subsidiary, upon ceasing to be an Immaterial Subsidiary, shall be designated as an Unrestricted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trike/>
          <w:color w:val="FF0000"/>
          <w:sz w:val="20"/>
        </w:rPr>
      </w:pPr>
      <w:r>
        <w:rPr>
          <w:rFonts w:ascii="Times New Roman" w:hAnsi="Times New Roman"/>
          <w:strike/>
          <w:color w:val="FF0000"/>
          <w:sz w:val="20"/>
        </w:rPr>
        <w:t xml:space="preserve">Subsidiary in accordance with Section 9.12) and the applicable Subsidiary (or in the case of a failure to satisfy clause (b) below, the Subsidiaries selected by Borrower) shall cease to be an Immaterial Subsidiary. </w:t>
      </w:r>
    </w:p>
    <w:p>
      <w:pPr>
        <w:pStyle w:val="TextBody"/>
        <w:bidi w:val="0"/>
        <w:spacing w:before="240" w:after="0"/>
        <w:jc w:val="left"/>
        <w:rPr>
          <w:rFonts w:ascii="Times New Roman" w:hAnsi="Times New Roman"/>
          <w:sz w:val="20"/>
        </w:rPr>
      </w:pPr>
      <w:r>
        <w:rPr>
          <w:rFonts w:ascii="Times New Roman" w:hAnsi="Times New Roman"/>
          <w:strike/>
          <w:color w:val="FF0000"/>
          <w:sz w:val="20"/>
        </w:rPr>
        <w:t xml:space="preserve">(b) Any designation of a Subsidiary as an Immaterial Subsidiary, or revocation of any such designation, must be evidenced by an Officer’s Certificate of Borrower delivered to Administrative Agent with the Responsible Officer executing such certificate certifying compliance with the foregoing provisions of </w:t>
      </w:r>
      <w:r>
        <w:rPr>
          <w:rFonts w:ascii="Times New Roman" w:hAnsi="Times New Roman"/>
          <w:strike/>
          <w:color w:val="FF0000"/>
          <w:sz w:val="20"/>
          <w:u w:val="single"/>
        </w:rPr>
        <w:t>Section 9.13(a).</w:t>
      </w:r>
      <w:r>
        <w:rPr>
          <w:rFonts w:ascii="Times New Roman" w:hAnsi="Times New Roman"/>
          <w:color w:val="FF0000"/>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(c) If Borrower designates a Guarantor as an Immaterial Subsidiary in accordance with this Section 9.13,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9.14. Ratings</w:t>
      </w:r>
      <w:r>
        <w:rPr>
          <w:rFonts w:ascii="Times New Roman" w:hAnsi="Times New Roman"/>
          <w:strike/>
          <w:color w:val="FF0000"/>
          <w:sz w:val="20"/>
        </w:rPr>
        <w:t>(d)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 Borrower shall use commercially reasonable efforts to obtain and maintain at all times on and after the Closing Date (i) a public corporate family rating of Borrower and a rating of the Loans, in each case from Moody’s, and (ii) a public corporate credit rating of Borrower and a rating of the Loans, in each case from S&amp;P (it being understood and agreed that “commercially reasonable efforts” shall in any event include the payment by Borrower of customary rating agency fees, cooperation with information and data requests by Moody’s and S&amp;P in connection with their ratings process and the participation by senior management of Borrower in a ratings presentation to Moody’s and S&amp;P). </w:t>
      </w:r>
    </w:p>
    <w:p>
      <w:pPr>
        <w:pStyle w:val="TextBody"/>
        <w:bidi w:val="0"/>
        <w:spacing w:before="240" w:after="0"/>
        <w:jc w:val="left"/>
        <w:rPr>
          <w:rFonts w:ascii="Times New Roman" w:hAnsi="Times New Roman"/>
          <w:sz w:val="20"/>
        </w:rPr>
      </w:pPr>
      <w:r>
        <w:rPr>
          <w:rFonts w:ascii="Times New Roman" w:hAnsi="Times New Roman"/>
          <w:b/>
          <w:sz w:val="20"/>
        </w:rPr>
        <w:t>SECTION 9.15. Post-Closing Matters</w:t>
      </w:r>
      <w:r>
        <w:rPr>
          <w:rFonts w:ascii="Times New Roman" w:hAnsi="Times New Roman"/>
          <w:sz w:val="20"/>
        </w:rPr>
        <w:t xml:space="preserve">. Borrower will cause to be delivered or performed, as applicable,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Mortgage Matters</w:t>
      </w:r>
      <w:r>
        <w:rPr>
          <w:rFonts w:ascii="Times New Roman" w:hAnsi="Times New Roman"/>
          <w:sz w:val="20"/>
        </w:rPr>
        <w:t xml:space="preserve">. On or before the date that is one hundred twenty (120) days after the Closing Date or, in the case of the Churchill Downs Leased Property, one hundred twenty (120) days after receipt of all necessary approvals from the landlord and other Governmental Authorities for the provision of a leasehold Mortgage encumbering the Churchill Downs Leased Property (or, in each case, such later date as is permitted by Administrative Agent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Mortgaged Real Property</w:t>
      </w:r>
      <w:r>
        <w:rPr>
          <w:rFonts w:ascii="Times New Roman" w:hAnsi="Times New Roman"/>
          <w:sz w:val="20"/>
        </w:rPr>
        <w:t xml:space="preserve">. Administrative Agent shall have received with respect to each Mortgaged Real Property identified on </w:t>
      </w:r>
      <w:r>
        <w:rPr>
          <w:rFonts w:ascii="Times New Roman" w:hAnsi="Times New Roman"/>
          <w:sz w:val="20"/>
          <w:u w:val="single"/>
        </w:rPr>
        <w:t>Schedule 1.01(C)(i)</w:t>
      </w:r>
      <w:r>
        <w:rPr>
          <w:rFonts w:ascii="Times New Roman" w:hAnsi="Times New Roman"/>
          <w:sz w:val="20"/>
        </w:rPr>
        <w:t xml:space="preserve">: (1) a Mortgage reasonably satisfactory to Administrative Agent and in form for recording in the recording office of each political subdivision where each such Mortgaged Real Property is situated, which Mortgage shall, when recorded, be effective to create in favor of Collateral Agent on behalf of the Secured Parties a valid, enforceable and perfected first priority Lien (except to the extent limited by applicable Requirements of Law (including, without limitation, any Gaming/Racing Laws)) on such Mortgaged Real Property subordinate to no Liens other than Permitted Liens, (2) with respect to each Mortgage, legal opinions, each of which shall be addressed to Administrative Agent, Collateral Agent and the Lenders, dated the effective date of such Mortgage and covering such matters as Administrative Agent shall reasonably request, including, but not limited to, the enforceability of such Mortgage and the due authorization, execution and delivery of such Mortgage, in a manner customary for transactions of this type and otherwise in form and substance reasonably satisfactory to Administrative Agent, (3) with respect to each Mortgage, a policy or policies of title insurance issued by a nationally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recognized title insurance company insuring the Lien of each such Mortgage as a valid first priority Lien on the Mortgaged Real Property described therein, free of any other Liens except Permitted Liens, in amounts and in form and substance reasonably acceptable to Administrative Agent, together with such endorsements, coinsurance and reinsurance as Administrative Agent may reasonably request, (4) such surveys (including existing surveys together with affidavits of no-change) sufficient for the title company to remove all standard survey exceptions from the mortgage title policy relating to such Mortgaged Real Property and issue the survey-related endorsements otherwise in form and substance reasonably satisfactory to Administrative Agent; (5) with respect to each Mortgage and/or each Mortgaged Real Property, such fixture filings, insurance certificates, consents, estoppels, memoranda of lease, Governmental Real Property Disclosure Requirements, certificates, affidavits, instruments, returns and other documents as shall be deemed reasonably necessary by Administrative Agent, in each case, in form and substance reasonably acceptable to Administrative Agent (provided that in the case of any such consents, estoppels, affidavits or other deliverables requiring the consent or other action by any Person other than Borrower or another Credit Party, such deliverables shall not be required if after the exercise of commercially reasonable efforts by the Credit Parties (which shall not include the payment of consideration other than reasonable attorneys’ fees and other expenses incidental thereto), such Person has not agreed to such consent or other action) and (6) a completed “Life-of-Loan” Federal Emergency Management Agency standard flood hazard determination with respect to each such Mortgaged Real Property, and if such Mortgaged Real Property is located in a special flood hazard area, a notice about special flood hazard area status and flood disaster assistance duly executed by Borrower and the applicable Credit Party relating thereto together with evidence of insurance as required pursuant to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Additional Post-Closing Deliverables</w:t>
      </w:r>
      <w:r>
        <w:rPr>
          <w:rFonts w:ascii="Times New Roman" w:hAnsi="Times New Roman"/>
          <w:sz w:val="20"/>
        </w:rPr>
        <w:t xml:space="preserve">. Each of the documents and other agreements set forth on </w:t>
      </w:r>
      <w:r>
        <w:rPr>
          <w:rFonts w:ascii="Times New Roman" w:hAnsi="Times New Roman"/>
          <w:sz w:val="20"/>
          <w:u w:val="single"/>
        </w:rPr>
        <w:t>Schedule 9.15</w:t>
      </w:r>
      <w:r>
        <w:rPr>
          <w:rFonts w:ascii="Times New Roman" w:hAnsi="Times New Roman"/>
          <w:sz w:val="20"/>
        </w:rPr>
        <w:t xml:space="preserve"> shall be delivered or performed, as applicable, within the respective time frames specified therein (or, in each case, such later date as is permitted by Administrative Agent in its sole discretion).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X.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Credit Party, for itself and on behalf of its Restricted Subsidiaries, covenants and agrees with Administrative Agent, Collateral Agent and Lenders (or in the case of </w:t>
      </w:r>
      <w:r>
        <w:rPr>
          <w:rFonts w:ascii="Times New Roman" w:hAnsi="Times New Roman"/>
          <w:sz w:val="20"/>
          <w:u w:val="single"/>
        </w:rPr>
        <w:t>Section 10.08</w:t>
      </w:r>
      <w:r>
        <w:rPr>
          <w:rFonts w:ascii="Times New Roman" w:hAnsi="Times New Roman"/>
          <w:sz w:val="20"/>
        </w:rPr>
        <w:t xml:space="preserve">, </w:t>
      </w:r>
      <w:r>
        <w:rPr>
          <w:rFonts w:ascii="Times New Roman" w:hAnsi="Times New Roman"/>
          <w:color w:val="0000FF"/>
          <w:sz w:val="20"/>
          <w:u w:val="single"/>
          <w:bdr w:val="double" w:sz="2" w:space="1" w:color="000000"/>
        </w:rPr>
        <w:t xml:space="preserve">solely </w:t>
      </w:r>
      <w:r>
        <w:rPr>
          <w:rFonts w:ascii="Times New Roman" w:hAnsi="Times New Roman"/>
          <w:sz w:val="20"/>
        </w:rPr>
        <w:t xml:space="preserve">with the Covenant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 </w:t>
      </w:r>
    </w:p>
    <w:p>
      <w:pPr>
        <w:pStyle w:val="TextBody"/>
        <w:bidi w:val="0"/>
        <w:spacing w:before="240" w:after="0"/>
        <w:jc w:val="left"/>
        <w:rPr>
          <w:rFonts w:ascii="Times New Roman" w:hAnsi="Times New Roman"/>
          <w:sz w:val="20"/>
        </w:rPr>
      </w:pPr>
      <w:r>
        <w:rPr>
          <w:rFonts w:ascii="Times New Roman" w:hAnsi="Times New Roman"/>
          <w:b/>
          <w:sz w:val="20"/>
        </w:rPr>
        <w:t>SECTION 10.01. Indebtedness</w:t>
      </w:r>
      <w:r>
        <w:rPr>
          <w:rFonts w:ascii="Times New Roman" w:hAnsi="Times New Roman"/>
          <w:sz w:val="20"/>
        </w:rPr>
        <w:t xml:space="preserve">. Borrower and its Restricted Subsidiaries will not incur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incurred pursuant to this Agreement and the other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outstanding on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and listed on </w:t>
      </w:r>
      <w:r>
        <w:rPr>
          <w:rFonts w:ascii="Times New Roman" w:hAnsi="Times New Roman"/>
          <w:sz w:val="20"/>
          <w:u w:val="single"/>
        </w:rPr>
        <w:t>Schedule 10.01</w:t>
      </w:r>
      <w:r>
        <w:rPr>
          <w:rFonts w:ascii="Times New Roman" w:hAnsi="Times New Roman"/>
          <w:sz w:val="20"/>
        </w:rPr>
        <w:t xml:space="preserve">, and any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in a principal amount not greater than $153,000,000 under the Master Plan Bond Transaction and any Permitted Refinancing thereof;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under any Swap Contracts (including, without limitation, any Interest Rate Protection Agreements); </w:t>
      </w:r>
      <w:r>
        <w:rPr>
          <w:rFonts w:ascii="Times New Roman" w:hAnsi="Times New Roman"/>
          <w:i/>
          <w:sz w:val="20"/>
        </w:rPr>
        <w:t xml:space="preserve">provided </w:t>
      </w:r>
      <w:r>
        <w:rPr>
          <w:rFonts w:ascii="Times New Roman" w:hAnsi="Times New Roman"/>
          <w:sz w:val="20"/>
        </w:rPr>
        <w:t xml:space="preserve">that such Swap Contracts are entered into for bona fide hedging activities and not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(e) intercompany Indebtedness of Borrower and the Restricted Subsidiaries to Borrower or other Restricted Subsidiaries to the extent permitted pursuant to </w:t>
      </w:r>
      <w:r>
        <w:rPr>
          <w:rFonts w:ascii="Times New Roman" w:hAnsi="Times New Roman"/>
          <w:sz w:val="20"/>
          <w:u w:val="single"/>
        </w:rPr>
        <w:t>Section 10.04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Indebtedness representing deferred compensation to employees, consultants or independent contractors of Borrower and the Restricted Subsidiaries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Indebtedness in respect of workers’ compensation claims, self-insurance obligations, performance bonds, surety, appeal or similar bonds, completion guarantees and letters of credit provided by Borrower or any of its Restricted Subsidiaries in the ordinary course of its business (including to support Borrower’s or any of its Restricted Subsidiaries’ applications for Gaming/Racing Licenses or for the purposes referenced in this </w:t>
      </w:r>
      <w:r>
        <w:rPr>
          <w:rFonts w:ascii="Times New Roman" w:hAnsi="Times New Roman"/>
          <w:sz w:val="20"/>
          <w:u w:val="single"/>
        </w:rPr>
        <w:t>Section 10.01(g)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Indebtedness arising from the honoring by a bank or other financial institution of a check, draft or similar instrument drawn against insufficient funds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(other than Indebtedness referred to in </w:t>
      </w:r>
      <w:r>
        <w:rPr>
          <w:rFonts w:ascii="Times New Roman" w:hAnsi="Times New Roman"/>
          <w:sz w:val="20"/>
          <w:u w:val="single"/>
        </w:rPr>
        <w:t>Section 10.01(b)</w:t>
      </w:r>
      <w:r>
        <w:rPr>
          <w:rFonts w:ascii="Times New Roman" w:hAnsi="Times New Roman"/>
          <w:sz w:val="20"/>
        </w:rPr>
        <w:t xml:space="preserve">) in respect of Purchase Money Obligations and Capital Lease Obligations and refinancings or renewals thereof, in an aggregate principal amount not to exceed at any time outstanding,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112.0</w:t>
      </w:r>
      <w:r>
        <w:rPr>
          <w:rFonts w:ascii="Times New Roman" w:hAnsi="Times New Roman"/>
          <w:color w:val="0000FF"/>
          <w:sz w:val="20"/>
          <w:u w:val="single"/>
          <w:bdr w:val="double" w:sz="2" w:space="1" w:color="000000"/>
        </w:rPr>
        <w:t>361.0</w:t>
      </w:r>
      <w:r>
        <w:rPr>
          <w:rFonts w:ascii="Times New Roman" w:hAnsi="Times New Roman"/>
          <w:sz w:val="20"/>
        </w:rPr>
        <w:t xml:space="preserve"> million </w:t>
      </w:r>
      <w:r>
        <w:rPr>
          <w:rFonts w:ascii="Times New Roman" w:hAnsi="Times New Roman"/>
          <w:strike/>
          <w:color w:val="FF0000"/>
          <w:sz w:val="20"/>
        </w:rPr>
        <w:t>(or after giving effect to the Specified Acquisition, $185.0 million) and 20.0</w:t>
      </w:r>
      <w:r>
        <w:rPr>
          <w:rFonts w:ascii="Times New Roman" w:hAnsi="Times New Roman"/>
          <w:color w:val="0000FF"/>
          <w:sz w:val="20"/>
          <w:u w:val="single"/>
          <w:bdr w:val="double" w:sz="2" w:space="1" w:color="000000"/>
        </w:rPr>
        <w:t>and (II) 30.0</w:t>
      </w:r>
      <w:r>
        <w:rPr>
          <w:rFonts w:ascii="Times New Roman" w:hAnsi="Times New Roman"/>
          <w:sz w:val="20"/>
        </w:rPr>
        <w:t xml:space="preserve">% of Consolidated EBITDA (calculated at the time of determination) for the Test Period most recently ended and, without duplication,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(j) Indebtedness arising in connection with endorsement of instruments for deposit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guarantees by Borrower or Restricted Subsidiaries of Indebtedness otherwise permitted to be incurred by Borrower or any Restricted Subsidiary under this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Indebtedness of any Person acquired by, or merged into or consolidated or amalgamated with, Borrower or any Restricted Subsidiary after the Closing Date as part of an Investment otherwise permitted by </w:t>
      </w:r>
      <w:r>
        <w:rPr>
          <w:rFonts w:ascii="Times New Roman" w:hAnsi="Times New Roman"/>
          <w:sz w:val="20"/>
          <w:u w:val="single"/>
        </w:rPr>
        <w:t>Section 10.04</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however, that such Indebtedness existed at the time such Person became a Subsidiary and was not created in anticipation or contemplation thereof, and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that has been Discharged; </w:t>
      </w:r>
    </w:p>
    <w:p>
      <w:pPr>
        <w:pStyle w:val="TextBody"/>
        <w:bidi w:val="0"/>
        <w:spacing w:before="240" w:after="0"/>
        <w:jc w:val="left"/>
        <w:rPr>
          <w:rFonts w:ascii="Times New Roman" w:hAnsi="Times New Roman"/>
          <w:sz w:val="20"/>
        </w:rPr>
      </w:pPr>
      <w:r>
        <w:rPr>
          <w:rFonts w:ascii="Times New Roman" w:hAnsi="Times New Roman"/>
          <w:sz w:val="20"/>
        </w:rPr>
        <w:t xml:space="preserve">(n) Escrowed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(o) unsecured Indebtedness of the kind described in </w:t>
      </w:r>
      <w:r>
        <w:rPr>
          <w:rFonts w:ascii="Times New Roman" w:hAnsi="Times New Roman"/>
          <w:sz w:val="20"/>
          <w:u w:val="single"/>
        </w:rPr>
        <w:t>clause (d)</w:t>
      </w:r>
      <w:r>
        <w:rPr>
          <w:rFonts w:ascii="Times New Roman" w:hAnsi="Times New Roman"/>
          <w:sz w:val="20"/>
        </w:rPr>
        <w:t> of the definition of “Indebtedness” in an aggregate principal amount outstanding at any time not to exceed the sum of (i)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50.0 million</w:t>
      </w:r>
      <w:r>
        <w:rPr>
          <w:rFonts w:ascii="Times New Roman" w:hAnsi="Times New Roman"/>
          <w:color w:val="0000FF"/>
          <w:sz w:val="20"/>
          <w:u w:val="single"/>
          <w:bdr w:val="double" w:sz="2" w:space="1" w:color="000000"/>
        </w:rPr>
        <w:t>108.0 million and (II) 9.0% of Consolidated EBITDA (calculated at the time of determination) for the Test Period most recently ended</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(ii) additional amounts incurred or assumed in connection with the acquisition or disposition of any business, assets or Person otherwise permitted by this Agreement, </w:t>
      </w:r>
      <w:r>
        <w:rPr>
          <w:rFonts w:ascii="Times New Roman" w:hAnsi="Times New Roman"/>
          <w:strike/>
          <w:color w:val="FF0000"/>
          <w:sz w:val="20"/>
        </w:rPr>
        <w:t>so long, in the case of any such Indebtedness incurred pursuant to this</w:t>
      </w:r>
      <w:r>
        <w:rPr>
          <w:rFonts w:ascii="Times New Roman" w:hAnsi="Times New Roman"/>
          <w:sz w:val="20"/>
        </w:rPr>
        <w:t xml:space="preserve"> </w:t>
      </w:r>
      <w:r>
        <w:rPr>
          <w:rFonts w:ascii="Times New Roman" w:hAnsi="Times New Roman"/>
          <w:strike/>
          <w:color w:val="FF0000"/>
          <w:sz w:val="20"/>
          <w:u w:val="single"/>
        </w:rPr>
        <w:t>clause (ii)</w:t>
      </w:r>
      <w:r>
        <w:rPr>
          <w:rFonts w:ascii="Times New Roman" w:hAnsi="Times New Roman"/>
          <w:sz w:val="20"/>
        </w:rPr>
        <w:t> </w:t>
      </w:r>
      <w:r>
        <w:rPr>
          <w:rFonts w:ascii="Times New Roman" w:hAnsi="Times New Roman"/>
          <w:strike/>
          <w:color w:val="FF0000"/>
          <w:sz w:val="20"/>
        </w:rPr>
        <w:t>no Event of Default shall have occurred and be continuing after giving effect thereto;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 Permitted Unsecured Refinancing Debt, Permitted First Priority Refinancing Debt and Permitted Second Priority Refinancing Debt and Permitted Refinancings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(q) Indebtedness of Borrower under the Senior Unsecured Notes, </w:t>
      </w:r>
      <w:r>
        <w:rPr>
          <w:rFonts w:ascii="Times New Roman" w:hAnsi="Times New Roman"/>
          <w:color w:val="0000FF"/>
          <w:sz w:val="20"/>
          <w:u w:val="single"/>
          <w:bdr w:val="double" w:sz="2" w:space="1" w:color="000000"/>
        </w:rPr>
        <w:t xml:space="preserve">the Senior Unsecured 2027 Notes, the Senior Unsecured 2031 Notes and New Senior Unsecured Indebtedness, </w:t>
      </w:r>
      <w:r>
        <w:rPr>
          <w:rFonts w:ascii="Times New Roman" w:hAnsi="Times New Roman"/>
          <w:sz w:val="20"/>
        </w:rPr>
        <w:t xml:space="preserve">and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(r) Indebtedness of Joint Ventures and Foreign Subsidiaries in an aggregate principal amount that at the time of, and after giving effect to, the incurrence thereof, would not, at any time outstanding, exceed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28.0</w:t>
      </w:r>
      <w:r>
        <w:rPr>
          <w:rFonts w:ascii="Times New Roman" w:hAnsi="Times New Roman"/>
          <w:color w:val="0000FF"/>
          <w:sz w:val="20"/>
          <w:u w:val="single"/>
          <w:bdr w:val="double" w:sz="2" w:space="1" w:color="000000"/>
        </w:rPr>
        <w:t>120.0</w:t>
      </w:r>
      <w:r>
        <w:rPr>
          <w:rFonts w:ascii="Times New Roman" w:hAnsi="Times New Roman"/>
          <w:sz w:val="20"/>
        </w:rPr>
        <w:t xml:space="preserve"> million </w:t>
      </w:r>
      <w:r>
        <w:rPr>
          <w:rFonts w:ascii="Times New Roman" w:hAnsi="Times New Roman"/>
          <w:strike/>
          <w:color w:val="FF0000"/>
          <w:sz w:val="20"/>
        </w:rPr>
        <w:t>(or after giving effect to the Specified Acquisition, $46.0 million) and 5.0</w:t>
      </w:r>
      <w:r>
        <w:rPr>
          <w:rFonts w:ascii="Times New Roman" w:hAnsi="Times New Roman"/>
          <w:color w:val="0000FF"/>
          <w:sz w:val="20"/>
          <w:u w:val="single"/>
          <w:bdr w:val="double" w:sz="2" w:space="1" w:color="000000"/>
        </w:rPr>
        <w:t>and (II) 10.0</w:t>
      </w:r>
      <w:r>
        <w:rPr>
          <w:rFonts w:ascii="Times New Roman" w:hAnsi="Times New Roman"/>
          <w:sz w:val="20"/>
        </w:rPr>
        <w:t xml:space="preserve">% of Consolidated EBITDA (calculated at the time of determination) for the Test Period most recently ended and, without duplication, any Permitted Refinancings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Indebtedness of Borrower or any Restricted Subsidiary in an aggregate principal amount outstanding at any time not to exceed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168.0</w:t>
      </w:r>
      <w:r>
        <w:rPr>
          <w:rFonts w:ascii="Times New Roman" w:hAnsi="Times New Roman"/>
          <w:color w:val="0000FF"/>
          <w:sz w:val="20"/>
          <w:u w:val="single"/>
          <w:bdr w:val="double" w:sz="2" w:space="1" w:color="000000"/>
        </w:rPr>
        <w:t>390.0</w:t>
      </w:r>
      <w:r>
        <w:rPr>
          <w:rFonts w:ascii="Times New Roman" w:hAnsi="Times New Roman"/>
          <w:sz w:val="20"/>
        </w:rPr>
        <w:t xml:space="preserve"> million </w:t>
      </w:r>
      <w:r>
        <w:rPr>
          <w:rFonts w:ascii="Times New Roman" w:hAnsi="Times New Roman"/>
          <w:strike/>
          <w:color w:val="FF0000"/>
          <w:sz w:val="20"/>
        </w:rPr>
        <w:t>(or after giving effect to the Specified Acquisition, $278.0 million) and 30.0</w:t>
      </w:r>
      <w:r>
        <w:rPr>
          <w:rFonts w:ascii="Times New Roman" w:hAnsi="Times New Roman"/>
          <w:color w:val="0000FF"/>
          <w:sz w:val="20"/>
          <w:u w:val="single"/>
          <w:bdr w:val="double" w:sz="2" w:space="1" w:color="000000"/>
        </w:rPr>
        <w:t>and (II) 32.5</w:t>
      </w:r>
      <w:r>
        <w:rPr>
          <w:rFonts w:ascii="Times New Roman" w:hAnsi="Times New Roman"/>
          <w:sz w:val="20"/>
        </w:rPr>
        <w:t xml:space="preserve">% of Consolidated EBITDA (calculated at the time of determination) for the Test Period most recently ended and, without duplication,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(t) Indebtedness consisting of the financing of insurance premiums or take-or-pay obligations contained in supply arrangements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(u) Investments under </w:t>
      </w:r>
      <w:r>
        <w:rPr>
          <w:rFonts w:ascii="Times New Roman" w:hAnsi="Times New Roman"/>
          <w:sz w:val="20"/>
          <w:u w:val="single"/>
        </w:rPr>
        <w:t>Section 10.04(k)</w:t>
      </w:r>
      <w:r>
        <w:rPr>
          <w:rFonts w:ascii="Times New Roman" w:hAnsi="Times New Roman"/>
          <w:sz w:val="20"/>
        </w:rPr>
        <w:t xml:space="preserve">, </w:t>
      </w:r>
      <w:r>
        <w:rPr>
          <w:rFonts w:ascii="Times New Roman" w:hAnsi="Times New Roman"/>
          <w:sz w:val="20"/>
          <w:u w:val="single"/>
        </w:rPr>
        <w:t>10.04(l)</w:t>
      </w:r>
      <w:r>
        <w:rPr>
          <w:rFonts w:ascii="Times New Roman" w:hAnsi="Times New Roman"/>
          <w:sz w:val="20"/>
        </w:rPr>
        <w:t xml:space="preserve"> and </w:t>
      </w:r>
      <w:r>
        <w:rPr>
          <w:rFonts w:ascii="Times New Roman" w:hAnsi="Times New Roman"/>
          <w:sz w:val="20"/>
          <w:u w:val="single"/>
        </w:rPr>
        <w:t>10.04(m)</w:t>
      </w:r>
      <w:r>
        <w:rPr>
          <w:rFonts w:ascii="Times New Roman" w:hAnsi="Times New Roman"/>
          <w:sz w:val="20"/>
        </w:rPr>
        <w:t xml:space="preserve">, in each case, consisting of guarantees; </w:t>
      </w:r>
    </w:p>
    <w:p>
      <w:pPr>
        <w:pStyle w:val="TextBody"/>
        <w:bidi w:val="0"/>
        <w:spacing w:before="240" w:after="0"/>
        <w:jc w:val="left"/>
        <w:rPr>
          <w:rFonts w:ascii="Times New Roman" w:hAnsi="Times New Roman"/>
          <w:sz w:val="20"/>
        </w:rPr>
      </w:pPr>
      <w:r>
        <w:rPr>
          <w:rFonts w:ascii="Times New Roman" w:hAnsi="Times New Roman"/>
          <w:sz w:val="20"/>
        </w:rPr>
        <w:t xml:space="preserve">(v) (A) Indebtedness of Borrower or any Restricted Subsidiaries in respect of one or more series of senior unsecured notes or loans, senior secured first lien notes or loans, senior secured junior lien notes or loans or subordinated notes or loans, in each case, that may be secured by the Collateral on a </w:t>
      </w:r>
      <w:r>
        <w:rPr>
          <w:rFonts w:ascii="Times New Roman" w:hAnsi="Times New Roman"/>
          <w:i/>
          <w:sz w:val="20"/>
        </w:rPr>
        <w:t>pari passu</w:t>
      </w:r>
      <w:r>
        <w:rPr>
          <w:rFonts w:ascii="Times New Roman" w:hAnsi="Times New Roman"/>
          <w:sz w:val="20"/>
        </w:rPr>
        <w:t xml:space="preserve"> or junior basis with the Obligations, as applicable, that are issued or made pursuant to an indenture, a loan agreement or a note purchase agreement or otherwise (any such Indebtedness, “</w:t>
      </w:r>
      <w:r>
        <w:rPr>
          <w:rFonts w:ascii="Times New Roman" w:hAnsi="Times New Roman"/>
          <w:b/>
          <w:sz w:val="20"/>
        </w:rPr>
        <w:t>Ratio Debt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each case, subject to </w:t>
      </w:r>
      <w:r>
        <w:rPr>
          <w:rFonts w:ascii="Times New Roman" w:hAnsi="Times New Roman"/>
          <w:sz w:val="20"/>
          <w:u w:val="single"/>
        </w:rPr>
        <w:t>Section 1.07</w:t>
      </w:r>
      <w:r>
        <w:rPr>
          <w:rFonts w:ascii="Times New Roman" w:hAnsi="Times New Roman"/>
          <w:sz w:val="20"/>
        </w:rPr>
        <w:t xml:space="preserve">, (i) the aggregate principal amount of Ratio Debt issued or incurred pursuant to this </w:t>
      </w:r>
      <w:r>
        <w:rPr>
          <w:rFonts w:ascii="Times New Roman" w:hAnsi="Times New Roman"/>
          <w:sz w:val="20"/>
          <w:u w:val="single"/>
        </w:rPr>
        <w:t>Section 10.01(v)</w:t>
      </w:r>
      <w:r>
        <w:rPr>
          <w:rFonts w:ascii="Times New Roman" w:hAnsi="Times New Roman"/>
          <w:sz w:val="20"/>
        </w:rPr>
        <w:t xml:space="preserve"> on such date shall not exceed the Ratio Debt Amount as of such date; (ii) no Event of Default shall have occurred and be continuing or would exist immediately after giving effect to such Ratio Debt; (iii) other than </w:t>
      </w:r>
      <w:r>
        <w:rPr>
          <w:rFonts w:ascii="Times New Roman" w:hAnsi="Times New Roman"/>
          <w:color w:val="0000FF"/>
          <w:sz w:val="20"/>
          <w:u w:val="single"/>
          <w:bdr w:val="double" w:sz="2" w:space="1" w:color="000000"/>
        </w:rPr>
        <w:t>(I) </w:t>
      </w:r>
      <w:r>
        <w:rPr>
          <w:rFonts w:ascii="Times New Roman" w:hAnsi="Times New Roman"/>
          <w:sz w:val="20"/>
        </w:rPr>
        <w:t xml:space="preserve">customary “bridge” facilities (so long as the long term debt into which any such customary “bridge” facility is to be automatically converted or may be converted at Borrower’s option on customary terms satisfies the requirements of this </w:t>
      </w:r>
      <w:r>
        <w:rPr>
          <w:rFonts w:ascii="Times New Roman" w:hAnsi="Times New Roman"/>
          <w:sz w:val="20"/>
          <w:u w:val="single"/>
        </w:rPr>
        <w:t>clause (iii))</w:t>
      </w:r>
      <w:r>
        <w:rPr>
          <w:rFonts w:ascii="Times New Roman" w:hAnsi="Times New Roman"/>
          <w:sz w:val="20"/>
        </w:rPr>
        <w:t xml:space="preserve"> (as designated by Borrower in its sole discretion)</w:t>
      </w:r>
      <w:r>
        <w:rPr>
          <w:rFonts w:ascii="Times New Roman" w:hAnsi="Times New Roman"/>
          <w:color w:val="0000FF"/>
          <w:sz w:val="20"/>
          <w:u w:val="single"/>
          <w:bdr w:val="double" w:sz="2" w:space="1" w:color="000000"/>
        </w:rPr>
        <w:t xml:space="preserve"> and (II) Ratio Debt in an aggregate principal amount outstanding at the time of determination not in excess of the Inside Maturity Basket</w:t>
      </w:r>
      <w:r>
        <w:rPr>
          <w:rFonts w:ascii="Times New Roman" w:hAnsi="Times New Roman"/>
          <w:sz w:val="20"/>
        </w:rPr>
        <w:t xml:space="preserve">, if such Ratio Debt is (x) secured on a </w:t>
      </w:r>
      <w:r>
        <w:rPr>
          <w:rFonts w:ascii="Times New Roman" w:hAnsi="Times New Roman"/>
          <w:i/>
          <w:sz w:val="20"/>
        </w:rPr>
        <w:t>pari passu</w:t>
      </w:r>
      <w:r>
        <w:rPr>
          <w:rFonts w:ascii="Times New Roman" w:hAnsi="Times New Roman"/>
          <w:sz w:val="20"/>
        </w:rPr>
        <w:t xml:space="preserve"> basis with the Obligations, such Ratio Debt shall have a maturity date and Weighted Average Life to Maturity (without giving effect to prepayments that reduce scheduled amortization) no shorter than any then-existing Tranche of Term Loans or (y) secured on a second lien (or other junior lien basis) or is unsecured, such Ratio Debt shall satisfy the definition of Permitted Junior Debt Conditions; (iv) if such Ratio Debt is secured (x) on </w:t>
      </w:r>
      <w:r>
        <w:rPr>
          <w:rFonts w:ascii="Times New Roman" w:hAnsi="Times New Roman"/>
          <w:i/>
          <w:sz w:val="20"/>
        </w:rPr>
        <w:t>pari passu</w:t>
      </w:r>
      <w:r>
        <w:rPr>
          <w:rFonts w:ascii="Times New Roman" w:hAnsi="Times New Roman"/>
          <w:sz w:val="20"/>
        </w:rPr>
        <w:t xml:space="preserve"> basis with the Obligations, the holders of such Indebtedness (or their representative) and Administrative Agent shall be party to the </w:t>
      </w:r>
      <w:r>
        <w:rPr>
          <w:rFonts w:ascii="Times New Roman" w:hAnsi="Times New Roman"/>
          <w:i/>
          <w:sz w:val="20"/>
        </w:rPr>
        <w:t>Pari Passu</w:t>
      </w:r>
      <w:r>
        <w:rPr>
          <w:rFonts w:ascii="Times New Roman" w:hAnsi="Times New Roman"/>
          <w:sz w:val="20"/>
        </w:rPr>
        <w:t xml:space="preserve"> Intercreditor Agreement or (y) on a second lien (or other junior) basis to the Obligations, the holders of such Indebtedness (or their representative) shall be party to the Second Lien Intercreditor Agreement (as “Second Priority Debt Parties”) with Administrative Agent; (v) any Indebtedness of Non-Credit Parties incurred pursuant to this </w:t>
      </w:r>
      <w:r>
        <w:rPr>
          <w:rFonts w:ascii="Times New Roman" w:hAnsi="Times New Roman"/>
          <w:sz w:val="20"/>
          <w:u w:val="single"/>
        </w:rPr>
        <w:t>Section 10.01(v)</w:t>
      </w:r>
      <w:r>
        <w:rPr>
          <w:rFonts w:ascii="Times New Roman" w:hAnsi="Times New Roman"/>
          <w:sz w:val="20"/>
        </w:rPr>
        <w:t xml:space="preserve"> shall not exceed the Non-Credit Party Cap on the date of incurrence thereof; (vi) except as set forth in </w:t>
      </w:r>
      <w:r>
        <w:rPr>
          <w:rFonts w:ascii="Times New Roman" w:hAnsi="Times New Roman"/>
          <w:sz w:val="20"/>
          <w:u w:val="single"/>
        </w:rPr>
        <w:t>clauses (i)</w:t>
      </w:r>
      <w:r>
        <w:rPr>
          <w:rFonts w:ascii="Times New Roman" w:hAnsi="Times New Roman"/>
          <w:sz w:val="20"/>
        </w:rPr>
        <w:t xml:space="preserve"> – </w:t>
      </w:r>
      <w:r>
        <w:rPr>
          <w:rFonts w:ascii="Times New Roman" w:hAnsi="Times New Roman"/>
          <w:sz w:val="20"/>
          <w:u w:val="single"/>
        </w:rPr>
        <w:t>(v)</w:t>
      </w:r>
      <w:r>
        <w:rPr>
          <w:rFonts w:ascii="Times New Roman" w:hAnsi="Times New Roman"/>
          <w:sz w:val="20"/>
        </w:rPr>
        <w:t xml:space="preserve"> of this </w:t>
      </w:r>
      <w:r>
        <w:rPr>
          <w:rFonts w:ascii="Times New Roman" w:hAnsi="Times New Roman"/>
          <w:sz w:val="20"/>
          <w:u w:val="single"/>
        </w:rPr>
        <w:t>Section 10.01(v)</w:t>
      </w:r>
      <w:r>
        <w:rPr>
          <w:rFonts w:ascii="Times New Roman" w:hAnsi="Times New Roman"/>
          <w:sz w:val="20"/>
        </w:rPr>
        <w:t xml:space="preserve">, if such Ratio Debt is secured on </w:t>
      </w:r>
      <w:r>
        <w:rPr>
          <w:rFonts w:ascii="Times New Roman" w:hAnsi="Times New Roman"/>
          <w:i/>
          <w:sz w:val="20"/>
        </w:rPr>
        <w:t>pari passu</w:t>
      </w:r>
      <w:r>
        <w:rPr>
          <w:rFonts w:ascii="Times New Roman" w:hAnsi="Times New Roman"/>
          <w:sz w:val="20"/>
        </w:rPr>
        <w:t xml:space="preserve"> basis with the Obligations the terms (excluding maturity, amortization, pricing, fees, rate floors, premiums, optional prepayment or optional redemption provisions) of any Ratio Debt shall be (as determined by Borrower in good faith) substantially similar to the terms of the Closing Date Revolving Commitments</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the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the 2033</w:t>
      </w:r>
      <w:r>
        <w:rPr>
          <w:rFonts w:ascii="Times New Roman" w:hAnsi="Times New Roman"/>
          <w:sz w:val="20"/>
        </w:rPr>
        <w:t xml:space="preserve"> Term B Facility </w:t>
      </w:r>
      <w:r>
        <w:rPr>
          <w:rFonts w:ascii="Times New Roman" w:hAnsi="Times New Roman"/>
          <w:strike/>
          <w:color w:val="FF0000"/>
          <w:sz w:val="20"/>
        </w:rPr>
        <w:t xml:space="preserve">Loans and the Term B-1 Facility </w:t>
      </w:r>
      <w:r>
        <w:rPr>
          <w:rFonts w:ascii="Times New Roman" w:hAnsi="Times New Roman"/>
          <w:sz w:val="20"/>
        </w:rPr>
        <w:t xml:space="preserve">Loans, as applicable, as existing on the date of incurrence of such Ratio Debt, except, to the extent such terms (x) at the option of Borrower (1) reflect market terms and conditions (taken as a whole) at the time of incurrence or issuance (as determined by Borrower in good faith); </w:t>
      </w:r>
      <w:r>
        <w:rPr>
          <w:rFonts w:ascii="Times New Roman" w:hAnsi="Times New Roman"/>
          <w:i/>
          <w:sz w:val="20"/>
        </w:rPr>
        <w:t>provided</w:t>
      </w:r>
      <w:r>
        <w:rPr>
          <w:rFonts w:ascii="Times New Roman" w:hAnsi="Times New Roman"/>
          <w:sz w:val="20"/>
        </w:rPr>
        <w:t xml:space="preserve"> that, if any financial maintenance covenant is added for the benefit of any such Ratio Debt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(2) with respect to any such Indebtedness that is unsecured, are customary for issuances of “high yield” securities (as determined by Borrower in good faith); </w:t>
      </w:r>
      <w:r>
        <w:rPr>
          <w:rFonts w:ascii="Times New Roman" w:hAnsi="Times New Roman"/>
          <w:i/>
          <w:sz w:val="20"/>
        </w:rPr>
        <w:t>provided</w:t>
      </w:r>
      <w:r>
        <w:rPr>
          <w:rFonts w:ascii="Times New Roman" w:hAnsi="Times New Roman"/>
          <w:sz w:val="20"/>
        </w:rPr>
        <w:t xml:space="preserve"> that, if any financial maintenance covenant is added for the benefit of any such Ratio Debt that is more restrictive than the financial maintenance covenants then applicable to the Covenant Facilities hereunder, such financial maintenance covenant (together with any “equity cure” provisions) shall also be applicable to each Covenant Facility (except to the extent such financial maintenance covenant applies only to periods after the maturity date applicable to such Covenant Facility), or (3) are not materially more restrictive to Borrower (as determined by Borrower in good faith), when taken as a whole, than the terms of the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 2033</w:t>
      </w:r>
      <w:r>
        <w:rPr>
          <w:rFonts w:ascii="Times New Roman" w:hAnsi="Times New Roman"/>
          <w:sz w:val="20"/>
        </w:rPr>
        <w:t xml:space="preserve"> Term B </w:t>
      </w:r>
      <w:r>
        <w:rPr>
          <w:rFonts w:ascii="Times New Roman" w:hAnsi="Times New Roman"/>
          <w:strike/>
          <w:color w:val="FF0000"/>
          <w:sz w:val="20"/>
        </w:rPr>
        <w:t xml:space="preserve">Facility Loans and the Term B-1 </w:t>
      </w:r>
      <w:r>
        <w:rPr>
          <w:rFonts w:ascii="Times New Roman" w:hAnsi="Times New Roman"/>
          <w:sz w:val="20"/>
        </w:rPr>
        <w:t xml:space="preserve">Facility Loans or the Closing Date Revolving Commitments, as the case may be (except for covenants or other provisions applicable only to periods after the Final Maturity Date applicable to such Term A Facility Loans,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Term B-1 </w:t>
      </w:r>
      <w:r>
        <w:rPr>
          <w:rFonts w:ascii="Times New Roman" w:hAnsi="Times New Roman"/>
          <w:sz w:val="20"/>
        </w:rPr>
        <w:t xml:space="preserve">Facility Loans or the Closing Date Revolving Commitments, as applicable) (it being understood that any Ratio Debt may provide for the ability to participate (i) with respect to any borrowings, voluntary prepayments or voluntary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reductions, on a pro rata basis, greater than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Ratio Debt with the proceeds of permitted refinancing Indebtedness), or (y) are (1) added to the Term A Facility Loans, </w:t>
      </w:r>
      <w:r>
        <w:rPr>
          <w:rFonts w:ascii="Times New Roman" w:hAnsi="Times New Roman"/>
          <w:color w:val="0000FF"/>
          <w:sz w:val="20"/>
          <w:u w:val="single"/>
          <w:bdr w:val="double" w:sz="2" w:space="1" w:color="000000"/>
        </w:rPr>
        <w:t xml:space="preserve">2033 </w:t>
      </w:r>
      <w:r>
        <w:rPr>
          <w:rFonts w:ascii="Times New Roman" w:hAnsi="Times New Roman"/>
          <w:sz w:val="20"/>
        </w:rPr>
        <w:t xml:space="preserve">Term B </w:t>
      </w:r>
      <w:r>
        <w:rPr>
          <w:rFonts w:ascii="Times New Roman" w:hAnsi="Times New Roman"/>
          <w:strike/>
          <w:color w:val="FF0000"/>
          <w:sz w:val="20"/>
        </w:rPr>
        <w:t xml:space="preserve">Facility Loans, Term B-1 </w:t>
      </w:r>
      <w:r>
        <w:rPr>
          <w:rFonts w:ascii="Times New Roman" w:hAnsi="Times New Roman"/>
          <w:sz w:val="20"/>
        </w:rPr>
        <w:t>Facility Loans or the Closing Date Revolving Commitments, (2) to the extent not so added to any such Loans or Commitments, applicable only after the Final Maturity Date applicable to such Term A Facility Loans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2033</w:t>
      </w:r>
      <w:r>
        <w:rPr>
          <w:rFonts w:ascii="Times New Roman" w:hAnsi="Times New Roman"/>
          <w:sz w:val="20"/>
        </w:rPr>
        <w:t xml:space="preserve"> Term B Facility Loans </w:t>
      </w:r>
      <w:r>
        <w:rPr>
          <w:rFonts w:ascii="Times New Roman" w:hAnsi="Times New Roman"/>
          <w:strike/>
          <w:color w:val="FF0000"/>
          <w:sz w:val="20"/>
        </w:rPr>
        <w:t xml:space="preserve">or Term B-1 Facility Loans </w:t>
      </w:r>
      <w:r>
        <w:rPr>
          <w:rFonts w:ascii="Times New Roman" w:hAnsi="Times New Roman"/>
          <w:sz w:val="20"/>
        </w:rPr>
        <w:t>(in the case of term Indebtedness), as applicable, or the latest R/C Maturity Date applicable to the Closing Date Revolving Commitments (in the case of revolving Indebtedness) or (3) otherwise reasonably satisfactory to Administrative Agent (it being understood that to the extent any financial maintenance covenant is added for the benefit of any such Ratio Debt that is more restrictive than the financial maintenance covenants then applicable to the Covenant Facilities hereunder, no consent shall be required from Administrative Agent or any of the Lenders to the extent that such financial maintenance covenant (together with any related “equity cure” provisions) is also added for the benefit of each Covenant Facility (except to the extent such financial maintenance covenant applies only to periods after the maturity date applicable to such Covenant Facility))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(vii</w:t>
      </w:r>
      <w:r>
        <w:rPr>
          <w:rFonts w:ascii="Times New Roman" w:hAnsi="Times New Roman"/>
          <w:strike/>
          <w:color w:val="FF0000"/>
          <w:sz w:val="20"/>
        </w:rPr>
        <w:t xml:space="preserve">) if such Ratio Debt is secured on </w:t>
      </w:r>
      <w:r>
        <w:rPr>
          <w:rFonts w:ascii="Times New Roman" w:hAnsi="Times New Roman"/>
          <w:i/>
          <w:strike/>
          <w:color w:val="FF0000"/>
          <w:sz w:val="20"/>
        </w:rPr>
        <w:t>pari passu</w:t>
      </w:r>
      <w:r>
        <w:rPr>
          <w:rFonts w:ascii="Times New Roman" w:hAnsi="Times New Roman"/>
          <w:strike/>
          <w:color w:val="FF0000"/>
          <w:sz w:val="20"/>
        </w:rPr>
        <w:t xml:space="preserve"> basis with the Obligations, is in the form of term loan debt and is incurred prior to the 12 month anniversary of the Closing Date, then if the All-In Yield applicable to such Ratio Debt is greater than the All-In Yield payable pursuant to the terms of this Agreement as amended through the date of such calculation with respect to Term B Facility Loans, </w:t>
      </w:r>
      <w:r>
        <w:rPr>
          <w:rFonts w:ascii="Times New Roman" w:hAnsi="Times New Roman"/>
          <w:i/>
          <w:strike/>
          <w:color w:val="FF0000"/>
          <w:sz w:val="20"/>
        </w:rPr>
        <w:t>plus</w:t>
      </w:r>
      <w:r>
        <w:rPr>
          <w:rFonts w:ascii="Times New Roman" w:hAnsi="Times New Roman"/>
          <w:strike/>
          <w:color w:val="FF0000"/>
          <w:sz w:val="20"/>
        </w:rPr>
        <w:t xml:space="preserve"> 50 basis points per annum, then the interest rate with respect to the Term B Facility Loans shall be increased so as to cause the then applicable All-In Yield under this Agreement on the Term B Facility Loans to equal the All-In Yield then applicable to such Ratio Debt, </w:t>
      </w:r>
      <w:r>
        <w:rPr>
          <w:rFonts w:ascii="Times New Roman" w:hAnsi="Times New Roman"/>
          <w:i/>
          <w:strike/>
          <w:color w:val="FF0000"/>
          <w:sz w:val="20"/>
        </w:rPr>
        <w:t>minus</w:t>
      </w:r>
      <w:r>
        <w:rPr>
          <w:rFonts w:ascii="Times New Roman" w:hAnsi="Times New Roman"/>
          <w:strike/>
          <w:color w:val="FF0000"/>
          <w:sz w:val="20"/>
        </w:rPr>
        <w:t xml:space="preserve"> 50 basis points; </w:t>
      </w:r>
      <w:r>
        <w:rPr>
          <w:rFonts w:ascii="Times New Roman" w:hAnsi="Times New Roman"/>
          <w:i/>
          <w:strike/>
          <w:color w:val="FF0000"/>
          <w:sz w:val="20"/>
        </w:rPr>
        <w:t>provided, however</w:t>
      </w:r>
      <w:r>
        <w:rPr>
          <w:rFonts w:ascii="Times New Roman" w:hAnsi="Times New Roman"/>
          <w:strike/>
          <w:color w:val="FF0000"/>
          <w:sz w:val="20"/>
        </w:rPr>
        <w:t>, that any increase in All-In Yield due to such Ratio Debt having a higher Floor or “Alternate Base Rate floor” shall, as the election of Borrower, be reflected solely as an increase to the applicable Floor or Alternate Base Rate floor, as applicable, for the Term B Facility; and (viii)</w:t>
      </w:r>
      <w:r>
        <w:rPr>
          <w:rFonts w:ascii="Times New Roman" w:hAnsi="Times New Roman"/>
          <w:sz w:val="20"/>
        </w:rPr>
        <w:t xml:space="preserve"> if such Ratio Debt is secured on pari passu basis with the Obligations and is in the form of term loan debt incurred prior to the </w:t>
      </w:r>
      <w:r>
        <w:rPr>
          <w:rFonts w:ascii="Times New Roman" w:hAnsi="Times New Roman"/>
          <w:color w:val="0000FF"/>
          <w:sz w:val="20"/>
          <w:u w:val="single"/>
          <w:bdr w:val="double" w:sz="2" w:space="1" w:color="000000"/>
        </w:rPr>
        <w:t>twelve (</w:t>
      </w:r>
      <w:r>
        <w:rPr>
          <w:rFonts w:ascii="Times New Roman" w:hAnsi="Times New Roman"/>
          <w:sz w:val="20"/>
        </w:rPr>
        <w:t>12</w:t>
      </w:r>
      <w:r>
        <w:rPr>
          <w:rFonts w:ascii="Times New Roman" w:hAnsi="Times New Roman"/>
          <w:color w:val="0000FF"/>
          <w:sz w:val="20"/>
          <w:u w:val="single"/>
          <w:bdr w:val="double" w:sz="2" w:space="1" w:color="000000"/>
        </w:rPr>
        <w:t>)</w:t>
      </w:r>
      <w:r>
        <w:rPr>
          <w:rFonts w:ascii="Times New Roman" w:hAnsi="Times New Roman"/>
          <w:sz w:val="20"/>
        </w:rPr>
        <w:t xml:space="preserve"> month anniversary of the </w:t>
      </w:r>
      <w:r>
        <w:rPr>
          <w:rFonts w:ascii="Times New Roman" w:hAnsi="Times New Roman"/>
          <w:strike/>
          <w:color w:val="FF0000"/>
          <w:sz w:val="20"/>
        </w:rPr>
        <w:t>2021 Incremental Joinder Agreement</w:t>
      </w:r>
      <w:r>
        <w:rPr>
          <w:rFonts w:ascii="Times New Roman" w:hAnsi="Times New Roman"/>
          <w:color w:val="0000FF"/>
          <w:sz w:val="20"/>
          <w:u w:val="single"/>
          <w:bdr w:val="double" w:sz="2" w:space="1" w:color="000000"/>
        </w:rPr>
        <w:t>Eighth Amendment</w:t>
      </w:r>
      <w:r>
        <w:rPr>
          <w:rFonts w:ascii="Times New Roman" w:hAnsi="Times New Roman"/>
          <w:sz w:val="20"/>
        </w:rPr>
        <w:t xml:space="preserve"> Effective Date, then if the All-In Yield applicable to such Ratio Debt is greater than the All-In Yield payable pursuant to the terms of this Agreement as amended through the date of such calculation with respect to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w:t>
      </w:r>
      <w:r>
        <w:rPr>
          <w:rFonts w:ascii="Times New Roman" w:hAnsi="Times New Roman"/>
          <w:i/>
          <w:sz w:val="20"/>
        </w:rPr>
        <w:t xml:space="preserve">plus </w:t>
      </w:r>
      <w:r>
        <w:rPr>
          <w:rFonts w:ascii="Times New Roman" w:hAnsi="Times New Roman"/>
          <w:strike/>
          <w:color w:val="FF0000"/>
          <w:sz w:val="20"/>
        </w:rPr>
        <w:t>50</w:t>
      </w:r>
      <w:r>
        <w:rPr>
          <w:rFonts w:ascii="Times New Roman" w:hAnsi="Times New Roman"/>
          <w:color w:val="0000FF"/>
          <w:sz w:val="20"/>
          <w:u w:val="single"/>
          <w:bdr w:val="double" w:sz="2" w:space="1" w:color="000000"/>
        </w:rPr>
        <w:t>75</w:t>
      </w:r>
      <w:r>
        <w:rPr>
          <w:rFonts w:ascii="Times New Roman" w:hAnsi="Times New Roman"/>
          <w:sz w:val="20"/>
        </w:rPr>
        <w:t xml:space="preserve"> basis points per annum, then the interest rate with respect to the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shall be increased so as to cause the then applicable All-In Yield under this Agreement on the </w:t>
      </w:r>
      <w:r>
        <w:rPr>
          <w:rFonts w:ascii="Times New Roman" w:hAnsi="Times New Roman"/>
          <w:color w:val="0000FF"/>
          <w:sz w:val="20"/>
          <w:u w:val="single"/>
          <w:bdr w:val="double" w:sz="2" w:space="1" w:color="000000"/>
        </w:rPr>
        <w:t xml:space="preserve">2033 </w:t>
      </w:r>
      <w:r>
        <w:rPr>
          <w:rFonts w:ascii="Times New Roman" w:hAnsi="Times New Roman"/>
          <w:sz w:val="20"/>
        </w:rPr>
        <w:t>Term B</w:t>
      </w:r>
      <w:r>
        <w:rPr>
          <w:rFonts w:ascii="Times New Roman" w:hAnsi="Times New Roman"/>
          <w:strike/>
          <w:color w:val="FF0000"/>
          <w:sz w:val="20"/>
        </w:rPr>
        <w:t xml:space="preserve">-1 </w:t>
      </w:r>
      <w:r>
        <w:rPr>
          <w:rFonts w:ascii="Times New Roman" w:hAnsi="Times New Roman"/>
          <w:sz w:val="20"/>
        </w:rPr>
        <w:t xml:space="preserve">Facility Loans to equal the All-In Yield then applicable to such Ratio Debt, </w:t>
      </w:r>
      <w:r>
        <w:rPr>
          <w:rFonts w:ascii="Times New Roman" w:hAnsi="Times New Roman"/>
          <w:i/>
          <w:sz w:val="20"/>
        </w:rPr>
        <w:t>minus</w:t>
      </w:r>
      <w:r>
        <w:rPr>
          <w:rFonts w:ascii="Times New Roman" w:hAnsi="Times New Roman"/>
          <w:sz w:val="20"/>
        </w:rPr>
        <w:t xml:space="preserve"> </w:t>
      </w:r>
      <w:r>
        <w:rPr>
          <w:rFonts w:ascii="Times New Roman" w:hAnsi="Times New Roman"/>
          <w:strike/>
          <w:color w:val="FF0000"/>
          <w:sz w:val="20"/>
        </w:rPr>
        <w:t>50</w:t>
      </w:r>
      <w:r>
        <w:rPr>
          <w:rFonts w:ascii="Times New Roman" w:hAnsi="Times New Roman"/>
          <w:sz w:val="20"/>
        </w:rPr>
        <w:t>75 basis points</w:t>
      </w:r>
      <w:r>
        <w:rPr>
          <w:rFonts w:ascii="Times New Roman" w:hAnsi="Times New Roman"/>
          <w:color w:val="0000FF"/>
          <w:sz w:val="20"/>
          <w:u w:val="single"/>
          <w:bdr w:val="double" w:sz="2" w:space="1" w:color="000000"/>
        </w:rPr>
        <w:t xml:space="preserve"> (the “Ratio Debt MFN Requirement”)</w:t>
      </w:r>
      <w:r>
        <w:rPr>
          <w:rFonts w:ascii="Times New Roman" w:hAnsi="Times New Roman"/>
          <w:sz w:val="20"/>
        </w:rPr>
        <w:t xml:space="preserve">; provided, however, that any increase in All-In Yield due to such Ratio Debt having a higher Floor or “Alternate Base Rate floor” shall, asat the election of Borrower, be reflected solely as an increase to the applicable Floor or Alternate Base Rate floor, as applicable, for the </w:t>
      </w:r>
      <w:r>
        <w:rPr>
          <w:rFonts w:ascii="Times New Roman" w:hAnsi="Times New Roman"/>
          <w:color w:val="0000FF"/>
          <w:sz w:val="20"/>
          <w:u w:val="single"/>
          <w:bdr w:val="double" w:sz="2" w:space="1" w:color="000000"/>
        </w:rPr>
        <w:t>2033</w:t>
      </w:r>
      <w:r>
        <w:rPr>
          <w:rFonts w:ascii="Times New Roman" w:hAnsi="Times New Roman"/>
          <w:sz w:val="20"/>
        </w:rPr>
        <w:t xml:space="preserve"> Term B</w:t>
      </w:r>
      <w:r>
        <w:rPr>
          <w:rFonts w:ascii="Times New Roman" w:hAnsi="Times New Roman"/>
          <w:strike/>
          <w:color w:val="FF0000"/>
          <w:sz w:val="20"/>
        </w:rPr>
        <w:t>-1 Facility</w:t>
      </w:r>
      <w:r>
        <w:rPr>
          <w:rFonts w:ascii="Times New Roman" w:hAnsi="Times New Roman"/>
          <w:sz w:val="20"/>
        </w:rPr>
        <w:t xml:space="preserve"> </w:t>
      </w:r>
      <w:r>
        <w:rPr>
          <w:rFonts w:ascii="Times New Roman" w:hAnsi="Times New Roman"/>
          <w:color w:val="0000FF"/>
          <w:sz w:val="20"/>
          <w:u w:val="single"/>
          <w:bdr w:val="double" w:sz="2" w:space="1" w:color="000000"/>
        </w:rPr>
        <w:t xml:space="preserve">Facility; </w:t>
      </w:r>
      <w:r>
        <w:rPr>
          <w:rFonts w:ascii="Times New Roman" w:hAnsi="Times New Roman"/>
          <w:i/>
          <w:color w:val="0000FF"/>
          <w:sz w:val="20"/>
          <w:u w:val="single"/>
          <w:bdr w:val="double" w:sz="2" w:space="1" w:color="000000"/>
        </w:rPr>
        <w:t>provided, further</w:t>
      </w:r>
      <w:r>
        <w:rPr>
          <w:rFonts w:ascii="Times New Roman" w:hAnsi="Times New Roman"/>
          <w:color w:val="0000FF"/>
          <w:sz w:val="20"/>
          <w:u w:val="single"/>
          <w:bdr w:val="double" w:sz="2" w:space="1" w:color="000000"/>
        </w:rPr>
        <w:t>, that the Ratio Debt MFN Requirement shall not apply to (I) any Ratio Debt having a final maturity date that is more than two (2) years after the 2033 Term B Facility Maturity Date then in effect, (II) any Ratio Debt, the proceeds of which are used to finance a Permitted Acquisition permitted hereunder and (III) any Ratio Debt in an aggregate principal amount not to exceed the greater of (x) $600.0 million and (y) 50.0% of Consolidated EBITDA (calculated at the time of determination) for the Test Period most recently ended (for the avoidance of doubt, the basket set forth in this clause (III) shall be shared with the basket set forth in the proviso to Section 2.12(c) for purposes of determining the aggregate principal amount of Indebtedness excluded from the provisions of Section 2.12(c) and this Section 10.01(v)(A)(vii))</w:t>
      </w:r>
      <w:r>
        <w:rPr>
          <w:rFonts w:ascii="Times New Roman" w:hAnsi="Times New Roman"/>
          <w:sz w:val="20"/>
        </w:rPr>
        <w:t xml:space="preserve">; and (B) any Permitted Refinancing in respect thereof that satisfies </w:t>
      </w:r>
      <w:r>
        <w:rPr>
          <w:rFonts w:ascii="Times New Roman" w:hAnsi="Times New Roman"/>
          <w:sz w:val="20"/>
          <w:u w:val="single"/>
        </w:rPr>
        <w:t>clause (A)(iv</w:t>
      </w:r>
      <w:r>
        <w:rPr>
          <w:rFonts w:ascii="Times New Roman" w:hAnsi="Times New Roman"/>
          <w:sz w:val="20"/>
        </w:rPr>
        <w:t xml:space="preserve">) and </w:t>
      </w:r>
      <w:r>
        <w:rPr>
          <w:rFonts w:ascii="Times New Roman" w:hAnsi="Times New Roman"/>
          <w:sz w:val="20"/>
          <w:u w:val="single"/>
        </w:rPr>
        <w:t>(A)(vi)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(w) Indebtedness constituting (or the proceeds of which constitute) Development Expenses in an aggregate principal amount not to exceed $</w:t>
      </w:r>
      <w:r>
        <w:rPr>
          <w:rFonts w:ascii="Times New Roman" w:hAnsi="Times New Roman"/>
          <w:strike/>
          <w:color w:val="FF0000"/>
          <w:sz w:val="20"/>
        </w:rPr>
        <w:t>550.0</w:t>
      </w:r>
      <w:r>
        <w:rPr>
          <w:rFonts w:ascii="Times New Roman" w:hAnsi="Times New Roman"/>
          <w:color w:val="0000FF"/>
          <w:sz w:val="20"/>
          <w:u w:val="single"/>
          <w:bdr w:val="double" w:sz="2" w:space="1" w:color="000000"/>
        </w:rPr>
        <w:t>750.0</w:t>
      </w:r>
      <w:r>
        <w:rPr>
          <w:rFonts w:ascii="Times New Roman" w:hAnsi="Times New Roman"/>
          <w:sz w:val="20"/>
        </w:rPr>
        <w:t xml:space="preserve"> million at any time outstanding so long as no Event of Default shall have occurred a</w:t>
      </w:r>
      <w:r>
        <w:rPr>
          <w:rFonts w:ascii="Times New Roman" w:hAnsi="Times New Roman"/>
          <w:color w:val="0000FF"/>
          <w:sz w:val="20"/>
          <w:u w:val="single"/>
          <w:bdr w:val="double" w:sz="2" w:space="1" w:color="000000"/>
        </w:rPr>
        <w:t xml:space="preserve">nd be continuing immediately after giving effect thereto and, without duplication,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(x) Indebtedness of Restricted Subsidiaries that are Non-Credit Parties in an aggregate amount not to exceed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84.0</w:t>
      </w:r>
      <w:r>
        <w:rPr>
          <w:rFonts w:ascii="Times New Roman" w:hAnsi="Times New Roman"/>
          <w:color w:val="0000FF"/>
          <w:sz w:val="20"/>
          <w:u w:val="single"/>
          <w:bdr w:val="double" w:sz="2" w:space="1" w:color="000000"/>
        </w:rPr>
        <w:t>300.0</w:t>
      </w:r>
      <w:r>
        <w:rPr>
          <w:rFonts w:ascii="Times New Roman" w:hAnsi="Times New Roman"/>
          <w:sz w:val="20"/>
        </w:rPr>
        <w:t xml:space="preserve"> million </w:t>
      </w:r>
      <w:r>
        <w:rPr>
          <w:rFonts w:ascii="Times New Roman" w:hAnsi="Times New Roman"/>
          <w:strike/>
          <w:color w:val="FF0000"/>
          <w:sz w:val="20"/>
        </w:rPr>
        <w:t>(or after giving effect to the Specified Acquisition, $139.0 million) and 15.0</w:t>
      </w:r>
      <w:r>
        <w:rPr>
          <w:rFonts w:ascii="Times New Roman" w:hAnsi="Times New Roman"/>
          <w:color w:val="0000FF"/>
          <w:sz w:val="20"/>
          <w:u w:val="single"/>
          <w:bdr w:val="double" w:sz="2" w:space="1" w:color="000000"/>
        </w:rPr>
        <w:t>and (II) 25.0</w:t>
      </w:r>
      <w:r>
        <w:rPr>
          <w:rFonts w:ascii="Times New Roman" w:hAnsi="Times New Roman"/>
          <w:sz w:val="20"/>
        </w:rPr>
        <w:t xml:space="preserve">% of Consolidated EBITDA (calculated at the time of determination) for the Test Period most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recently ended, so long as such Indebtedness is not guaranteed by any Credit Party and, without duplication,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(y) Indebtedness incurred by Borrower or the Restricted Subsidiaries in (i) a Permitted Acquisition, (ii) any other Investment expressly permitted hereunder or (iii) any Asset Sale, in the case of each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constituting customary indemnification obligations or customary obligations in respect of purchase price or other similar adjustments; </w:t>
      </w:r>
    </w:p>
    <w:p>
      <w:pPr>
        <w:pStyle w:val="TextBody"/>
        <w:bidi w:val="0"/>
        <w:spacing w:before="240" w:after="0"/>
        <w:jc w:val="left"/>
        <w:rPr>
          <w:rFonts w:ascii="Times New Roman" w:hAnsi="Times New Roman"/>
          <w:sz w:val="20"/>
        </w:rPr>
      </w:pPr>
      <w:r>
        <w:rPr>
          <w:rFonts w:ascii="Times New Roman" w:hAnsi="Times New Roman"/>
          <w:sz w:val="20"/>
        </w:rPr>
        <w:t>(z) Indebtedness consisting of promissory notes issued by Borrower to present or former officers, directors</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 managers, consultants and</w:t>
      </w:r>
      <w:r>
        <w:rPr>
          <w:rFonts w:ascii="Times New Roman" w:hAnsi="Times New Roman"/>
          <w:sz w:val="20"/>
        </w:rPr>
        <w:t xml:space="preserve"> employees (or heirs of, estates of or trusts formed by such Persons) to finance the purchase or redemption of Equity Interests of </w:t>
      </w:r>
      <w:r>
        <w:rPr>
          <w:rFonts w:ascii="Times New Roman" w:hAnsi="Times New Roman"/>
          <w:strike/>
          <w:color w:val="FF0000"/>
          <w:sz w:val="20"/>
        </w:rPr>
        <w:t>Borrower</w:t>
      </w:r>
      <w:r>
        <w:rPr>
          <w:rFonts w:ascii="Times New Roman" w:hAnsi="Times New Roman"/>
          <w:color w:val="0000FF"/>
          <w:sz w:val="20"/>
          <w:u w:val="single"/>
          <w:bdr w:val="double" w:sz="2" w:space="1" w:color="000000"/>
        </w:rPr>
        <w:t>any Company</w:t>
      </w:r>
      <w:r>
        <w:rPr>
          <w:rFonts w:ascii="Times New Roman" w:hAnsi="Times New Roman"/>
          <w:sz w:val="20"/>
        </w:rPr>
        <w:t xml:space="preserve"> permitted by </w:t>
      </w:r>
      <w:r>
        <w:rPr>
          <w:rFonts w:ascii="Times New Roman" w:hAnsi="Times New Roman"/>
          <w:sz w:val="20"/>
          <w:u w:val="single"/>
        </w:rPr>
        <w:t>Section 10.06(f)</w:t>
      </w:r>
      <w:r>
        <w:rPr>
          <w:rFonts w:ascii="Times New Roman" w:hAnsi="Times New Roman"/>
          <w:sz w:val="20"/>
        </w:rPr>
        <w:t xml:space="preserve">; provided that (i) such Indebtedness shall be subordinated in right of payment to the Obligations on terms reasonably satisfactory to Administrative Agent (it being understood that, subject to the dollar limitation described below, such subordination provisions shall permit the payment of interest and principal in cash if no Event of Default has occurred and is continuing) and (ii) the aggregate amount of all cash payments (whether principal or interest) made by Borrower in respect of such notes, when combined with the aggregate amount of Restricted Payments made pursuant to </w:t>
      </w:r>
      <w:r>
        <w:rPr>
          <w:rFonts w:ascii="Times New Roman" w:hAnsi="Times New Roman"/>
          <w:sz w:val="20"/>
          <w:u w:val="single"/>
        </w:rPr>
        <w:t>Section 10.06(f)</w:t>
      </w:r>
      <w:r>
        <w:rPr>
          <w:rFonts w:ascii="Times New Roman" w:hAnsi="Times New Roman"/>
          <w:sz w:val="20"/>
        </w:rPr>
        <w:t xml:space="preserve">, shall not exceed in any fiscal year of Borrower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14.0</w:t>
      </w:r>
      <w:r>
        <w:rPr>
          <w:rFonts w:ascii="Times New Roman" w:hAnsi="Times New Roman"/>
          <w:color w:val="0000FF"/>
          <w:sz w:val="20"/>
          <w:u w:val="single"/>
          <w:bdr w:val="double" w:sz="2" w:space="1" w:color="000000"/>
        </w:rPr>
        <w:t>30.0</w:t>
      </w:r>
      <w:r>
        <w:rPr>
          <w:rFonts w:ascii="Times New Roman" w:hAnsi="Times New Roman"/>
          <w:sz w:val="20"/>
        </w:rPr>
        <w:t xml:space="preserve"> million </w:t>
      </w:r>
      <w:r>
        <w:rPr>
          <w:rFonts w:ascii="Times New Roman" w:hAnsi="Times New Roman"/>
          <w:strike/>
          <w:color w:val="FF0000"/>
          <w:sz w:val="20"/>
        </w:rPr>
        <w:t xml:space="preserve">(or after giving effect to the Specified Acquisition, $23.0 million) </w:t>
      </w:r>
      <w:r>
        <w:rPr>
          <w:rFonts w:ascii="Times New Roman" w:hAnsi="Times New Roman"/>
          <w:sz w:val="20"/>
        </w:rPr>
        <w:t xml:space="preserve">and </w:t>
      </w:r>
      <w:r>
        <w:rPr>
          <w:rFonts w:ascii="Times New Roman" w:hAnsi="Times New Roman"/>
          <w:color w:val="0000FF"/>
          <w:sz w:val="20"/>
          <w:u w:val="single"/>
          <w:bdr w:val="double" w:sz="2" w:space="1" w:color="000000"/>
        </w:rPr>
        <w:t xml:space="preserve">(II) </w:t>
      </w:r>
      <w:r>
        <w:rPr>
          <w:rFonts w:ascii="Times New Roman" w:hAnsi="Times New Roman"/>
          <w:sz w:val="20"/>
        </w:rPr>
        <w:t xml:space="preserve">2.5% of Consolidated EBITDA at the time of determination for the Test Period most recently ended (with unused amounts in any fiscal year being carried over to succeeding fiscal years); </w:t>
      </w:r>
    </w:p>
    <w:p>
      <w:pPr>
        <w:pStyle w:val="TextBody"/>
        <w:bidi w:val="0"/>
        <w:spacing w:before="240" w:after="0"/>
        <w:jc w:val="left"/>
        <w:rPr>
          <w:rFonts w:ascii="Times New Roman" w:hAnsi="Times New Roman"/>
          <w:sz w:val="20"/>
        </w:rPr>
      </w:pPr>
      <w:r>
        <w:rPr>
          <w:rFonts w:ascii="Times New Roman" w:hAnsi="Times New Roman"/>
          <w:sz w:val="20"/>
        </w:rPr>
        <w:t xml:space="preserve">(aa) Indebtedness in an amount equal to 100% of the Net Available Proceeds of any issuance or sale of Equity Interests or capital contribution (other than in connection with any Permitted Equity Issuances pursuant to </w:t>
      </w:r>
      <w:r>
        <w:rPr>
          <w:rFonts w:ascii="Times New Roman" w:hAnsi="Times New Roman"/>
          <w:sz w:val="20"/>
          <w:u w:val="single"/>
        </w:rPr>
        <w:t>Section 11.03</w:t>
      </w:r>
      <w:r>
        <w:rPr>
          <w:rFonts w:ascii="Times New Roman" w:hAnsi="Times New Roman"/>
          <w:sz w:val="20"/>
        </w:rPr>
        <w:t xml:space="preserve">) received by Borrower to the extent not otherwise utilized in this </w:t>
      </w:r>
      <w:r>
        <w:rPr>
          <w:rFonts w:ascii="Times New Roman" w:hAnsi="Times New Roman"/>
          <w:sz w:val="20"/>
          <w:u w:val="single"/>
        </w:rPr>
        <w:t>Article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 xml:space="preserve">(bb) </w:t>
      </w:r>
      <w:r>
        <w:rPr>
          <w:rFonts w:ascii="Times New Roman" w:hAnsi="Times New Roman"/>
          <w:strike/>
          <w:color w:val="00C000"/>
          <w:sz w:val="20"/>
        </w:rPr>
        <w:t xml:space="preserve">all premium (if any, including tender premiums), expenses, defeasance costs, interest (including post-petition interest), fees, expenses, charges and additional or contingent interest on obligations described in </w:t>
      </w:r>
      <w:r>
        <w:rPr>
          <w:rFonts w:ascii="Times New Roman" w:hAnsi="Times New Roman"/>
          <w:color w:val="00C000"/>
          <w:sz w:val="20"/>
          <w:u w:val="single"/>
        </w:rPr>
        <w:t>paragraphs (a)</w:t>
      </w:r>
      <w:r>
        <w:rPr>
          <w:rFonts w:ascii="Times New Roman" w:hAnsi="Times New Roman"/>
          <w:strike/>
          <w:color w:val="00C000"/>
          <w:sz w:val="20"/>
        </w:rPr>
        <w:t xml:space="preserve"> through (</w:t>
      </w:r>
      <w:r>
        <w:rPr>
          <w:rFonts w:ascii="Times New Roman" w:hAnsi="Times New Roman"/>
          <w:strike/>
          <w:color w:val="FF0000"/>
          <w:sz w:val="20"/>
        </w:rPr>
        <w:t>z) above; and</w:t>
      </w:r>
      <w:r>
        <w:rPr>
          <w:rFonts w:ascii="Times New Roman" w:hAnsi="Times New Roman"/>
          <w:color w:val="00C00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cc</w:t>
      </w:r>
      <w:r>
        <w:rPr>
          <w:rFonts w:ascii="Times New Roman" w:hAnsi="Times New Roman"/>
          <w:color w:val="0000FF"/>
          <w:sz w:val="20"/>
          <w:u w:val="single"/>
          <w:bdr w:val="double" w:sz="2" w:space="1" w:color="000000"/>
        </w:rPr>
        <w:t>bb</w:t>
      </w:r>
      <w:r>
        <w:rPr>
          <w:rFonts w:ascii="Times New Roman" w:hAnsi="Times New Roman"/>
          <w:sz w:val="20"/>
        </w:rPr>
        <w:t>) guarantees by Borrower or any Restricted Subsidiary of operating leases (other than Capital Lease Obligations) and Gaming/Racing Leases or of other obligations that do not constitute Indebtedness for borrowed money, in each case entered into by Borrower or any Subsidiary in the ordinary course of business</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(cc) </w:t>
      </w:r>
      <w:r>
        <w:rPr>
          <w:rFonts w:ascii="Times New Roman" w:hAnsi="Times New Roman"/>
          <w:color w:val="00C000"/>
          <w:sz w:val="20"/>
          <w:u w:val="single"/>
          <w:bdr w:val="double" w:sz="2" w:space="1" w:color="000000"/>
        </w:rPr>
        <w:t>all premium (if any, including tender premiums), expenses, defeasance costs, interest (including post-petition interest), fees, expenses, charges and additional or contingent interest on obligations described in paragraphs (a) through (</w:t>
      </w:r>
      <w:r>
        <w:rPr>
          <w:rFonts w:ascii="Times New Roman" w:hAnsi="Times New Roman"/>
          <w:color w:val="0000FF"/>
          <w:sz w:val="20"/>
          <w:u w:val="single"/>
          <w:bdr w:val="double" w:sz="2" w:space="1" w:color="000000"/>
        </w:rPr>
        <w:t>bb) above.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10.01</w:t>
      </w:r>
      <w:r>
        <w:rPr>
          <w:rFonts w:ascii="Times New Roman" w:hAnsi="Times New Roman"/>
          <w:sz w:val="20"/>
        </w:rPr>
        <w:t xml:space="preserve">,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that such Indebtedness was incurred (in respect of term Indebtedness) or committed (in respect of revolving Indebtedness); </w:t>
      </w:r>
      <w:r>
        <w:rPr>
          <w:rFonts w:ascii="Times New Roman" w:hAnsi="Times New Roman"/>
          <w:i/>
          <w:sz w:val="20"/>
          <w:u w:val="single"/>
        </w:rPr>
        <w:t>provided</w:t>
      </w:r>
      <w:r>
        <w:rPr>
          <w:rFonts w:ascii="Times New Roman" w:hAnsi="Times New Roman"/>
          <w:sz w:val="20"/>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w:t>
      </w:r>
      <w:r>
        <w:rPr>
          <w:rFonts w:ascii="Times New Roman" w:hAnsi="Times New Roman"/>
          <w:i/>
          <w:sz w:val="20"/>
        </w:rPr>
        <w:t>plus</w:t>
      </w:r>
      <w:r>
        <w:rPr>
          <w:rFonts w:ascii="Times New Roman" w:hAnsi="Times New Roman"/>
          <w:sz w:val="20"/>
        </w:rPr>
        <w:t xml:space="preserve"> (ii) the aggregate amount of fees, underwriting discounts, premiums (including tender premiums), defeasance costs and other costs and expenses incurred in connection with such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10.01</w:t>
      </w:r>
      <w:r>
        <w:rPr>
          <w:rFonts w:ascii="Times New Roman" w:hAnsi="Times New Roman"/>
          <w:sz w:val="20"/>
        </w:rPr>
        <w:t xml:space="preserve"> and the calculation of the Incremental Loan Amount and Ratio Debt Amount,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w:t>
      </w:r>
      <w:r>
        <w:rPr>
          <w:rFonts w:ascii="Times New Roman" w:hAnsi="Times New Roman"/>
          <w:strike/>
          <w:color w:val="FF0000"/>
          <w:sz w:val="20"/>
        </w:rPr>
        <w:t>on the same</w:t>
      </w:r>
      <w:r>
        <w:rPr>
          <w:rFonts w:ascii="Times New Roman" w:hAnsi="Times New Roman"/>
          <w:color w:val="0000FF"/>
          <w:sz w:val="20"/>
          <w:u w:val="single"/>
          <w:bdr w:val="double" w:sz="2" w:space="1" w:color="000000"/>
        </w:rPr>
        <w:t>within one (1)</w:t>
      </w:r>
      <w:r>
        <w:rPr>
          <w:rFonts w:ascii="Times New Roman" w:hAnsi="Times New Roman"/>
          <w:sz w:val="20"/>
        </w:rPr>
        <w:t xml:space="preserve"> Business Day </w:t>
      </w:r>
      <w:r>
        <w:rPr>
          <w:rFonts w:ascii="Times New Roman" w:hAnsi="Times New Roman"/>
          <w:strike/>
          <w:color w:val="FF0000"/>
          <w:sz w:val="20"/>
        </w:rPr>
        <w:t>as</w:t>
      </w:r>
      <w:r>
        <w:rPr>
          <w:rFonts w:ascii="Times New Roman" w:hAnsi="Times New Roman"/>
          <w:color w:val="0000FF"/>
          <w:sz w:val="20"/>
          <w:u w:val="single"/>
          <w:bdr w:val="double" w:sz="2" w:space="1" w:color="000000"/>
        </w:rPr>
        <w:t>after</w:t>
      </w:r>
      <w:r>
        <w:rPr>
          <w:rFonts w:ascii="Times New Roman" w:hAnsi="Times New Roman"/>
          <w:sz w:val="20"/>
        </w:rPr>
        <w:t xml:space="preserve">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w:t>
      </w:r>
      <w:r>
        <w:rPr>
          <w:rFonts w:ascii="Times New Roman" w:hAnsi="Times New Roman"/>
          <w:strike/>
          <w:color w:val="FF0000"/>
          <w:sz w:val="20"/>
        </w:rPr>
        <w:t>on the same</w:t>
      </w:r>
      <w:r>
        <w:rPr>
          <w:rFonts w:ascii="Times New Roman" w:hAnsi="Times New Roman"/>
          <w:color w:val="0000FF"/>
          <w:sz w:val="20"/>
          <w:u w:val="single"/>
          <w:bdr w:val="double" w:sz="2" w:space="1" w:color="000000"/>
        </w:rPr>
        <w:t>within one (1)</w:t>
      </w:r>
      <w:r>
        <w:rPr>
          <w:rFonts w:ascii="Times New Roman" w:hAnsi="Times New Roman"/>
          <w:sz w:val="20"/>
        </w:rPr>
        <w:t xml:space="preserve"> Business Day </w:t>
      </w:r>
      <w:r>
        <w:rPr>
          <w:rFonts w:ascii="Times New Roman" w:hAnsi="Times New Roman"/>
          <w:strike/>
          <w:color w:val="FF0000"/>
          <w:sz w:val="20"/>
        </w:rPr>
        <w:t>as</w:t>
      </w:r>
      <w:r>
        <w:rPr>
          <w:rFonts w:ascii="Times New Roman" w:hAnsi="Times New Roman"/>
          <w:color w:val="0000FF"/>
          <w:sz w:val="20"/>
          <w:u w:val="single"/>
          <w:bdr w:val="double" w:sz="2" w:space="1" w:color="000000"/>
        </w:rPr>
        <w:t>after</w:t>
      </w:r>
      <w:r>
        <w:rPr>
          <w:rFonts w:ascii="Times New Roman" w:hAnsi="Times New Roman"/>
          <w:sz w:val="20"/>
        </w:rPr>
        <w:t xml:space="preserve"> such incurrence, issuance or assumption or (4) the proceeds thereof are otherwise set aside to fund such refinancing pursuant to procedures reasonably agreed with Administrative Agent. In addition, with respect to any Indebtedness that was permitted to be incurred hereunder on the date of such incurrence, any Increased Amount of such Indebtedness shall also be permitted hereunder after the date of such incurrence. </w:t>
      </w:r>
    </w:p>
    <w:p>
      <w:pPr>
        <w:pStyle w:val="TextBody"/>
        <w:bidi w:val="0"/>
        <w:spacing w:before="240" w:after="0"/>
        <w:jc w:val="left"/>
        <w:rPr>
          <w:rFonts w:ascii="Times New Roman" w:hAnsi="Times New Roman"/>
          <w:sz w:val="20"/>
        </w:rPr>
      </w:pPr>
      <w:r>
        <w:rPr>
          <w:rFonts w:ascii="Times New Roman" w:hAnsi="Times New Roman"/>
          <w:b/>
          <w:sz w:val="20"/>
        </w:rPr>
        <w:t>SECTION 10.02. Liens</w:t>
      </w:r>
      <w:r>
        <w:rPr>
          <w:rFonts w:ascii="Times New Roman" w:hAnsi="Times New Roman"/>
          <w:sz w:val="20"/>
        </w:rPr>
        <w:t>. Neither Borrower nor any Restricted Subsidiary shall create, incur, grant, assume or permit to exist, directly or indirectly, any Lien on any Property now owned or hereafter acquired by it or on any income or revenues or rights in respect of any thereof, except (the “</w:t>
      </w:r>
      <w:r>
        <w:rPr>
          <w:rFonts w:ascii="Times New Roman" w:hAnsi="Times New Roman"/>
          <w:b/>
          <w:sz w:val="20"/>
        </w:rPr>
        <w:t>Permitted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Liens for Taxes, assessments or governmental charges or levies not yet due and payable or delinquent and Liens for Taxes, assessments or governmental charges or levies, which are being contested in good faith by appropriate proceedings and for which (i) adequate reserves have been established in accordance with GAAP</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(ii) an indemnity with respect to such Taxes, assessments or governmental charges or levies has been provided by a third party to Borrower or any of its Restricted Subsidiaries</w:t>
      </w:r>
      <w:r>
        <w:rPr>
          <w:rFonts w:ascii="Times New Roman" w:hAnsi="Times New Roman"/>
          <w:color w:val="0000FF"/>
          <w:sz w:val="20"/>
          <w:u w:val="single"/>
          <w:bdr w:val="double" w:sz="2" w:space="1" w:color="000000"/>
        </w:rPr>
        <w:t xml:space="preserve"> or (iii) the non-payment of which would not, individually or in the aggregate, reasonably be expected to have a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sixty (60) days or (ii) for amounts that are overdue for a period in excess of sixty (60) days </w:t>
      </w:r>
      <w:r>
        <w:rPr>
          <w:rFonts w:ascii="Times New Roman" w:hAnsi="Times New Roman"/>
          <w:color w:val="0000FF"/>
          <w:sz w:val="20"/>
          <w:u w:val="single"/>
          <w:bdr w:val="double" w:sz="2" w:space="1" w:color="000000"/>
        </w:rPr>
        <w:t>(A) </w:t>
      </w:r>
      <w:r>
        <w:rPr>
          <w:rFonts w:ascii="Times New Roman" w:hAnsi="Times New Roman"/>
          <w:sz w:val="20"/>
        </w:rPr>
        <w:t>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have been bonded in a manner reasonably satisfactory to Administrative Agent</w:t>
      </w:r>
      <w:r>
        <w:rPr>
          <w:rFonts w:ascii="Times New Roman" w:hAnsi="Times New Roman"/>
          <w:color w:val="0000FF"/>
          <w:sz w:val="20"/>
          <w:u w:val="single"/>
          <w:bdr w:val="double" w:sz="2" w:space="1" w:color="000000"/>
        </w:rPr>
        <w:t xml:space="preserve"> or (B) would not, individually or in the aggregate, reasonably be expected to have a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Liens securing Indebtedness incurred pursuant to </w:t>
      </w:r>
      <w:r>
        <w:rPr>
          <w:rFonts w:ascii="Times New Roman" w:hAnsi="Times New Roman"/>
          <w:sz w:val="20"/>
          <w:u w:val="single"/>
        </w:rPr>
        <w:t>Section 10.01(b)</w:t>
      </w:r>
      <w:r>
        <w:rPr>
          <w:rFonts w:ascii="Times New Roman" w:hAnsi="Times New Roman"/>
          <w:sz w:val="20"/>
        </w:rPr>
        <w:t xml:space="preserve"> and listed on </w:t>
      </w:r>
      <w:r>
        <w:rPr>
          <w:rFonts w:ascii="Times New Roman" w:hAnsi="Times New Roman"/>
          <w:sz w:val="20"/>
          <w:u w:val="single"/>
        </w:rPr>
        <w:t>Schedule 10.02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such Liens do not encumber any Property of Borrower or any Restricted Subsidiary other than (x) any such Property subject thereto on the </w:t>
      </w:r>
      <w:r>
        <w:rPr>
          <w:rFonts w:ascii="Times New Roman" w:hAnsi="Times New Roman"/>
          <w:strike/>
          <w:color w:val="FF0000"/>
          <w:sz w:val="20"/>
        </w:rPr>
        <w:t>Closing</w:t>
      </w:r>
      <w:r>
        <w:rPr>
          <w:rFonts w:ascii="Times New Roman" w:hAnsi="Times New Roman"/>
          <w:color w:val="0000FF"/>
          <w:sz w:val="20"/>
          <w:u w:val="single"/>
          <w:bdr w:val="double" w:sz="2" w:space="1" w:color="000000"/>
        </w:rPr>
        <w:t>Eighth Amendment Effective</w:t>
      </w:r>
      <w:r>
        <w:rPr>
          <w:rFonts w:ascii="Times New Roman" w:hAnsi="Times New Roman"/>
          <w:sz w:val="20"/>
        </w:rPr>
        <w:t xml:space="preserve"> Date, (y) after-acquired property that is affixed or incorporated into Property covered by such Lien and (z) proceeds and products thereof, and (ii) the amount of Indebtedness secured by such Liens does not increase, except as contemplated by </w:t>
      </w:r>
      <w:r>
        <w:rPr>
          <w:rFonts w:ascii="Times New Roman" w:hAnsi="Times New Roman"/>
          <w:sz w:val="20"/>
          <w:u w:val="single"/>
        </w:rPr>
        <w:t>Section 10.01(b)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easements, rights-of-way, restrictions (including zoning restrictions), covenants, encroachments, sub-division maps,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 </w:t>
      </w:r>
      <w:r>
        <w:rPr>
          <w:rFonts w:ascii="Times New Roman" w:hAnsi="Times New Roman"/>
          <w:i/>
          <w:sz w:val="20"/>
        </w:rPr>
        <w:t>provided</w:t>
      </w:r>
      <w:r>
        <w:rPr>
          <w:rFonts w:ascii="Times New Roman" w:hAnsi="Times New Roman"/>
          <w:sz w:val="20"/>
        </w:rPr>
        <w:t xml:space="preserve"> that upon request by Borrower, Administrative Agent shall, in its reasonable discretion, direct Collateral Agent on behalf of the Secured Parties to subordinate its Mortgage on any related Real Property to such easements, rights-of-way, restrictions (including zoning restrictions), covenants, encroachments, protrusions, sub-division maps, leases, reciprocal easement agreements and other similar charges or encumbrances in such form as is reasonably satisfactory to Administrative Agent and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Liens arising out of judgments or awards not resulting in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(f) 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Gaming/Racing License applications or to secure the performance of surety or other bonds issued in connection therewith;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such Liens are not imposed by Law, such Liens shall in no event encumber any Property other than cash and Cash Equivalents or, in the case of </w:t>
      </w:r>
      <w:r>
        <w:rPr>
          <w:rFonts w:ascii="Times New Roman" w:hAnsi="Times New Roman"/>
          <w:sz w:val="20"/>
          <w:u w:val="single"/>
        </w:rPr>
        <w:t>clause (iii)</w:t>
      </w:r>
      <w:r>
        <w:rPr>
          <w:rFonts w:ascii="Times New Roman" w:hAnsi="Times New Roman"/>
          <w:sz w:val="20"/>
        </w:rPr>
        <w:t xml:space="preserve">, proceeds of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(g) Leases with respect to the assets or properties of any Credit Party or its respective Subsidiaries, in each case entered into in the ordinary course of such Credit Party’s or Subsidiary’s business so long as each of the Leases entered into after the date hereof with respect to Real Property constituting Collateral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Times New Roman" w:hAnsi="Times New Roman"/>
          <w:i/>
          <w:sz w:val="20"/>
        </w:rPr>
        <w:t xml:space="preserve">provided </w:t>
      </w:r>
      <w:r>
        <w:rPr>
          <w:rFonts w:ascii="Times New Roman" w:hAnsi="Times New Roman"/>
          <w:sz w:val="20"/>
        </w:rPr>
        <w:t xml:space="preserve">that upon the request of Borrower, Collateral Agent shall enter into a customary subordination and non-disturbance and attornment agreement in connection with any such Lease; </w:t>
      </w:r>
    </w:p>
    <w:p>
      <w:pPr>
        <w:pStyle w:val="TextBody"/>
        <w:bidi w:val="0"/>
        <w:spacing w:before="240" w:after="0"/>
        <w:jc w:val="left"/>
        <w:rPr>
          <w:rFonts w:ascii="Times New Roman" w:hAnsi="Times New Roman"/>
          <w:sz w:val="20"/>
        </w:rPr>
      </w:pPr>
      <w:r>
        <w:rPr>
          <w:rFonts w:ascii="Times New Roman" w:hAnsi="Times New Roman"/>
          <w:sz w:val="20"/>
        </w:rPr>
        <w:t xml:space="preserve">(h) Liens (i) arising out of conditional sale, title retention, consignment or similar arrangements for the sale of goods entered into by Borrower or such Restricted Subsidiary in the ordinary course of business; and (ii) that are contractual rights of set off relating to purchase orders and other agreements entered into with customers of any Credit Party in the ordinary course of business;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Liens arising pursuant to Purchase Money Obligations or Capital Lease Obligations (and refinancings or renewals thereof), in each case, incurred pursuant to </w:t>
      </w:r>
      <w:r>
        <w:rPr>
          <w:rFonts w:ascii="Times New Roman" w:hAnsi="Times New Roman"/>
          <w:sz w:val="20"/>
          <w:u w:val="single"/>
        </w:rPr>
        <w:t>Section 10.01(i)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 the Indebtedness secured by any such Lien (including refinancings thereof) does not exceed 100% of the cost of the property being acquired, constructed, improved or leased at the time of the incurrence of such Indebtedness (</w:t>
      </w:r>
      <w:r>
        <w:rPr>
          <w:rFonts w:ascii="Times New Roman" w:hAnsi="Times New Roman"/>
          <w:i/>
          <w:sz w:val="20"/>
        </w:rPr>
        <w:t>plus</w:t>
      </w:r>
      <w:r>
        <w:rPr>
          <w:rFonts w:ascii="Times New Roman" w:hAnsi="Times New Roman"/>
          <w:sz w:val="20"/>
        </w:rPr>
        <w:t xml:space="preserve">, in the case of refinancings, any Increased Amounts)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do not encumber any other Property of Borrower or any Restricted Subsidiary (it being understood that all Indebtedness to a single lender shall be considered to be a single Purchase Money Obligation, whether drawn at one time or from time to time and individual financings provided by one lender may be cross-collateralized to other financings provided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(j) 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such Liens are non-consensual and arise by operation of law or are granted pursuant to the Working Cash Sweep Rider, in no case shall any such Liens secure (either directly or indirectly) the repayment of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(k) any Lien existing on property, assets, Equity Interests or revenue prior to the acquisition thereof by Borrower or any of its Restricted Subsidiaries or existing on property, assets, Equity Interests or revenue of any Person that becomes a Restricted Subsidiary after the date hereof prior to the time such Person becomes a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w:t>
      </w:r>
      <w:r>
        <w:rPr>
          <w:rFonts w:ascii="Times New Roman" w:hAnsi="Times New Roman"/>
          <w:i/>
          <w:sz w:val="20"/>
        </w:rPr>
        <w:t>provided</w:t>
      </w:r>
      <w:r>
        <w:rPr>
          <w:rFonts w:ascii="Times New Roman" w:hAnsi="Times New Roman"/>
          <w:sz w:val="20"/>
        </w:rPr>
        <w:t xml:space="preserve"> that (i) such Lien is not created in contemplation of, or in connection with, such acquisition or such Person becoming a Restricted Subsidiary, as the case may be and (ii) such Lien shall secure only those obligations which it secures on the date of such acquisition or the date such Person becomes a Restricted Subsidiary, as the case may be, and any Permitted Refinancing thereof; </w:t>
      </w:r>
    </w:p>
    <w:p>
      <w:pPr>
        <w:pStyle w:val="TextBody"/>
        <w:bidi w:val="0"/>
        <w:spacing w:before="240" w:after="0"/>
        <w:jc w:val="left"/>
        <w:rPr>
          <w:rFonts w:ascii="Times New Roman" w:hAnsi="Times New Roman"/>
          <w:sz w:val="20"/>
        </w:rPr>
      </w:pPr>
      <w:r>
        <w:rPr>
          <w:rFonts w:ascii="Times New Roman" w:hAnsi="Times New Roman"/>
          <w:sz w:val="20"/>
        </w:rPr>
        <w:t xml:space="preserve">(l) in addition to Liens otherwise permitted by this </w:t>
      </w:r>
      <w:r>
        <w:rPr>
          <w:rFonts w:ascii="Times New Roman" w:hAnsi="Times New Roman"/>
          <w:sz w:val="20"/>
          <w:u w:val="single"/>
        </w:rPr>
        <w:t>Section 10.02</w:t>
      </w:r>
      <w:r>
        <w:rPr>
          <w:rFonts w:ascii="Times New Roman" w:hAnsi="Times New Roman"/>
          <w:sz w:val="20"/>
        </w:rPr>
        <w:t xml:space="preserve">, other Liens incurred with respect to any Indebtedness or other obligations of Borrower or any of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aggregate principal amount of such Indebtedness secured by such Liens at any time outstanding shall not exceed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168.0</w:t>
      </w:r>
      <w:r>
        <w:rPr>
          <w:rFonts w:ascii="Times New Roman" w:hAnsi="Times New Roman"/>
          <w:color w:val="0000FF"/>
          <w:sz w:val="20"/>
          <w:u w:val="single"/>
          <w:bdr w:val="double" w:sz="2" w:space="1" w:color="000000"/>
        </w:rPr>
        <w:t>390.0</w:t>
      </w:r>
      <w:r>
        <w:rPr>
          <w:rFonts w:ascii="Times New Roman" w:hAnsi="Times New Roman"/>
          <w:sz w:val="20"/>
        </w:rPr>
        <w:t xml:space="preserve"> million </w:t>
      </w:r>
      <w:r>
        <w:rPr>
          <w:rFonts w:ascii="Times New Roman" w:hAnsi="Times New Roman"/>
          <w:strike/>
          <w:color w:val="FF0000"/>
          <w:sz w:val="20"/>
        </w:rPr>
        <w:t>(or after giving effect to the Specified Acquisition, $278.0 million) and 30</w:t>
      </w:r>
      <w:r>
        <w:rPr>
          <w:rFonts w:ascii="Times New Roman" w:hAnsi="Times New Roman"/>
          <w:color w:val="0000FF"/>
          <w:sz w:val="20"/>
          <w:u w:val="single"/>
          <w:bdr w:val="double" w:sz="2" w:space="1" w:color="000000"/>
        </w:rPr>
        <w:t>and (II) 32.5</w:t>
      </w:r>
      <w:r>
        <w:rPr>
          <w:rFonts w:ascii="Times New Roman" w:hAnsi="Times New Roman"/>
          <w:sz w:val="20"/>
        </w:rPr>
        <w:t xml:space="preserve">% of Consolidated EBITDA (calculated at the time of determination) for the Test Period most recently ended; </w:t>
      </w:r>
    </w:p>
    <w:p>
      <w:pPr>
        <w:pStyle w:val="TextBody"/>
        <w:bidi w:val="0"/>
        <w:spacing w:before="240" w:after="0"/>
        <w:jc w:val="left"/>
        <w:rPr>
          <w:rFonts w:ascii="Times New Roman" w:hAnsi="Times New Roman"/>
          <w:sz w:val="20"/>
        </w:rPr>
      </w:pPr>
      <w:r>
        <w:rPr>
          <w:rFonts w:ascii="Times New Roman" w:hAnsi="Times New Roman"/>
          <w:sz w:val="20"/>
        </w:rPr>
        <w:t xml:space="preserve">(m) licenses or sublicenses of Intellectual Property granted by Borrower or any Restricted Subsidiary in the ordinary course of business and not interfering in any material respect with the ordinary conduct of the business of Borrower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(n) Liens pursuant to the Credit Documents, including, without limitation, Liens related to Cash Collateralizations; </w:t>
      </w:r>
    </w:p>
    <w:p>
      <w:pPr>
        <w:pStyle w:val="TextBody"/>
        <w:bidi w:val="0"/>
        <w:spacing w:before="240" w:after="0"/>
        <w:jc w:val="left"/>
        <w:rPr>
          <w:rFonts w:ascii="Times New Roman" w:hAnsi="Times New Roman"/>
          <w:sz w:val="20"/>
        </w:rPr>
      </w:pPr>
      <w:r>
        <w:rPr>
          <w:rFonts w:ascii="Times New Roman" w:hAnsi="Times New Roman"/>
          <w:sz w:val="20"/>
        </w:rPr>
        <w:t xml:space="preserve">(o) Permitted Vessel Liens; </w:t>
      </w:r>
    </w:p>
    <w:p>
      <w:pPr>
        <w:pStyle w:val="TextBody"/>
        <w:bidi w:val="0"/>
        <w:spacing w:before="240" w:after="0"/>
        <w:jc w:val="left"/>
        <w:rPr>
          <w:rFonts w:ascii="Times New Roman" w:hAnsi="Times New Roman"/>
          <w:sz w:val="20"/>
        </w:rPr>
      </w:pPr>
      <w:r>
        <w:rPr>
          <w:rFonts w:ascii="Times New Roman" w:hAnsi="Times New Roman"/>
          <w:sz w:val="20"/>
        </w:rPr>
        <w:t xml:space="preserve">(p) Liens arising under or imposed by applicable Gaming/Racing Laws and/or Gaming/Racing Authorities;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Lien constitutes a Lien securing repayment of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(q) (i) Liens pursuant to any Gaming/Racing Leases or other leases entered into for the purpose of, or with respect to, operating or managing gaming or racing facilities and related assets, which Liens are limited to the leased property, any gaming assets and/or other property of the lessee under the applicable lease and granted to the landlord under such lease for the purpose of securing the obligations of the tenant under such lease to such landlord,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 and (iii) in the case of any Real Property that constitutes a leasehold interest, any mortgages, Liens, security interest, restrictions, encumbrances or any other matters of record to which the fee simple interest (or any superior leasehold interest) is subject (and with respect to which none of the Credit Parties shall have any obligation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(r) Liens to secure Indebtedness incurred pursuant to </w:t>
      </w:r>
      <w:r>
        <w:rPr>
          <w:rFonts w:ascii="Times New Roman" w:hAnsi="Times New Roman"/>
          <w:sz w:val="20"/>
          <w:u w:val="single"/>
        </w:rPr>
        <w:t>Section 10.01(x)</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such Liens do not encumber any Property of Borrower or any Restricted Subsidiary other than any Non-Credit Party and any Equity Interests in any Non-Credit Party; </w:t>
      </w:r>
    </w:p>
    <w:p>
      <w:pPr>
        <w:pStyle w:val="TextBody"/>
        <w:bidi w:val="0"/>
        <w:spacing w:before="240" w:after="0"/>
        <w:jc w:val="left"/>
        <w:rPr>
          <w:rFonts w:ascii="Times New Roman" w:hAnsi="Times New Roman"/>
          <w:sz w:val="20"/>
        </w:rPr>
      </w:pPr>
      <w:r>
        <w:rPr>
          <w:rFonts w:ascii="Times New Roman" w:hAnsi="Times New Roman"/>
          <w:sz w:val="20"/>
        </w:rPr>
        <w:t xml:space="preserve">(s) Prior Mortgage Liens with respect to the applicable Mortgaged Real Property so long as such Liens do not secure Indebtedness; </w:t>
      </w:r>
    </w:p>
    <w:p>
      <w:pPr>
        <w:pStyle w:val="TextBody"/>
        <w:bidi w:val="0"/>
        <w:spacing w:before="240" w:after="0"/>
        <w:jc w:val="left"/>
        <w:rPr>
          <w:rFonts w:ascii="Times New Roman" w:hAnsi="Times New Roman"/>
          <w:sz w:val="20"/>
        </w:rPr>
      </w:pPr>
      <w:r>
        <w:rPr>
          <w:rFonts w:ascii="Times New Roman" w:hAnsi="Times New Roman"/>
          <w:sz w:val="20"/>
        </w:rPr>
        <w:t xml:space="preserve">(t) Liens on cash and Cash Equivalents deposited to Discharge, redeem or defease Indebtedness that was permitted to so be repaid and on any cash and Cash Equivalents held by a trustee under any indenture or other debt agreement issued in escrow pursuant to customary escrow arrangements pending the release thereof; </w:t>
      </w:r>
    </w:p>
    <w:p>
      <w:pPr>
        <w:pStyle w:val="TextBody"/>
        <w:bidi w:val="0"/>
        <w:spacing w:before="240" w:after="0"/>
        <w:jc w:val="left"/>
        <w:rPr>
          <w:rFonts w:ascii="Times New Roman" w:hAnsi="Times New Roman"/>
          <w:sz w:val="20"/>
        </w:rPr>
      </w:pPr>
      <w:r>
        <w:rPr>
          <w:rFonts w:ascii="Times New Roman" w:hAnsi="Times New Roman"/>
          <w:sz w:val="20"/>
        </w:rPr>
        <w:t xml:space="preserve">(u) Liens arising from precautionary UCC financing statements filings regarding operating leases or consignment of goods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Liens on the Collateral securing (i) Permitted First Priority Refinancing Debt and subject to the </w:t>
      </w:r>
      <w:r>
        <w:rPr>
          <w:rFonts w:ascii="Times New Roman" w:hAnsi="Times New Roman"/>
          <w:i/>
          <w:sz w:val="20"/>
        </w:rPr>
        <w:t xml:space="preserve">Pari Passu </w:t>
      </w:r>
      <w:r>
        <w:rPr>
          <w:rFonts w:ascii="Times New Roman" w:hAnsi="Times New Roman"/>
          <w:sz w:val="20"/>
        </w:rPr>
        <w:t xml:space="preserve">Intercreditor Agreement and (ii) Permitted Second Priority Refinancing Debt and subject to the Second Lien Intercreditor Agreement (as “Second Priority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Liens securing Ratio Debt, and Permitted Refinancings thereof, in each case, permitted under </w:t>
      </w:r>
      <w:r>
        <w:rPr>
          <w:rFonts w:ascii="Times New Roman" w:hAnsi="Times New Roman"/>
          <w:sz w:val="20"/>
          <w:u w:val="single"/>
        </w:rPr>
        <w:t>Section 10.01(v)</w:t>
      </w:r>
      <w:r>
        <w:rPr>
          <w:rFonts w:ascii="Times New Roman" w:hAnsi="Times New Roman"/>
          <w:sz w:val="20"/>
        </w:rPr>
        <w:t xml:space="preserve"> and subject to the </w:t>
      </w:r>
      <w:r>
        <w:rPr>
          <w:rFonts w:ascii="Times New Roman" w:hAnsi="Times New Roman"/>
          <w:i/>
          <w:sz w:val="20"/>
        </w:rPr>
        <w:t>Pari Passu</w:t>
      </w:r>
      <w:r>
        <w:rPr>
          <w:rFonts w:ascii="Times New Roman" w:hAnsi="Times New Roman"/>
          <w:sz w:val="20"/>
        </w:rPr>
        <w:t xml:space="preserve"> Intercreditor Agreement or the Second Lien Intercreditor Agreement (in the case of Liens intended to be subordinated to the Liens securing the Obligations, as “Second Priority Liens”), as and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(x) Liens solely on any cash earnest money deposits or escrows made by Borrower or any of its Subsidiaries in connection with any letter of intent or purchase agreement in respect of a Permitted Acquisition or Investment (including any other Acquisition)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(y) in the case of any non-Wholly Owned Subsidiary or Joint Venture, any put and call arrangements or restrictions on disposition related to its Equity Interests set forth in its organizational documents or any related joint venture or similar agreement; </w:t>
      </w:r>
    </w:p>
    <w:p>
      <w:pPr>
        <w:pStyle w:val="TextBody"/>
        <w:bidi w:val="0"/>
        <w:spacing w:before="240" w:after="0"/>
        <w:jc w:val="left"/>
        <w:rPr>
          <w:rFonts w:ascii="Times New Roman" w:hAnsi="Times New Roman"/>
          <w:sz w:val="20"/>
        </w:rPr>
      </w:pPr>
      <w:r>
        <w:rPr>
          <w:rFonts w:ascii="Times New Roman" w:hAnsi="Times New Roman"/>
          <w:sz w:val="20"/>
        </w:rPr>
        <w:t xml:space="preserve">(z) Liens arising in connection with transactions relating to the selling or discounting of accounts receivable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(aa) licenses, sublicenses, leases or subleases granted to other Persons not materially interfering with the conduct of the business of Borrower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(bb) any interest or title of a lessor, sublessor, licensee or licensor under any lease or license agreement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(cc) Liens created by the applicable Transfer Agreement; </w:t>
      </w:r>
    </w:p>
    <w:p>
      <w:pPr>
        <w:pStyle w:val="TextBody"/>
        <w:bidi w:val="0"/>
        <w:spacing w:before="240" w:after="0"/>
        <w:jc w:val="left"/>
        <w:rPr>
          <w:rFonts w:ascii="Times New Roman" w:hAnsi="Times New Roman"/>
          <w:sz w:val="20"/>
        </w:rPr>
      </w:pPr>
      <w:r>
        <w:rPr>
          <w:rFonts w:ascii="Times New Roman" w:hAnsi="Times New Roman"/>
          <w:sz w:val="20"/>
        </w:rPr>
        <w:t xml:space="preserve">(dd) Liens arising pursuant to Indebtedness incurred pursuant to </w:t>
      </w:r>
      <w:r>
        <w:rPr>
          <w:rFonts w:ascii="Times New Roman" w:hAnsi="Times New Roman"/>
          <w:sz w:val="20"/>
          <w:u w:val="single"/>
        </w:rPr>
        <w:t>Section 10.01(w)</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Liens do not encumber any Property of Borrower or any Restricted Subsidiary other than the Property financed by the Indebtedness incurred pursuant to </w:t>
      </w:r>
      <w:r>
        <w:rPr>
          <w:rFonts w:ascii="Times New Roman" w:hAnsi="Times New Roman"/>
          <w:sz w:val="20"/>
          <w:u w:val="single"/>
        </w:rPr>
        <w:t>Section 10.01(w)</w:t>
      </w:r>
      <w:r>
        <w:rPr>
          <w:rFonts w:ascii="Times New Roman" w:hAnsi="Times New Roman"/>
          <w:sz w:val="20"/>
        </w:rPr>
        <w:t xml:space="preserve">, and proceeds and products thereof; </w:t>
      </w:r>
    </w:p>
    <w:p>
      <w:pPr>
        <w:pStyle w:val="TextBody"/>
        <w:bidi w:val="0"/>
        <w:spacing w:before="240" w:after="0"/>
        <w:jc w:val="left"/>
        <w:rPr>
          <w:rFonts w:ascii="Times New Roman" w:hAnsi="Times New Roman"/>
          <w:sz w:val="20"/>
        </w:rPr>
      </w:pPr>
      <w:r>
        <w:rPr>
          <w:rFonts w:ascii="Times New Roman" w:hAnsi="Times New Roman"/>
          <w:sz w:val="20"/>
        </w:rPr>
        <w:t xml:space="preserve">(ee) Liens to secure Indebtedness incurred pursuant to </w:t>
      </w:r>
      <w:r>
        <w:rPr>
          <w:rFonts w:ascii="Times New Roman" w:hAnsi="Times New Roman"/>
          <w:sz w:val="20"/>
          <w:u w:val="single"/>
        </w:rPr>
        <w:t>Section 10.01(r)</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such Liens do not encumber any Property other than the Property of any Joint Venture or Foreign Subsidiary and the Equity Interests in the applicable Joint Venture or Foreign Subsidiary; </w:t>
      </w:r>
    </w:p>
    <w:p>
      <w:pPr>
        <w:pStyle w:val="TextBody"/>
        <w:bidi w:val="0"/>
        <w:spacing w:before="240" w:after="0"/>
        <w:jc w:val="left"/>
        <w:rPr>
          <w:rFonts w:ascii="Times New Roman" w:hAnsi="Times New Roman"/>
          <w:sz w:val="20"/>
        </w:rPr>
      </w:pPr>
      <w:r>
        <w:rPr>
          <w:rFonts w:ascii="Times New Roman" w:hAnsi="Times New Roman"/>
          <w:sz w:val="20"/>
        </w:rPr>
        <w:t xml:space="preserve">(ff) Liens on Property of any Restricted Subsidiary that is not a Credit Party and in the Equity Interests of any applicable Non-Credit Party which Liens secure Indebtedness of Non-Credit Parties permitted under </w:t>
      </w:r>
      <w:r>
        <w:rPr>
          <w:rFonts w:ascii="Times New Roman" w:hAnsi="Times New Roman"/>
          <w:sz w:val="20"/>
          <w:u w:val="single"/>
        </w:rPr>
        <w:t>Section 10.01</w:t>
      </w:r>
      <w:r>
        <w:rPr>
          <w:rFonts w:ascii="Times New Roman" w:hAnsi="Times New Roman"/>
          <w:sz w:val="20"/>
        </w:rPr>
        <w:t xml:space="preserve"> (or, in the case of Liens in the Equity Interests of any Unrestricted Subsidiary, which Liens secure obligations of such Unrestricted Subsidiary) or Permitted Non-Recourse Guarantees; </w:t>
      </w:r>
    </w:p>
    <w:p>
      <w:pPr>
        <w:pStyle w:val="TextBody"/>
        <w:bidi w:val="0"/>
        <w:spacing w:before="240" w:after="0"/>
        <w:jc w:val="left"/>
        <w:rPr>
          <w:rFonts w:ascii="Times New Roman" w:hAnsi="Times New Roman"/>
          <w:sz w:val="20"/>
        </w:rPr>
      </w:pPr>
      <w:r>
        <w:rPr>
          <w:rFonts w:ascii="Times New Roman" w:hAnsi="Times New Roman"/>
          <w:sz w:val="20"/>
        </w:rPr>
        <w:t xml:space="preserve">(gg) Liens encumbering customary initial deposits and margin accounts, other Liens incurred in the ordinary course of business and which are within the general parameters customary in the gaming industry, Liens encumbering deposits made to secure obligations arising from statutory or regulatory requirements of that Person or its Subsidiaries and Liens secured by Collateral in favor of counterparties to Swap Contracts permitted by </w:t>
      </w:r>
      <w:r>
        <w:rPr>
          <w:rFonts w:ascii="Times New Roman" w:hAnsi="Times New Roman"/>
          <w:sz w:val="20"/>
          <w:u w:val="single"/>
        </w:rPr>
        <w:t>Section 10.01(</w:t>
      </w:r>
      <w:r>
        <w:rPr>
          <w:rFonts w:ascii="Times New Roman" w:hAnsi="Times New Roman"/>
          <w:strike/>
          <w:color w:val="FF0000"/>
          <w:sz w:val="20"/>
        </w:rPr>
        <w:t>c</w:t>
      </w:r>
      <w:r>
        <w:rPr>
          <w:rFonts w:ascii="Times New Roman" w:hAnsi="Times New Roman"/>
          <w:color w:val="0000FF"/>
          <w:sz w:val="20"/>
          <w:u w:val="single"/>
          <w:bdr w:val="double" w:sz="2" w:space="1" w:color="000000"/>
        </w:rPr>
        <w:t>d</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(hh) Liens to secure any refinancing, refunding, extension, renewal or replacement (or successive refinancings, refundings, extensions, renewals or replacements) as a whole, or in part, of any Indebtedness or other obligation secured by any Lien permitted by this </w:t>
      </w:r>
      <w:r>
        <w:rPr>
          <w:rFonts w:ascii="Times New Roman" w:hAnsi="Times New Roman"/>
          <w:sz w:val="20"/>
          <w:u w:val="single"/>
        </w:rPr>
        <w:t>Section 10.02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such new Lien shall be limited to all or part of the same type of property that secured the original Lien (plus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or other obligation secured by such Lien at such time is not increased to any amount greater than the sum of (A) the outstanding principal amount (or accreted value, if applicable) of such Indebtedness or other obligation or, if greater, committed amount of the applicable Indebtedness or other obligation at the time the original Lien became a Lien permitted hereunder and (B) any unpaid accrued interest and premium (including tender premiums) thereon and an amount necessary to pay associated underwriting discounts, defeasance costs,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commissions and expenses related to such refinancing, refunding, extension, renewal or replacement, and (z) Indebtedness secured by Liens ranking junior to the Liens securing the Obligations may not be refinanced pursuant to this </w:t>
      </w:r>
      <w:r>
        <w:rPr>
          <w:rFonts w:ascii="Times New Roman" w:hAnsi="Times New Roman"/>
          <w:sz w:val="20"/>
          <w:u w:val="single"/>
        </w:rPr>
        <w:t>Section 10.02(gg)</w:t>
      </w:r>
      <w:r>
        <w:rPr>
          <w:rFonts w:ascii="Times New Roman" w:hAnsi="Times New Roman"/>
          <w:sz w:val="20"/>
        </w:rPr>
        <w:t xml:space="preserve"> with Liens ranking pari passu to the Liens securing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(ii) Liens on Equity Interests not required to be pledged pursuant to the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(jj) Liens securing Indebtedness incurred pursuant to </w:t>
      </w:r>
      <w:r>
        <w:rPr>
          <w:rFonts w:ascii="Times New Roman" w:hAnsi="Times New Roman"/>
          <w:sz w:val="20"/>
          <w:u w:val="single"/>
        </w:rPr>
        <w:t>Section 10.01</w:t>
      </w:r>
      <w:r>
        <w:rPr>
          <w:rFonts w:ascii="Times New Roman" w:hAnsi="Times New Roman"/>
          <w:sz w:val="20"/>
        </w:rPr>
        <w:t>(</w:t>
      </w:r>
      <w:r>
        <w:rPr>
          <w:rFonts w:ascii="Times New Roman" w:hAnsi="Times New Roman"/>
          <w:strike/>
          <w:color w:val="FF0000"/>
          <w:sz w:val="20"/>
        </w:rPr>
        <w:t>j), subject to the Pari Passu Intercreditor Agreement or</w:t>
      </w:r>
      <w:r>
        <w:rPr>
          <w:rFonts w:ascii="Times New Roman" w:hAnsi="Times New Roman"/>
          <w:color w:val="0000FF"/>
          <w:sz w:val="20"/>
          <w:u w:val="single"/>
          <w:bdr w:val="double" w:sz="2" w:space="1" w:color="000000"/>
        </w:rPr>
        <w:t>aa) that are either junior to the Liens securing the Obligations or are not Liens on the Collateral, subject in the case of Liens that are junior to the Liens securing the Obligations to</w:t>
      </w:r>
      <w:r>
        <w:rPr>
          <w:rFonts w:ascii="Times New Roman" w:hAnsi="Times New Roman"/>
          <w:sz w:val="20"/>
        </w:rPr>
        <w:t xml:space="preserve"> the Second Lien Intercreditor Agreement (in the case of Liens intended to be subordinated to the Liens securing the Obligations, as “Second Priority Liens”), as and to the extent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(kk) Liens of a 1031 Accommodator in cash or Cash Equivalents provided by Borrower or its Restricted Subsidiaries in furtherance of a 1031 Exchange.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granting of Liens of the types described in clauses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(p)</w:t>
      </w:r>
      <w:r>
        <w:rPr>
          <w:rFonts w:ascii="Times New Roman" w:hAnsi="Times New Roman"/>
          <w:sz w:val="20"/>
        </w:rPr>
        <w:t xml:space="preserve">, </w:t>
      </w:r>
      <w:r>
        <w:rPr>
          <w:rFonts w:ascii="Times New Roman" w:hAnsi="Times New Roman"/>
          <w:sz w:val="20"/>
          <w:u w:val="single"/>
        </w:rPr>
        <w:t>(q)</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(aa)</w:t>
      </w:r>
      <w:r>
        <w:rPr>
          <w:rFonts w:ascii="Times New Roman" w:hAnsi="Times New Roman"/>
          <w:sz w:val="20"/>
        </w:rPr>
        <w:t xml:space="preserve">, </w:t>
      </w:r>
      <w:r>
        <w:rPr>
          <w:rFonts w:ascii="Times New Roman" w:hAnsi="Times New Roman"/>
          <w:sz w:val="20"/>
          <w:u w:val="single"/>
        </w:rPr>
        <w:t>(bb)</w:t>
      </w:r>
      <w:r>
        <w:rPr>
          <w:rFonts w:ascii="Times New Roman" w:hAnsi="Times New Roman"/>
          <w:sz w:val="20"/>
        </w:rPr>
        <w:t xml:space="preserve">, </w:t>
      </w:r>
      <w:r>
        <w:rPr>
          <w:rFonts w:ascii="Times New Roman" w:hAnsi="Times New Roman"/>
          <w:sz w:val="20"/>
          <w:u w:val="single"/>
        </w:rPr>
        <w:t>(gg)</w:t>
      </w:r>
      <w:r>
        <w:rPr>
          <w:rFonts w:ascii="Times New Roman" w:hAnsi="Times New Roman"/>
          <w:sz w:val="20"/>
        </w:rPr>
        <w:t>, (</w:t>
      </w:r>
      <w:r>
        <w:rPr>
          <w:rFonts w:ascii="Times New Roman" w:hAnsi="Times New Roman"/>
          <w:sz w:val="20"/>
          <w:u w:val="single"/>
        </w:rPr>
        <w:t>hh</w:t>
      </w:r>
      <w:r>
        <w:rPr>
          <w:rFonts w:ascii="Times New Roman" w:hAnsi="Times New Roman"/>
          <w:sz w:val="20"/>
        </w:rPr>
        <w:t>) and (</w:t>
      </w:r>
      <w:r>
        <w:rPr>
          <w:rFonts w:ascii="Times New Roman" w:hAnsi="Times New Roman"/>
          <w:sz w:val="20"/>
          <w:u w:val="single"/>
        </w:rPr>
        <w:t>jj)</w:t>
      </w:r>
      <w:r>
        <w:rPr>
          <w:rFonts w:ascii="Times New Roman" w:hAnsi="Times New Roman"/>
          <w:sz w:val="20"/>
        </w:rPr>
        <w:t xml:space="preserve"> of this </w:t>
      </w:r>
      <w:r>
        <w:rPr>
          <w:rFonts w:ascii="Times New Roman" w:hAnsi="Times New Roman"/>
          <w:sz w:val="20"/>
          <w:u w:val="single"/>
        </w:rPr>
        <w:t>Section 10.02</w:t>
      </w:r>
      <w:r>
        <w:rPr>
          <w:rFonts w:ascii="Times New Roman" w:hAnsi="Times New Roman"/>
          <w:sz w:val="20"/>
        </w:rPr>
        <w:t xml:space="preserve"> by Borrower of any of its Restricted Subsidiaries, Administrative Agent and Collateral Agent shall be authorized to take any actions deemed appropriate by it in connection therewith (including, without limitation, by entering into or amending appropriate lien subordination, non-disturbance, attornment or intercreditor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 respect to any Lien securing Indebtedness that was permitted to secure such Indebtedness at the time of the incurrence of such Indebtedness, such Lien shall also be permitted to secure any Increased Amount of such Indebtedness. </w:t>
      </w:r>
    </w:p>
    <w:p>
      <w:pPr>
        <w:pStyle w:val="TextBody"/>
        <w:bidi w:val="0"/>
        <w:spacing w:before="240" w:after="0"/>
        <w:jc w:val="left"/>
        <w:rPr>
          <w:rFonts w:ascii="Times New Roman" w:hAnsi="Times New Roman"/>
          <w:sz w:val="20"/>
        </w:rPr>
      </w:pPr>
      <w:r>
        <w:rPr>
          <w:rFonts w:ascii="Times New Roman" w:hAnsi="Times New Roman"/>
          <w:strike/>
          <w:color w:val="FF0000"/>
          <w:sz w:val="20"/>
        </w:rPr>
        <w:t xml:space="preserve">Notwithstanding anything to the contrary set forth in this Agreement or the other Credit Documents, neither the Borrower nor any Restricted Subsidiary shall permit any Lien securing the Obligations to be (i) subordinated to any Lien securing any other Indebtedness or (ii) subordinated to the Obligations in right of payment to any other Indebtedness, in each case, unless the </w:t>
      </w:r>
      <w:r>
        <w:rPr>
          <w:rFonts w:ascii="Times New Roman" w:hAnsi="Times New Roman"/>
          <w:strike/>
          <w:color w:val="00C000"/>
          <w:sz w:val="20"/>
        </w:rPr>
        <w:t>written consent of each Lender directly and adversely affected thereby</w:t>
      </w:r>
      <w:r>
        <w:rPr>
          <w:rFonts w:ascii="Times New Roman" w:hAnsi="Times New Roman"/>
          <w:sz w:val="20"/>
        </w:rPr>
        <w:t xml:space="preserve"> </w:t>
      </w:r>
      <w:r>
        <w:rPr>
          <w:rFonts w:ascii="Times New Roman" w:hAnsi="Times New Roman"/>
          <w:strike/>
          <w:color w:val="FF0000"/>
          <w:sz w:val="20"/>
        </w:rPr>
        <w:t>shall have been obtained; provided that, in connection with (A)a debtor-in-possession facility or (B)the use of Cash Collateral in an insolvency proceeding, only the consent of the Required Lenders shall be required to be obtained in order to permit such subordination.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10.03.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10.04. Investments, Loans and Advances</w:t>
      </w:r>
      <w:r>
        <w:rPr>
          <w:rFonts w:ascii="Times New Roman" w:hAnsi="Times New Roman"/>
          <w:sz w:val="20"/>
        </w:rPr>
        <w:t xml:space="preserve">. Neither Borrower nor any Restricted Subsidiary will, directly or indirectly, make any Investment, except for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Investments and commitments to make Investments outstanding on the Closing Date and identified on </w:t>
      </w:r>
      <w:r>
        <w:rPr>
          <w:rFonts w:ascii="Times New Roman" w:hAnsi="Times New Roman"/>
          <w:sz w:val="20"/>
          <w:u w:val="single"/>
        </w:rPr>
        <w:t>Schedule 10.04</w:t>
      </w:r>
      <w:r>
        <w:rPr>
          <w:rFonts w:ascii="Times New Roman" w:hAnsi="Times New Roman"/>
          <w:sz w:val="20"/>
        </w:rPr>
        <w:t xml:space="preserve"> and any Investments received in respect thereof without the payment of additional consideration (other than through the issuance of or exchange of Qualified Capital Stock); </w:t>
      </w:r>
    </w:p>
    <w:p>
      <w:pPr>
        <w:pStyle w:val="TextBody"/>
        <w:bidi w:val="0"/>
        <w:spacing w:before="240" w:after="0"/>
        <w:jc w:val="left"/>
        <w:rPr>
          <w:rFonts w:ascii="Times New Roman" w:hAnsi="Times New Roman"/>
          <w:sz w:val="20"/>
        </w:rPr>
      </w:pPr>
      <w:r>
        <w:rPr>
          <w:rFonts w:ascii="Times New Roman" w:hAnsi="Times New Roman"/>
          <w:sz w:val="20"/>
        </w:rPr>
        <w:t>(b) Investments in cash and Cash Equivalents</w:t>
      </w:r>
      <w:r>
        <w:rPr>
          <w:rFonts w:ascii="Times New Roman" w:hAnsi="Times New Roman"/>
          <w:color w:val="0000FF"/>
          <w:sz w:val="20"/>
          <w:u w:val="single"/>
          <w:bdr w:val="double" w:sz="2" w:space="1" w:color="000000"/>
        </w:rPr>
        <w:t xml:space="preserve"> and/or other assets that were Cash Equivalents when the relevant original Investment was made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Borrower and its Restricted Subsidiaries may enter into Swap Contracts to the extent permitted by </w:t>
      </w:r>
      <w:r>
        <w:rPr>
          <w:rFonts w:ascii="Times New Roman" w:hAnsi="Times New Roman"/>
          <w:sz w:val="20"/>
          <w:u w:val="single"/>
        </w:rPr>
        <w:t>Section 10.01(d)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Investments (i) by Borrower in any Restricted Subsidiary, (ii) by any Restricted Subsidiary in Borrower and (iii) by a Restricted Subsidiary in another Restricted Subsidiary (</w:t>
      </w:r>
      <w:r>
        <w:rPr>
          <w:rFonts w:ascii="Times New Roman" w:hAnsi="Times New Roman"/>
          <w:i/>
          <w:sz w:val="20"/>
        </w:rPr>
        <w:t>provided</w:t>
      </w:r>
      <w:r>
        <w:rPr>
          <w:rFonts w:ascii="Times New Roman" w:hAnsi="Times New Roman"/>
          <w:sz w:val="20"/>
        </w:rPr>
        <w:t xml:space="preserve"> that Investments pursuant to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by Credit Parties in Non-Credit Parties shall not exceed (x)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140.0</w:t>
      </w:r>
      <w:r>
        <w:rPr>
          <w:rFonts w:ascii="Times New Roman" w:hAnsi="Times New Roman"/>
          <w:color w:val="0000FF"/>
          <w:sz w:val="20"/>
          <w:u w:val="single"/>
          <w:bdr w:val="double" w:sz="2" w:space="1" w:color="000000"/>
        </w:rPr>
        <w:t>300.0</w:t>
      </w:r>
      <w:r>
        <w:rPr>
          <w:rFonts w:ascii="Times New Roman" w:hAnsi="Times New Roman"/>
          <w:sz w:val="20"/>
        </w:rPr>
        <w:t xml:space="preserve"> million </w:t>
      </w:r>
      <w:r>
        <w:rPr>
          <w:rFonts w:ascii="Times New Roman" w:hAnsi="Times New Roman"/>
          <w:strike/>
          <w:color w:val="FF0000"/>
          <w:sz w:val="20"/>
        </w:rPr>
        <w:t>(or after giving effect to the Specified Acquisition, $231.0 million) and</w:t>
      </w:r>
      <w:r>
        <w:rPr>
          <w:rFonts w:ascii="Times New Roman" w:hAnsi="Times New Roman"/>
          <w:color w:val="0000FF"/>
          <w:sz w:val="20"/>
          <w:u w:val="single"/>
          <w:bdr w:val="double" w:sz="2" w:space="1" w:color="000000"/>
        </w:rPr>
        <w:t>and (II)</w:t>
      </w:r>
      <w:r>
        <w:rPr>
          <w:rFonts w:ascii="Times New Roman" w:hAnsi="Times New Roman"/>
          <w:sz w:val="20"/>
        </w:rPr>
        <w:t xml:space="preserve"> 25.0% of Consolidated EBITDA (calculated at the time of determination) for the Test Period most recently ended </w:t>
      </w:r>
      <w:r>
        <w:rPr>
          <w:rFonts w:ascii="Times New Roman" w:hAnsi="Times New Roman"/>
          <w:color w:val="0000FF"/>
          <w:sz w:val="20"/>
          <w:u w:val="single"/>
          <w:bdr w:val="double" w:sz="2" w:space="1" w:color="000000"/>
        </w:rPr>
        <w:t xml:space="preserve">in the aggregate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outstanding </w:t>
      </w:r>
      <w:r>
        <w:rPr>
          <w:rFonts w:ascii="Times New Roman" w:hAnsi="Times New Roman"/>
          <w:i/>
          <w:sz w:val="20"/>
        </w:rPr>
        <w:t>plus</w:t>
      </w:r>
      <w:r>
        <w:rPr>
          <w:rFonts w:ascii="Times New Roman" w:hAnsi="Times New Roman"/>
          <w:sz w:val="20"/>
        </w:rPr>
        <w:t xml:space="preserve"> (y) an amount equal to any returns (including dividends, interest, distributions, returns of principal, profits on sale, repayments, income and similar amounts) actually received in respect of any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(e) Borrower and its Restricted Subsidiaries may sell or transfer assets to the extent permitted by </w:t>
      </w:r>
      <w:r>
        <w:rPr>
          <w:rFonts w:ascii="Times New Roman" w:hAnsi="Times New Roman"/>
          <w:sz w:val="20"/>
          <w:u w:val="single"/>
        </w:rPr>
        <w:t>Section 10.05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Investments in securities of trade creditors or customers or suppliers received pursuant to any plan of reorganization or similar arrangement upon the bankruptcy or insolvency of such trade creditors or customers or suppliers or in settlement of delinquent or overdue accounts in the ordinary course of business or Investments acquired by Borrower </w:t>
      </w:r>
      <w:r>
        <w:rPr>
          <w:rFonts w:ascii="Times New Roman" w:hAnsi="Times New Roman"/>
          <w:color w:val="0000FF"/>
          <w:sz w:val="20"/>
          <w:u w:val="single"/>
          <w:bdr w:val="double" w:sz="2" w:space="1" w:color="000000"/>
        </w:rPr>
        <w:t xml:space="preserve">or any of its Subsidiaries </w:t>
      </w:r>
      <w:r>
        <w:rPr>
          <w:rFonts w:ascii="Times New Roman" w:hAnsi="Times New Roman"/>
          <w:sz w:val="20"/>
        </w:rPr>
        <w:t xml:space="preserve">as a result of a foreclosure by Borrower or any of </w:t>
      </w:r>
      <w:r>
        <w:rPr>
          <w:rFonts w:ascii="Times New Roman" w:hAnsi="Times New Roman"/>
          <w:strike/>
          <w:color w:val="FF0000"/>
          <w:sz w:val="20"/>
        </w:rPr>
        <w:t>the</w:t>
      </w:r>
      <w:r>
        <w:rPr>
          <w:rFonts w:ascii="Times New Roman" w:hAnsi="Times New Roman"/>
          <w:color w:val="0000FF"/>
          <w:sz w:val="20"/>
          <w:u w:val="single"/>
          <w:bdr w:val="double" w:sz="2" w:space="1" w:color="000000"/>
        </w:rPr>
        <w:t>its</w:t>
      </w:r>
      <w:r>
        <w:rPr>
          <w:rFonts w:ascii="Times New Roman" w:hAnsi="Times New Roman"/>
          <w:sz w:val="20"/>
        </w:rPr>
        <w:t xml:space="preserve"> Subsidiaries with respect to any secured Investments or other transfer of title with respect to any secured Investment in default; </w:t>
      </w:r>
    </w:p>
    <w:p>
      <w:pPr>
        <w:pStyle w:val="TextBody"/>
        <w:bidi w:val="0"/>
        <w:spacing w:before="240" w:after="0"/>
        <w:jc w:val="left"/>
        <w:rPr>
          <w:rFonts w:ascii="Times New Roman" w:hAnsi="Times New Roman"/>
          <w:sz w:val="20"/>
        </w:rPr>
      </w:pPr>
      <w:r>
        <w:rPr>
          <w:rFonts w:ascii="Times New Roman" w:hAnsi="Times New Roman"/>
          <w:sz w:val="20"/>
        </w:rPr>
        <w:t xml:space="preserve">(g) Investments made by Borrower or any Restricted Subsidiary as a result of consideration received in connection with an Asset Sale (or transfer or disposition not constituting an Asset Sale) made in compliance with </w:t>
      </w:r>
      <w:r>
        <w:rPr>
          <w:rFonts w:ascii="Times New Roman" w:hAnsi="Times New Roman"/>
          <w:sz w:val="20"/>
          <w:u w:val="single"/>
        </w:rPr>
        <w:t>Section 10.05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Investments consisting of (i) moving, entertainment and travel expenses, drawing accounts and similar expenditures made to officers, directors, managers</w:t>
      </w:r>
      <w:r>
        <w:rPr>
          <w:rFonts w:ascii="Times New Roman" w:hAnsi="Times New Roman"/>
          <w:color w:val="0000FF"/>
          <w:sz w:val="20"/>
          <w:u w:val="single"/>
          <w:bdr w:val="double" w:sz="2" w:space="1" w:color="000000"/>
        </w:rPr>
        <w:t>, consultants</w:t>
      </w:r>
      <w:r>
        <w:rPr>
          <w:rFonts w:ascii="Times New Roman" w:hAnsi="Times New Roman"/>
          <w:sz w:val="20"/>
        </w:rPr>
        <w:t xml:space="preserve"> and employees in the ordinary course of business, (ii) loans or advances to officers, directors, managers</w:t>
      </w:r>
      <w:r>
        <w:rPr>
          <w:rFonts w:ascii="Times New Roman" w:hAnsi="Times New Roman"/>
          <w:color w:val="0000FF"/>
          <w:sz w:val="20"/>
          <w:u w:val="single"/>
          <w:bdr w:val="double" w:sz="2" w:space="1" w:color="000000"/>
        </w:rPr>
        <w:t>, consultants</w:t>
      </w:r>
      <w:r>
        <w:rPr>
          <w:rFonts w:ascii="Times New Roman" w:hAnsi="Times New Roman"/>
          <w:sz w:val="20"/>
        </w:rPr>
        <w:t xml:space="preserve"> and employees in connection with such Persons’ purchase of Equity Interests of Borrower (provided that the amount of such loans and advances described in this clause (h)(ii) shall be contributed to Borrower in cash as common equity) and (iii) other loans or advances to officers, directors, managers</w:t>
      </w:r>
      <w:r>
        <w:rPr>
          <w:rFonts w:ascii="Times New Roman" w:hAnsi="Times New Roman"/>
          <w:color w:val="0000FF"/>
          <w:sz w:val="20"/>
          <w:u w:val="single"/>
          <w:bdr w:val="double" w:sz="2" w:space="1" w:color="000000"/>
        </w:rPr>
        <w:t>, consultants</w:t>
      </w:r>
      <w:r>
        <w:rPr>
          <w:rFonts w:ascii="Times New Roman" w:hAnsi="Times New Roman"/>
          <w:sz w:val="20"/>
        </w:rPr>
        <w:t xml:space="preserve"> and employees for any other purpose not described in the foregoing clauses (i) and (ii); provided that the aggregate principal amount outstanding at any time under the foregoing clauses (ii) and (iii) shall not exceed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25.0</w:t>
      </w:r>
      <w:r>
        <w:rPr>
          <w:rFonts w:ascii="Times New Roman" w:hAnsi="Times New Roman"/>
          <w:color w:val="0000FF"/>
          <w:sz w:val="20"/>
          <w:u w:val="single"/>
          <w:bdr w:val="double" w:sz="2" w:space="1" w:color="000000"/>
        </w:rPr>
        <w:t xml:space="preserve">40.0 </w:t>
      </w:r>
      <w:r>
        <w:rPr>
          <w:rFonts w:ascii="Times New Roman" w:hAnsi="Times New Roman"/>
          <w:sz w:val="20"/>
        </w:rPr>
        <w:t xml:space="preserve">million </w:t>
      </w:r>
      <w:r>
        <w:rPr>
          <w:rFonts w:ascii="Times New Roman" w:hAnsi="Times New Roman"/>
          <w:color w:val="0000FF"/>
          <w:sz w:val="20"/>
          <w:u w:val="single"/>
          <w:bdr w:val="double" w:sz="2" w:space="1" w:color="000000"/>
        </w:rPr>
        <w:t xml:space="preserve">and (II) 3.5% of Consolidated EBITDA (calculated at the time of determination) </w:t>
      </w:r>
      <w:r>
        <w:rPr>
          <w:rFonts w:ascii="Times New Roman" w:hAnsi="Times New Roman"/>
          <w:sz w:val="20"/>
        </w:rPr>
        <w:t>in the aggregate at any time outstanding;</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Permitted Acquisitions (including the Specified Acquisition); </w:t>
      </w:r>
    </w:p>
    <w:p>
      <w:pPr>
        <w:pStyle w:val="TextBody"/>
        <w:bidi w:val="0"/>
        <w:spacing w:before="240" w:after="0"/>
        <w:jc w:val="left"/>
        <w:rPr>
          <w:rFonts w:ascii="Times New Roman" w:hAnsi="Times New Roman"/>
          <w:sz w:val="20"/>
        </w:rPr>
      </w:pPr>
      <w:r>
        <w:rPr>
          <w:rFonts w:ascii="Times New Roman" w:hAnsi="Times New Roman"/>
          <w:sz w:val="20"/>
        </w:rPr>
        <w:t xml:space="preserve">(j) extensions of trade credit (including to gaming and racing customers) and prepayments of expenses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in addition to Investments otherwise permitted by this </w:t>
      </w:r>
      <w:r>
        <w:rPr>
          <w:rFonts w:ascii="Times New Roman" w:hAnsi="Times New Roman"/>
          <w:sz w:val="20"/>
          <w:u w:val="single"/>
        </w:rPr>
        <w:t>Section 10.04</w:t>
      </w:r>
      <w:r>
        <w:rPr>
          <w:rFonts w:ascii="Times New Roman" w:hAnsi="Times New Roman"/>
          <w:sz w:val="20"/>
        </w:rPr>
        <w:t xml:space="preserve">, other Investments by Borrower or any of its Restricted Subsidiaries in an amount not to exceed the sum of (i)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224.0</w:t>
      </w:r>
      <w:r>
        <w:rPr>
          <w:rFonts w:ascii="Times New Roman" w:hAnsi="Times New Roman"/>
          <w:color w:val="0000FF"/>
          <w:sz w:val="20"/>
          <w:u w:val="single"/>
          <w:bdr w:val="double" w:sz="2" w:space="1" w:color="000000"/>
        </w:rPr>
        <w:t xml:space="preserve">720.0 </w:t>
      </w:r>
      <w:r>
        <w:rPr>
          <w:rFonts w:ascii="Times New Roman" w:hAnsi="Times New Roman"/>
          <w:sz w:val="20"/>
        </w:rPr>
        <w:t xml:space="preserve">million </w:t>
      </w:r>
      <w:r>
        <w:rPr>
          <w:rFonts w:ascii="Times New Roman" w:hAnsi="Times New Roman"/>
          <w:strike/>
          <w:color w:val="FF0000"/>
          <w:sz w:val="20"/>
        </w:rPr>
        <w:t>(or after giving effect to the Specified Acquisition, $370.0 million) and 40.0</w:t>
      </w:r>
      <w:r>
        <w:rPr>
          <w:rFonts w:ascii="Times New Roman" w:hAnsi="Times New Roman"/>
          <w:color w:val="0000FF"/>
          <w:sz w:val="20"/>
          <w:u w:val="single"/>
          <w:bdr w:val="double" w:sz="2" w:space="1" w:color="000000"/>
        </w:rPr>
        <w:t>and (II) 60.0</w:t>
      </w:r>
      <w:r>
        <w:rPr>
          <w:rFonts w:ascii="Times New Roman" w:hAnsi="Times New Roman"/>
          <w:sz w:val="20"/>
        </w:rPr>
        <w:t xml:space="preserve">% of Consolidated EBITDA (calculated at the time of determination) for the Test Period most recently ended </w:t>
      </w:r>
      <w:r>
        <w:rPr>
          <w:rFonts w:ascii="Times New Roman" w:hAnsi="Times New Roman"/>
          <w:i/>
          <w:sz w:val="20"/>
        </w:rPr>
        <w:t>plus</w:t>
      </w:r>
      <w:r>
        <w:rPr>
          <w:rFonts w:ascii="Times New Roman" w:hAnsi="Times New Roman"/>
          <w:sz w:val="20"/>
        </w:rPr>
        <w:t xml:space="preserve"> (ii) the Initial Restricted Payment Base Amount as of such date </w:t>
      </w:r>
      <w:r>
        <w:rPr>
          <w:rFonts w:ascii="Times New Roman" w:hAnsi="Times New Roman"/>
          <w:i/>
          <w:sz w:val="20"/>
        </w:rPr>
        <w:t>plus</w:t>
      </w:r>
      <w:r>
        <w:rPr>
          <w:rFonts w:ascii="Times New Roman" w:hAnsi="Times New Roman"/>
          <w:sz w:val="20"/>
        </w:rPr>
        <w:t xml:space="preserve"> (iii) the Specified 10.04(a) Investment Returns received on or prior to such date </w:t>
      </w:r>
      <w:r>
        <w:rPr>
          <w:rFonts w:ascii="Times New Roman" w:hAnsi="Times New Roman"/>
          <w:i/>
          <w:sz w:val="20"/>
        </w:rPr>
        <w:t>plus</w:t>
      </w:r>
      <w:r>
        <w:rPr>
          <w:rFonts w:ascii="Times New Roman" w:hAnsi="Times New Roman"/>
          <w:sz w:val="20"/>
        </w:rPr>
        <w:t xml:space="preserve"> (iv) the Specified 10.04(k) Investment Returns received on or prior to such date </w:t>
      </w:r>
      <w:r>
        <w:rPr>
          <w:rFonts w:ascii="Times New Roman" w:hAnsi="Times New Roman"/>
          <w:i/>
          <w:sz w:val="20"/>
        </w:rPr>
        <w:t xml:space="preserve">plus </w:t>
      </w:r>
      <w:r>
        <w:rPr>
          <w:rFonts w:ascii="Times New Roman" w:hAnsi="Times New Roman"/>
          <w:sz w:val="20"/>
        </w:rPr>
        <w:t xml:space="preserve">(v) any reduction in the amount of such Investments as provided in the definition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(l) in addition to Investments otherwise permitted by this </w:t>
      </w:r>
      <w:r>
        <w:rPr>
          <w:rFonts w:ascii="Times New Roman" w:hAnsi="Times New Roman"/>
          <w:sz w:val="20"/>
          <w:u w:val="single"/>
        </w:rPr>
        <w:t>Section 10.04</w:t>
      </w:r>
      <w:r>
        <w:rPr>
          <w:rFonts w:ascii="Times New Roman" w:hAnsi="Times New Roman"/>
          <w:sz w:val="20"/>
        </w:rPr>
        <w:t xml:space="preserve">, Investments by Borrower or any of its Restricted Subsidiaries; </w:t>
      </w:r>
      <w:r>
        <w:rPr>
          <w:rFonts w:ascii="Times New Roman" w:hAnsi="Times New Roman"/>
          <w:i/>
          <w:sz w:val="20"/>
        </w:rPr>
        <w:t>provided</w:t>
      </w:r>
      <w:r>
        <w:rPr>
          <w:rFonts w:ascii="Times New Roman" w:hAnsi="Times New Roman"/>
          <w:sz w:val="20"/>
        </w:rPr>
        <w:t xml:space="preserve"> that, subject to </w:t>
      </w:r>
      <w:r>
        <w:rPr>
          <w:rFonts w:ascii="Times New Roman" w:hAnsi="Times New Roman"/>
          <w:sz w:val="20"/>
          <w:u w:val="single"/>
        </w:rPr>
        <w:t>Section 1.07</w:t>
      </w:r>
      <w:r>
        <w:rPr>
          <w:rFonts w:ascii="Times New Roman" w:hAnsi="Times New Roman"/>
          <w:sz w:val="20"/>
        </w:rPr>
        <w:t xml:space="preserve">, (i) the amount of such Investments to be made pursuant to this </w:t>
      </w:r>
      <w:r>
        <w:rPr>
          <w:rFonts w:ascii="Times New Roman" w:hAnsi="Times New Roman"/>
          <w:sz w:val="20"/>
          <w:u w:val="single"/>
        </w:rPr>
        <w:t>Section 10.04(l)</w:t>
      </w:r>
      <w:r>
        <w:rPr>
          <w:rFonts w:ascii="Times New Roman" w:hAnsi="Times New Roman"/>
          <w:sz w:val="20"/>
        </w:rPr>
        <w:t xml:space="preserve"> do not exceed the Available Amount determined at the time such Investment is made and (ii) immediately before and after giving effect thereto, no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(m) additional Investments so long as, at the time such Investment is made and after giving effect thereto </w:t>
      </w:r>
      <w:r>
        <w:rPr>
          <w:rFonts w:ascii="Times New Roman" w:hAnsi="Times New Roman"/>
          <w:strike/>
          <w:color w:val="FF0000"/>
          <w:sz w:val="20"/>
        </w:rPr>
        <w:t>subjection</w:t>
      </w:r>
      <w:r>
        <w:rPr>
          <w:rFonts w:ascii="Times New Roman" w:hAnsi="Times New Roman"/>
          <w:color w:val="0000FF"/>
          <w:sz w:val="20"/>
          <w:u w:val="single"/>
          <w:bdr w:val="double" w:sz="2" w:space="1" w:color="000000"/>
        </w:rPr>
        <w:t>subject</w:t>
      </w:r>
      <w:r>
        <w:rPr>
          <w:rFonts w:ascii="Times New Roman" w:hAnsi="Times New Roman"/>
          <w:sz w:val="20"/>
        </w:rPr>
        <w:t xml:space="preserve"> to </w:t>
      </w:r>
      <w:r>
        <w:rPr>
          <w:rFonts w:ascii="Times New Roman" w:hAnsi="Times New Roman"/>
          <w:sz w:val="20"/>
          <w:u w:val="single"/>
        </w:rPr>
        <w:t>Section 1.07</w:t>
      </w:r>
      <w:r>
        <w:rPr>
          <w:rFonts w:ascii="Times New Roman" w:hAnsi="Times New Roman"/>
          <w:sz w:val="20"/>
        </w:rPr>
        <w:t xml:space="preserve">, (x) no Event of Default has occurred and is continuing and (y) the Consolidated Total Net Leverage Ratio is less than or equal to 4.75 to 1.00 on a Pro Forma Basis as of the most recent Calculation Date; </w:t>
      </w:r>
    </w:p>
    <w:p>
      <w:pPr>
        <w:pStyle w:val="TextBody"/>
        <w:bidi w:val="0"/>
        <w:spacing w:before="240" w:after="0"/>
        <w:jc w:val="left"/>
        <w:rPr>
          <w:rFonts w:ascii="Times New Roman" w:hAnsi="Times New Roman"/>
          <w:sz w:val="20"/>
        </w:rPr>
      </w:pPr>
      <w:r>
        <w:rPr>
          <w:rFonts w:ascii="Times New Roman" w:hAnsi="Times New Roman"/>
          <w:sz w:val="20"/>
        </w:rPr>
        <w:t xml:space="preserve">(n) payments with respect to any Qualified Contingent Obligations, so long as, at the time such Qualified Contingent Obligation was incurred or, if earlier, the agreement to incur such Qualified Contingent Obligations was entered into, such Investment was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Investments of a Restricted Subsidiary acquired after the Closing Date or of a Person merged, amalgamated or consolidated with or into Borrower or a Restricted Subsidiary, in each case in accordance with the terms of this Agreement to the extent that such Investments were not made in contemplation of or in connection with such acquisition, merger, amalgamation or consolidation and were in existence (or were committed) on the date of such acquisition, merger, amalgamation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(p) Investments in the nature of pledges or deposits (i) with respect to leases or utilities provided to third parties in the ordinary course of business or (ii) under </w:t>
      </w:r>
      <w:r>
        <w:rPr>
          <w:rFonts w:ascii="Times New Roman" w:hAnsi="Times New Roman"/>
          <w:sz w:val="20"/>
          <w:u w:val="single"/>
        </w:rPr>
        <w:t>Sections 10.02(f)</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(hh)</w:t>
      </w:r>
      <w:r>
        <w:rPr>
          <w:rFonts w:ascii="Times New Roman" w:hAnsi="Times New Roman"/>
          <w:sz w:val="20"/>
        </w:rPr>
        <w:t xml:space="preserve"> or</w:t>
      </w:r>
      <w:r>
        <w:rPr>
          <w:rFonts w:ascii="Times New Roman" w:hAnsi="Times New Roman"/>
          <w:sz w:val="20"/>
          <w:u w:val="single"/>
        </w:rPr>
        <w:t xml:space="preserv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advances of payroll payments to employees of Borrower and the Restricted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 the occurrence of a Trigger Event or Reverse Trigger Event under any applicable Transfer Agreement; </w:t>
      </w:r>
    </w:p>
    <w:p>
      <w:pPr>
        <w:pStyle w:val="TextBody"/>
        <w:bidi w:val="0"/>
        <w:spacing w:before="240" w:after="0"/>
        <w:jc w:val="left"/>
        <w:rPr>
          <w:rFonts w:ascii="Times New Roman" w:hAnsi="Times New Roman"/>
          <w:sz w:val="20"/>
        </w:rPr>
      </w:pPr>
      <w:r>
        <w:rPr>
          <w:rFonts w:ascii="Times New Roman" w:hAnsi="Times New Roman"/>
          <w:sz w:val="20"/>
        </w:rPr>
        <w:t xml:space="preserve">(s) Investments in Joint Ventures or other non-Wholly Owned Subsidiaries of Borrower or any of its Restricted Subsidiaries taken together with all other Investments made pursuant to this </w:t>
      </w:r>
      <w:r>
        <w:rPr>
          <w:rFonts w:ascii="Times New Roman" w:hAnsi="Times New Roman"/>
          <w:sz w:val="20"/>
          <w:u w:val="single"/>
        </w:rPr>
        <w:t>clause (s)</w:t>
      </w:r>
      <w:r>
        <w:rPr>
          <w:rFonts w:ascii="Times New Roman" w:hAnsi="Times New Roman"/>
          <w:sz w:val="20"/>
        </w:rPr>
        <w:t xml:space="preserve"> that are at that time outstanding not to exceed the sum of (i)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28.0</w:t>
      </w:r>
      <w:r>
        <w:rPr>
          <w:rFonts w:ascii="Times New Roman" w:hAnsi="Times New Roman"/>
          <w:color w:val="0000FF"/>
          <w:sz w:val="20"/>
          <w:u w:val="single"/>
          <w:bdr w:val="double" w:sz="2" w:space="1" w:color="000000"/>
        </w:rPr>
        <w:t>180.0</w:t>
      </w:r>
      <w:r>
        <w:rPr>
          <w:rFonts w:ascii="Times New Roman" w:hAnsi="Times New Roman"/>
          <w:sz w:val="20"/>
        </w:rPr>
        <w:t xml:space="preserve"> million </w:t>
      </w:r>
      <w:r>
        <w:rPr>
          <w:rFonts w:ascii="Times New Roman" w:hAnsi="Times New Roman"/>
          <w:strike/>
          <w:color w:val="FF0000"/>
          <w:sz w:val="20"/>
        </w:rPr>
        <w:t>(or after giving effect to the Specified Acquisition, $46.0 million) and 5.0</w:t>
      </w:r>
      <w:r>
        <w:rPr>
          <w:rFonts w:ascii="Times New Roman" w:hAnsi="Times New Roman"/>
          <w:color w:val="0000FF"/>
          <w:sz w:val="20"/>
          <w:u w:val="single"/>
          <w:bdr w:val="double" w:sz="2" w:space="1" w:color="000000"/>
        </w:rPr>
        <w:t>and (II) 15.0</w:t>
      </w:r>
      <w:r>
        <w:rPr>
          <w:rFonts w:ascii="Times New Roman" w:hAnsi="Times New Roman"/>
          <w:sz w:val="20"/>
        </w:rPr>
        <w:t xml:space="preserve">% of Consolidated EBITDA (calculated at the time of determination) for the Test Period most recently ended (in each case, determined on the date such Investment is made, with the fair market value of each Investment being measured at the time made and without giving effect to subsequent changes in value) </w:t>
      </w:r>
      <w:r>
        <w:rPr>
          <w:rFonts w:ascii="Times New Roman" w:hAnsi="Times New Roman"/>
          <w:i/>
          <w:sz w:val="20"/>
        </w:rPr>
        <w:t>plus</w:t>
      </w:r>
      <w:r>
        <w:rPr>
          <w:rFonts w:ascii="Times New Roman" w:hAnsi="Times New Roman"/>
          <w:sz w:val="20"/>
        </w:rPr>
        <w:t xml:space="preserve"> (ii) any reduction in the amount of such Investments as provided in the definition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(t) Investments in Unrestricted Subsidiaries taken together with all other Investments made pursuant to this </w:t>
      </w:r>
      <w:r>
        <w:rPr>
          <w:rFonts w:ascii="Times New Roman" w:hAnsi="Times New Roman"/>
          <w:sz w:val="20"/>
          <w:u w:val="single"/>
        </w:rPr>
        <w:t>clause (t)</w:t>
      </w:r>
      <w:r>
        <w:rPr>
          <w:rFonts w:ascii="Times New Roman" w:hAnsi="Times New Roman"/>
          <w:sz w:val="20"/>
        </w:rPr>
        <w:t xml:space="preserve"> that are at that time outstanding not to exceed the sum of (i)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28.0</w:t>
      </w:r>
      <w:r>
        <w:rPr>
          <w:rFonts w:ascii="Times New Roman" w:hAnsi="Times New Roman"/>
          <w:color w:val="0000FF"/>
          <w:sz w:val="20"/>
          <w:u w:val="single"/>
          <w:bdr w:val="double" w:sz="2" w:space="1" w:color="000000"/>
        </w:rPr>
        <w:t xml:space="preserve">90.0 </w:t>
      </w:r>
      <w:r>
        <w:rPr>
          <w:rFonts w:ascii="Times New Roman" w:hAnsi="Times New Roman"/>
          <w:sz w:val="20"/>
        </w:rPr>
        <w:t xml:space="preserve">million </w:t>
      </w:r>
      <w:r>
        <w:rPr>
          <w:rFonts w:ascii="Times New Roman" w:hAnsi="Times New Roman"/>
          <w:strike/>
          <w:color w:val="FF0000"/>
          <w:sz w:val="20"/>
        </w:rPr>
        <w:t>(or after giving effect to the Specified Acquisition, $46.0 million) and 5.0</w:t>
      </w:r>
      <w:r>
        <w:rPr>
          <w:rFonts w:ascii="Times New Roman" w:hAnsi="Times New Roman"/>
          <w:color w:val="0000FF"/>
          <w:sz w:val="20"/>
          <w:u w:val="single"/>
          <w:bdr w:val="double" w:sz="2" w:space="1" w:color="000000"/>
        </w:rPr>
        <w:t>and (II) 7.5</w:t>
      </w:r>
      <w:r>
        <w:rPr>
          <w:rFonts w:ascii="Times New Roman" w:hAnsi="Times New Roman"/>
          <w:sz w:val="20"/>
        </w:rPr>
        <w:t xml:space="preserve">% of Consolidated EBITDA (calculated at the time of determination) for the Test Period most recently ended (in each case, determined on the date such Investment is made, with the fair market value of each Investment being measured at the time made and without giving effect to subsequent changes in value) </w:t>
      </w:r>
      <w:r>
        <w:rPr>
          <w:rFonts w:ascii="Times New Roman" w:hAnsi="Times New Roman"/>
          <w:i/>
          <w:sz w:val="20"/>
        </w:rPr>
        <w:t>plus</w:t>
      </w:r>
      <w:r>
        <w:rPr>
          <w:rFonts w:ascii="Times New Roman" w:hAnsi="Times New Roman"/>
          <w:sz w:val="20"/>
        </w:rPr>
        <w:t xml:space="preserve"> (ii) any reduction in the amount of such Investments as provided in the definition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(u) Guarantees by Borrower or any Restricted Subsidiary of operating leases (other than Capital Lease Obligations) and Gaming/Racing Leases or of other obligations that do not constitute Indebtedness, in each case entered into by Borrower or any Subsidiary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Investments to the extent that payment for such Investments is made with Equity Interests in Borrower (other than Disqualified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 any Investment (i) deemed to exist as a result of a Person distributing a note or other intercompany debt or other Property to a parent of such Person (to the extent there is no cash consideration or services rendered for such distribution) and (ii) consisting of intercompany current liabilities in connection with the cash management, tax and accounting operations of Borrower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 other acquisitions of property to the extent that such property is exchanged for credit against the purchase price of similar replacement property, including pursuant to 1031 Exchanges; </w:t>
      </w:r>
    </w:p>
    <w:p>
      <w:pPr>
        <w:pStyle w:val="TextBody"/>
        <w:bidi w:val="0"/>
        <w:spacing w:before="240" w:after="0"/>
        <w:jc w:val="left"/>
        <w:rPr>
          <w:rFonts w:ascii="Times New Roman" w:hAnsi="Times New Roman"/>
          <w:sz w:val="20"/>
        </w:rPr>
      </w:pPr>
      <w:r>
        <w:rPr>
          <w:rFonts w:ascii="Times New Roman" w:hAnsi="Times New Roman"/>
          <w:sz w:val="20"/>
        </w:rPr>
        <w:t xml:space="preserve">(y) Restricted Payments permitted by </w:t>
      </w:r>
      <w:r>
        <w:rPr>
          <w:rFonts w:ascii="Times New Roman" w:hAnsi="Times New Roman"/>
          <w:sz w:val="20"/>
          <w:u w:val="single"/>
        </w:rPr>
        <w:t>Section 10.06</w:t>
      </w:r>
      <w:r>
        <w:rPr>
          <w:rFonts w:ascii="Times New Roman" w:hAnsi="Times New Roman"/>
          <w:sz w:val="20"/>
        </w:rPr>
        <w:t xml:space="preserve"> and Junior Prepayments permitted by </w:t>
      </w:r>
      <w:r>
        <w:rPr>
          <w:rFonts w:ascii="Times New Roman" w:hAnsi="Times New Roman"/>
          <w:sz w:val="20"/>
          <w:u w:val="single"/>
        </w:rPr>
        <w:t>Section 10.09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(z) Investments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Investments consisting of purchases and acquisitions of inventory, supplies, materials, services, equipment, contract rights or licenses or leases of intellectual property, in each case in this </w:t>
      </w:r>
      <w:r>
        <w:rPr>
          <w:rFonts w:ascii="Times New Roman" w:hAnsi="Times New Roman"/>
          <w:sz w:val="20"/>
          <w:u w:val="single"/>
        </w:rPr>
        <w:t>Section 10.04(aa)</w:t>
      </w:r>
      <w:r>
        <w:rPr>
          <w:rFonts w:ascii="Times New Roman" w:hAnsi="Times New Roman"/>
          <w:sz w:val="20"/>
        </w:rPr>
        <w:t xml:space="preserv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(bb) Investments required by a Gaming/Racing Authority or made in lieu of payment of a tax or in consideration of a reduction in tax; </w:t>
      </w:r>
    </w:p>
    <w:p>
      <w:pPr>
        <w:pStyle w:val="TextBody"/>
        <w:bidi w:val="0"/>
        <w:spacing w:before="240" w:after="0"/>
        <w:jc w:val="left"/>
        <w:rPr>
          <w:rFonts w:ascii="Times New Roman" w:hAnsi="Times New Roman"/>
          <w:sz w:val="20"/>
        </w:rPr>
      </w:pPr>
      <w:r>
        <w:rPr>
          <w:rFonts w:ascii="Times New Roman" w:hAnsi="Times New Roman"/>
          <w:sz w:val="20"/>
        </w:rPr>
        <w:t xml:space="preserve">(cc) Permitted Non-Recourse Guarantees and the granting of Liens on the Equity Interests of Non-Credit Parties and Joint Ventures to secure Indebtedness and other obligations of Non-Credit Parties and Joint Ventures and Permitted Non-Recourse Guarantees; </w:t>
      </w:r>
    </w:p>
    <w:p>
      <w:pPr>
        <w:pStyle w:val="TextBody"/>
        <w:bidi w:val="0"/>
        <w:spacing w:before="240" w:after="0"/>
        <w:jc w:val="left"/>
        <w:rPr>
          <w:rFonts w:ascii="Times New Roman" w:hAnsi="Times New Roman"/>
          <w:sz w:val="20"/>
        </w:rPr>
      </w:pPr>
      <w:r>
        <w:rPr>
          <w:rFonts w:ascii="Times New Roman" w:hAnsi="Times New Roman"/>
          <w:sz w:val="20"/>
        </w:rPr>
        <w:t xml:space="preserve">(dd) Investments made in the Escrow Issuer in accordance with the terms of the Senior Unsecured Notes described in clause (b) of the definition thereof; and </w:t>
      </w:r>
    </w:p>
    <w:p>
      <w:pPr>
        <w:pStyle w:val="TextBody"/>
        <w:bidi w:val="0"/>
        <w:spacing w:before="240" w:after="0"/>
        <w:jc w:val="left"/>
        <w:rPr>
          <w:rFonts w:ascii="Times New Roman" w:hAnsi="Times New Roman"/>
          <w:sz w:val="20"/>
        </w:rPr>
      </w:pPr>
      <w:r>
        <w:rPr>
          <w:rFonts w:ascii="Times New Roman" w:hAnsi="Times New Roman"/>
          <w:sz w:val="20"/>
        </w:rPr>
        <w:t xml:space="preserve">(ee) Investments in 1031 Accommodators in furtherance of 1031 Exchanges. </w:t>
      </w:r>
    </w:p>
    <w:p>
      <w:pPr>
        <w:pStyle w:val="TextBody"/>
        <w:bidi w:val="0"/>
        <w:spacing w:before="240" w:after="0"/>
        <w:jc w:val="left"/>
        <w:rPr>
          <w:rFonts w:ascii="Times New Roman" w:hAnsi="Times New Roman"/>
          <w:sz w:val="20"/>
        </w:rPr>
      </w:pPr>
      <w:r>
        <w:rPr>
          <w:rFonts w:ascii="Times New Roman" w:hAnsi="Times New Roman"/>
          <w:sz w:val="20"/>
        </w:rPr>
        <w:t xml:space="preserve">Any Investment in any person other than a Credit Party that is otherwise permitted by this </w:t>
      </w:r>
      <w:r>
        <w:rPr>
          <w:rFonts w:ascii="Times New Roman" w:hAnsi="Times New Roman"/>
          <w:sz w:val="20"/>
          <w:u w:val="single"/>
        </w:rPr>
        <w:t>Section 10.04</w:t>
      </w:r>
      <w:r>
        <w:rPr>
          <w:rFonts w:ascii="Times New Roman" w:hAnsi="Times New Roman"/>
          <w:sz w:val="20"/>
        </w:rPr>
        <w:t xml:space="preserve"> may be made through intermediate Investments in Restricted Subsidiaries that are not Credit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 </w:t>
      </w:r>
    </w:p>
    <w:p>
      <w:pPr>
        <w:pStyle w:val="TextBody"/>
        <w:bidi w:val="0"/>
        <w:spacing w:before="240" w:after="0"/>
        <w:jc w:val="left"/>
        <w:rPr>
          <w:rFonts w:ascii="Times New Roman" w:hAnsi="Times New Roman"/>
          <w:sz w:val="20"/>
        </w:rPr>
      </w:pPr>
      <w:r>
        <w:rPr>
          <w:rFonts w:ascii="Times New Roman" w:hAnsi="Times New Roman"/>
          <w:b/>
          <w:sz w:val="20"/>
        </w:rPr>
        <w:t>SECTION 10.05. Mergers, Consolidations and Sales of Assets</w:t>
      </w:r>
      <w:r>
        <w:rPr>
          <w:rFonts w:ascii="Times New Roman" w:hAnsi="Times New Roman"/>
          <w:sz w:val="20"/>
        </w:rPr>
        <w:t xml:space="preserve">. Neither Borrower nor any Restricted Subsidiary will wind up, liquidate or dissolve its affairs or </w:t>
      </w:r>
      <w:r>
        <w:rPr>
          <w:rFonts w:ascii="Times New Roman" w:hAnsi="Times New Roman"/>
          <w:strike/>
          <w:color w:val="FF0000"/>
          <w:sz w:val="20"/>
        </w:rPr>
        <w:t>enter into</w:t>
      </w:r>
      <w:r>
        <w:rPr>
          <w:rFonts w:ascii="Times New Roman" w:hAnsi="Times New Roman"/>
          <w:color w:val="0000FF"/>
          <w:sz w:val="20"/>
          <w:u w:val="single"/>
          <w:bdr w:val="double" w:sz="2" w:space="1" w:color="000000"/>
        </w:rPr>
        <w:t>consummate</w:t>
      </w:r>
      <w:r>
        <w:rPr>
          <w:rFonts w:ascii="Times New Roman" w:hAnsi="Times New Roman"/>
          <w:sz w:val="20"/>
        </w:rPr>
        <w:t xml:space="preserve">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any substantial part of its business, property or assets, except for: </w:t>
      </w:r>
    </w:p>
    <w:p>
      <w:pPr>
        <w:pStyle w:val="TextBody"/>
        <w:bidi w:val="0"/>
        <w:spacing w:before="120" w:after="0"/>
        <w:jc w:val="left"/>
        <w:rPr>
          <w:rFonts w:ascii="Times New Roman" w:hAnsi="Times New Roman"/>
          <w:sz w:val="20"/>
        </w:rPr>
      </w:pPr>
      <w:r>
        <w:rPr>
          <w:rFonts w:ascii="Times New Roman" w:hAnsi="Times New Roman"/>
          <w:sz w:val="20"/>
        </w:rPr>
        <w:t xml:space="preserve">(a) expenditures to make Capital Expenditures, Expansion Capital Expenditures and expenditures of Development Expenses by Borrower and the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 and sales or transfers of inventory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Asset Sales by Borrower or any Restricted Subsidiary; </w:t>
      </w:r>
      <w:r>
        <w:rPr>
          <w:rFonts w:ascii="Times New Roman" w:hAnsi="Times New Roman"/>
          <w:i/>
          <w:sz w:val="20"/>
        </w:rPr>
        <w:t xml:space="preserve">provided </w:t>
      </w:r>
      <w:r>
        <w:rPr>
          <w:rFonts w:ascii="Times New Roman" w:hAnsi="Times New Roman"/>
          <w:sz w:val="20"/>
        </w:rPr>
        <w:t xml:space="preserve">that (i) at the time of such Asset Sale, no Event of Default then exists or would arise therefrom (except for any Asset Sale subject to a binding commitment that was executed at a time when no Event of Default then existed or would result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w:t>
      </w:r>
      <w:r>
        <w:rPr>
          <w:rFonts w:ascii="Times New Roman" w:hAnsi="Times New Roman"/>
          <w:sz w:val="20"/>
          <w:u w:val="single"/>
        </w:rPr>
        <w:t>clause (c)(ii)(x)</w:t>
      </w:r>
      <w:r>
        <w:rPr>
          <w:rFonts w:ascii="Times New Roman" w:hAnsi="Times New Roman"/>
          <w:sz w:val="20"/>
        </w:rPr>
        <w:t xml:space="preserve">,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such Restricted Subsidiary from such transferee that are converted by Borrower or such Restricted Subsidiary into cash or Cash Equivalents (to the extent of the cash or Cash Equivalents received) within one hundred and eighty (180) days following the closing of the applicable disposition, (C) any Designated Non-Cash Consideration received in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disposition having an aggregate fair market value, taken together with all other Designated Non-Cash Consideration received pursuant to this </w:t>
      </w:r>
      <w:r>
        <w:rPr>
          <w:rFonts w:ascii="Times New Roman" w:hAnsi="Times New Roman"/>
          <w:sz w:val="20"/>
          <w:u w:val="single"/>
        </w:rPr>
        <w:t>clause (C)</w:t>
      </w:r>
      <w:r>
        <w:rPr>
          <w:rFonts w:ascii="Times New Roman" w:hAnsi="Times New Roman"/>
          <w:sz w:val="20"/>
        </w:rPr>
        <w:t xml:space="preserve"> that is at that time outstanding, not in excess of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84.0</w:t>
      </w:r>
      <w:r>
        <w:rPr>
          <w:rFonts w:ascii="Times New Roman" w:hAnsi="Times New Roman"/>
          <w:color w:val="0000FF"/>
          <w:sz w:val="20"/>
          <w:u w:val="single"/>
          <w:bdr w:val="double" w:sz="2" w:space="1" w:color="000000"/>
        </w:rPr>
        <w:t>181.0</w:t>
      </w:r>
      <w:r>
        <w:rPr>
          <w:rFonts w:ascii="Times New Roman" w:hAnsi="Times New Roman"/>
          <w:sz w:val="20"/>
        </w:rPr>
        <w:t xml:space="preserve"> million </w:t>
      </w:r>
      <w:r>
        <w:rPr>
          <w:rFonts w:ascii="Times New Roman" w:hAnsi="Times New Roman"/>
          <w:strike/>
          <w:color w:val="FF0000"/>
          <w:sz w:val="20"/>
        </w:rPr>
        <w:t>(or after giving effect to the Specified Acquisition, $139.0 million) and</w:t>
      </w:r>
      <w:r>
        <w:rPr>
          <w:rFonts w:ascii="Times New Roman" w:hAnsi="Times New Roman"/>
          <w:color w:val="0000FF"/>
          <w:sz w:val="20"/>
          <w:u w:val="single"/>
          <w:bdr w:val="double" w:sz="2" w:space="1" w:color="000000"/>
        </w:rPr>
        <w:t>and (II)</w:t>
      </w:r>
      <w:r>
        <w:rPr>
          <w:rFonts w:ascii="Times New Roman" w:hAnsi="Times New Roman"/>
          <w:sz w:val="20"/>
        </w:rPr>
        <w:t xml:space="preserve"> 15.0% of Consolidated EBITDA (calculated at the time of determination) for the Test Period most recently ended,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w:t>
      </w:r>
      <w:r>
        <w:rPr>
          <w:rFonts w:ascii="Times New Roman" w:hAnsi="Times New Roman"/>
          <w:sz w:val="20"/>
          <w:u w:val="single"/>
        </w:rPr>
        <w:t>Section 2.10(a)(iii)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Liens permitted by </w:t>
      </w:r>
      <w:r>
        <w:rPr>
          <w:rFonts w:ascii="Times New Roman" w:hAnsi="Times New Roman"/>
          <w:sz w:val="20"/>
          <w:u w:val="single"/>
        </w:rPr>
        <w:t>Section 10.02</w:t>
      </w:r>
      <w:r>
        <w:rPr>
          <w:rFonts w:ascii="Times New Roman" w:hAnsi="Times New Roman"/>
          <w:sz w:val="20"/>
        </w:rPr>
        <w:t xml:space="preserve">, Investments may be made to the extent permitted by </w:t>
      </w:r>
      <w:r>
        <w:rPr>
          <w:rFonts w:ascii="Times New Roman" w:hAnsi="Times New Roman"/>
          <w:strike/>
          <w:color w:val="FF0000"/>
          <w:sz w:val="20"/>
        </w:rPr>
        <w:t>Sections</w:t>
      </w:r>
      <w:r>
        <w:rPr>
          <w:rFonts w:ascii="Times New Roman" w:hAnsi="Times New Roman"/>
          <w:color w:val="0000FF"/>
          <w:sz w:val="20"/>
          <w:u w:val="single"/>
          <w:bdr w:val="double" w:sz="2" w:space="1" w:color="000000"/>
        </w:rPr>
        <w:t>Section</w:t>
      </w:r>
      <w:r>
        <w:rPr>
          <w:rFonts w:ascii="Times New Roman" w:hAnsi="Times New Roman"/>
          <w:sz w:val="20"/>
          <w:u w:val="single"/>
        </w:rPr>
        <w:t xml:space="preserve"> 10.04</w:t>
      </w:r>
      <w:r>
        <w:rPr>
          <w:rFonts w:ascii="Times New Roman" w:hAnsi="Times New Roman"/>
          <w:sz w:val="20"/>
        </w:rPr>
        <w:t xml:space="preserve">, Restricted Payments may be made to the extent permitted by </w:t>
      </w:r>
      <w:r>
        <w:rPr>
          <w:rFonts w:ascii="Times New Roman" w:hAnsi="Times New Roman"/>
          <w:sz w:val="20"/>
          <w:u w:val="single"/>
        </w:rPr>
        <w:t>Section 10.06</w:t>
      </w:r>
      <w:r>
        <w:rPr>
          <w:rFonts w:ascii="Times New Roman" w:hAnsi="Times New Roman"/>
          <w:sz w:val="20"/>
        </w:rPr>
        <w:t xml:space="preserve"> and Junior Prepayments may be made to the extent permitted by </w:t>
      </w:r>
      <w:r>
        <w:rPr>
          <w:rFonts w:ascii="Times New Roman" w:hAnsi="Times New Roman"/>
          <w:sz w:val="20"/>
          <w:u w:val="single"/>
        </w:rPr>
        <w:t>Section 10.09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Borrower and the Restricted Subsidiaries may dispose of cash</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Cash Equivalents</w:t>
      </w:r>
      <w:r>
        <w:rPr>
          <w:rFonts w:ascii="Times New Roman" w:hAnsi="Times New Roman"/>
          <w:color w:val="0000FF"/>
          <w:sz w:val="20"/>
          <w:u w:val="single"/>
          <w:bdr w:val="double" w:sz="2" w:space="1" w:color="000000"/>
        </w:rPr>
        <w:t xml:space="preserve"> and/or other assets that were Cash Equivalents when the relevant original Investment was made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Borrower and the Restricted Subsidiaries may lease </w:t>
      </w:r>
      <w:r>
        <w:rPr>
          <w:rFonts w:ascii="Times New Roman" w:hAnsi="Times New Roman"/>
          <w:color w:val="0000FF"/>
          <w:sz w:val="20"/>
          <w:u w:val="single"/>
          <w:bdr w:val="double" w:sz="2" w:space="1" w:color="000000"/>
        </w:rPr>
        <w:t xml:space="preserve">or sublease </w:t>
      </w:r>
      <w:r>
        <w:rPr>
          <w:rFonts w:ascii="Times New Roman" w:hAnsi="Times New Roman"/>
          <w:sz w:val="20"/>
        </w:rPr>
        <w:t xml:space="preserve">(as lessor or sublessor) real or personal property to the extent permitted under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(i) licenses and sublicenses by Borrower or any of its Restricted Subsidiaries of software and Intellectual Property in the ordinary course of business and (ii) licensing or contribution of Intellectual Property pursuant to joint marketing arrangements with other Persons in the ordinary course of business, in each case, shall be permitted; </w:t>
      </w:r>
    </w:p>
    <w:p>
      <w:pPr>
        <w:pStyle w:val="TextBody"/>
        <w:bidi w:val="0"/>
        <w:spacing w:before="240" w:after="0"/>
        <w:jc w:val="left"/>
        <w:rPr>
          <w:rFonts w:ascii="Times New Roman" w:hAnsi="Times New Roman"/>
          <w:sz w:val="20"/>
        </w:rPr>
      </w:pPr>
      <w:r>
        <w:rPr>
          <w:rFonts w:ascii="Times New Roman" w:hAnsi="Times New Roman"/>
          <w:sz w:val="20"/>
        </w:rPr>
        <w:t xml:space="preserve">(h) (A) Borrower or any Restricted Subsidiary may transfer or lease Property to or acquire or lease Property from Borrower or any Restricted Subsidiary; </w:t>
      </w:r>
      <w:r>
        <w:rPr>
          <w:rFonts w:ascii="Times New Roman" w:hAnsi="Times New Roman"/>
          <w:i/>
          <w:sz w:val="20"/>
        </w:rPr>
        <w:t>provided</w:t>
      </w:r>
      <w:r>
        <w:rPr>
          <w:rFonts w:ascii="Times New Roman" w:hAnsi="Times New Roman"/>
          <w:sz w:val="20"/>
        </w:rPr>
        <w:t xml:space="preserve"> that the sum of (x) the aggregate fair market value of all Property transferred by Credit Parties to Restricted Subsidiaries that are Non-Credit Parties under this </w:t>
      </w:r>
      <w:r>
        <w:rPr>
          <w:rFonts w:ascii="Times New Roman" w:hAnsi="Times New Roman"/>
          <w:sz w:val="20"/>
          <w:u w:val="single"/>
        </w:rPr>
        <w:t>clause (A)</w:t>
      </w:r>
      <w:r>
        <w:rPr>
          <w:rFonts w:ascii="Times New Roman" w:hAnsi="Times New Roman"/>
          <w:sz w:val="20"/>
        </w:rPr>
        <w:t> </w:t>
      </w:r>
      <w:r>
        <w:rPr>
          <w:rFonts w:ascii="Times New Roman" w:hAnsi="Times New Roman"/>
          <w:i/>
          <w:sz w:val="20"/>
        </w:rPr>
        <w:t>plus</w:t>
      </w:r>
      <w:r>
        <w:rPr>
          <w:rFonts w:ascii="Times New Roman" w:hAnsi="Times New Roman"/>
          <w:sz w:val="20"/>
        </w:rPr>
        <w:t xml:space="preserve"> (y) all lease payments made by Credit Parties to Restricted Subsidiaries that are Non-Credit Parties in respect of leasing of property by Credit Parties from Restricted Subsidiaries that are Non-Credit Parties shall not exceed in any fiscal year of Borrower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28.0</w:t>
      </w:r>
      <w:r>
        <w:rPr>
          <w:rFonts w:ascii="Times New Roman" w:hAnsi="Times New Roman"/>
          <w:color w:val="0000FF"/>
          <w:sz w:val="20"/>
          <w:u w:val="single"/>
          <w:bdr w:val="double" w:sz="2" w:space="1" w:color="000000"/>
        </w:rPr>
        <w:t>60.0</w:t>
      </w:r>
      <w:r>
        <w:rPr>
          <w:rFonts w:ascii="Times New Roman" w:hAnsi="Times New Roman"/>
          <w:sz w:val="20"/>
        </w:rPr>
        <w:t xml:space="preserve"> million </w:t>
      </w:r>
      <w:r>
        <w:rPr>
          <w:rFonts w:ascii="Times New Roman" w:hAnsi="Times New Roman"/>
          <w:strike/>
          <w:color w:val="FF0000"/>
          <w:sz w:val="20"/>
        </w:rPr>
        <w:t xml:space="preserve">(or after giving effect to the Specified Acquisition, $46.0 million) </w:t>
      </w:r>
      <w:r>
        <w:rPr>
          <w:rFonts w:ascii="Times New Roman" w:hAnsi="Times New Roman"/>
          <w:sz w:val="20"/>
        </w:rPr>
        <w:t xml:space="preserve">and </w:t>
      </w:r>
      <w:r>
        <w:rPr>
          <w:rFonts w:ascii="Times New Roman" w:hAnsi="Times New Roman"/>
          <w:color w:val="0000FF"/>
          <w:sz w:val="20"/>
          <w:u w:val="single"/>
          <w:bdr w:val="double" w:sz="2" w:space="1" w:color="000000"/>
        </w:rPr>
        <w:t xml:space="preserve">(II) </w:t>
      </w:r>
      <w:r>
        <w:rPr>
          <w:rFonts w:ascii="Times New Roman" w:hAnsi="Times New Roman"/>
          <w:sz w:val="20"/>
        </w:rPr>
        <w:t>5.0% of Consolidated EBITDA (calculated at the time of determination) for the Test Period most recently ended; (B) any Restricted Subsidiary may merge</w:t>
      </w:r>
      <w:r>
        <w:rPr>
          <w:rFonts w:ascii="Times New Roman" w:hAnsi="Times New Roman"/>
          <w:color w:val="0000FF"/>
          <w:sz w:val="20"/>
          <w:u w:val="single"/>
          <w:bdr w:val="double" w:sz="2" w:space="1" w:color="000000"/>
        </w:rPr>
        <w:t>, amalgamate</w:t>
      </w:r>
      <w:r>
        <w:rPr>
          <w:rFonts w:ascii="Times New Roman" w:hAnsi="Times New Roman"/>
          <w:sz w:val="20"/>
        </w:rPr>
        <w:t xml:space="preserve"> or consolidate with or into Borrower (as long as Borrower is the surviving Person) or any Guarantor (as long as the surviving Person is, or becomes substantially concurrently with such merger, amalgamation or consolidation, a Guarantor); (C) any Restricted Subsidiary may merge, amalgamate or consolidate with or into any other Restricted Subsidiary (so long as, if either Restricted Subsidiary is a Guarantor, the surviving Person is, or becomes substantially concurrently with such merger, amalgamation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w:t>
      </w:r>
      <w:r>
        <w:rPr>
          <w:rFonts w:ascii="Times New Roman" w:hAnsi="Times New Roman"/>
          <w:sz w:val="20"/>
          <w:u w:val="single"/>
        </w:rPr>
        <w:t>Section 10.05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each case with respect to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this </w:t>
      </w:r>
      <w:r>
        <w:rPr>
          <w:rFonts w:ascii="Times New Roman" w:hAnsi="Times New Roman"/>
          <w:sz w:val="20"/>
          <w:u w:val="single"/>
        </w:rPr>
        <w:t>Section 10.05(h)</w:t>
      </w:r>
      <w:r>
        <w:rPr>
          <w:rFonts w:ascii="Times New Roman" w:hAnsi="Times New Roman"/>
          <w:sz w:val="20"/>
        </w:rPr>
        <w:t xml:space="preserve"> (other than in the case of a transfer to a Non-Credit Party permitted under </w:t>
      </w:r>
      <w:r>
        <w:rPr>
          <w:rFonts w:ascii="Times New Roman" w:hAnsi="Times New Roman"/>
          <w:sz w:val="20"/>
          <w:u w:val="single"/>
        </w:rPr>
        <w:t>clause (A)</w:t>
      </w:r>
      <w:r>
        <w:rPr>
          <w:rFonts w:ascii="Times New Roman" w:hAnsi="Times New Roman"/>
          <w:sz w:val="20"/>
        </w:rPr>
        <w:t xml:space="preserve"> above), the Lien on such property granted in favor of Collateral Agent under the Security Documents shall be maintained in accordance with the provisions of this Agreement and the applicable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(i) voluntary terminations of Swap Contracts and other assets or contracts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conveyances, sales, leases, transfers or other dispositions which do not constitute Asset Sales; </w:t>
      </w:r>
    </w:p>
    <w:p>
      <w:pPr>
        <w:pStyle w:val="TextBody"/>
        <w:bidi w:val="0"/>
        <w:spacing w:before="240" w:after="0"/>
        <w:jc w:val="left"/>
        <w:rPr>
          <w:rFonts w:ascii="Times New Roman" w:hAnsi="Times New Roman"/>
          <w:sz w:val="20"/>
        </w:rPr>
      </w:pPr>
      <w:r>
        <w:rPr>
          <w:rFonts w:ascii="Times New Roman" w:hAnsi="Times New Roman"/>
          <w:sz w:val="20"/>
        </w:rPr>
        <w:t xml:space="preserve">(k) any taking by a Governmental Authority of assets or property, or any part thereof, under the power of eminent domain or condemnation; </w:t>
      </w:r>
    </w:p>
    <w:p>
      <w:pPr>
        <w:pStyle w:val="TextBody"/>
        <w:bidi w:val="0"/>
        <w:spacing w:before="240" w:after="0"/>
        <w:jc w:val="left"/>
        <w:rPr>
          <w:rFonts w:ascii="Times New Roman" w:hAnsi="Times New Roman"/>
          <w:sz w:val="20"/>
        </w:rPr>
      </w:pPr>
      <w:r>
        <w:rPr>
          <w:rFonts w:ascii="Times New Roman" w:hAnsi="Times New Roman"/>
          <w:sz w:val="20"/>
        </w:rPr>
        <w:t xml:space="preserve">(l) Borrower and its Restricted Subsidiaries may make sales, transfers or other dispositions of property subject to a Casualty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(n) any transfer of Equity Interests of any Restricted Subsidiary or any Gaming/Racing Facility in connection with the occurrence of a Trigger Event; </w:t>
      </w:r>
    </w:p>
    <w:p>
      <w:pPr>
        <w:pStyle w:val="TextBody"/>
        <w:bidi w:val="0"/>
        <w:spacing w:before="240" w:after="0"/>
        <w:jc w:val="left"/>
        <w:rPr>
          <w:rFonts w:ascii="Times New Roman" w:hAnsi="Times New Roman"/>
          <w:sz w:val="20"/>
        </w:rPr>
      </w:pPr>
      <w:r>
        <w:rPr>
          <w:rFonts w:ascii="Times New Roman" w:hAnsi="Times New Roman"/>
          <w:sz w:val="20"/>
        </w:rPr>
        <w:t>(o) (i) the lease, sublease or license of any portion of any Property to Persons who, either directly or through Affiliates of such Persons, intend to operate or manage nightclubs, bars, restaurants, recreation areas, spas, pools, exercise or gym facilities, or entertainment or retail venues or similar or related establishments or facilities and (ii) the grant of declarations of covenants, conditions and restrictions and/or easements with respect to common area spaces and similar instruments benefiting such tenants of such leases, subleases and licenses (collectively, the “</w:t>
      </w:r>
      <w:r>
        <w:rPr>
          <w:rFonts w:ascii="Times New Roman" w:hAnsi="Times New Roman"/>
          <w:b/>
          <w:sz w:val="20"/>
        </w:rPr>
        <w:t>Venue Easements</w:t>
      </w:r>
      <w:r>
        <w:rPr>
          <w:rFonts w:ascii="Times New Roman" w:hAnsi="Times New Roman"/>
          <w:sz w:val="20"/>
        </w:rPr>
        <w:t>,” and together with any such leases, subleases or licenses, collectively the “</w:t>
      </w:r>
      <w:r>
        <w:rPr>
          <w:rFonts w:ascii="Times New Roman" w:hAnsi="Times New Roman"/>
          <w:b/>
          <w:sz w:val="20"/>
        </w:rPr>
        <w:t>Venue Documents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Venue Document or operations conducted pursuant thereto would reasonably be expected to materially interfere with, or materially impair or detract from, the operations of Borrower and the Restricted Subsidiaries taken as a whole; </w:t>
      </w:r>
      <w:r>
        <w:rPr>
          <w:rFonts w:ascii="Times New Roman" w:hAnsi="Times New Roman"/>
          <w:i/>
          <w:sz w:val="20"/>
        </w:rPr>
        <w:t>provided further</w:t>
      </w:r>
      <w:r>
        <w:rPr>
          <w:rFonts w:ascii="Times New Roman" w:hAnsi="Times New Roman"/>
          <w:sz w:val="20"/>
        </w:rPr>
        <w:t xml:space="preserve"> that upon request by Borrower, Collateral Agent on behalf of the Secured Parties shall provide the tenant, subtenant or licensee under any Venue Document with a subordination, non-disturbance and attornment agreement in form reasonably satisfactory to Collateral Agent and the applicable Credit Party; </w:t>
      </w:r>
    </w:p>
    <w:p>
      <w:pPr>
        <w:pStyle w:val="TextBody"/>
        <w:bidi w:val="0"/>
        <w:spacing w:before="240" w:after="0"/>
        <w:jc w:val="left"/>
        <w:rPr>
          <w:rFonts w:ascii="Times New Roman" w:hAnsi="Times New Roman"/>
          <w:sz w:val="20"/>
        </w:rPr>
      </w:pPr>
      <w:r>
        <w:rPr>
          <w:rFonts w:ascii="Times New Roman" w:hAnsi="Times New Roman"/>
          <w:sz w:val="20"/>
        </w:rPr>
        <w:t xml:space="preserve">(p) the dedication of space or other dispositions of Property in connection with and in furtherance of constructing structures or improvements reasonably related to the development, construction and operation of any project; </w:t>
      </w:r>
      <w:r>
        <w:rPr>
          <w:rFonts w:ascii="Times New Roman" w:hAnsi="Times New Roman"/>
          <w:i/>
          <w:sz w:val="20"/>
        </w:rPr>
        <w:t>provided</w:t>
      </w:r>
      <w:r>
        <w:rPr>
          <w:rFonts w:ascii="Times New Roman" w:hAnsi="Times New Roman"/>
          <w:sz w:val="20"/>
        </w:rPr>
        <w:t xml:space="preserve"> that in each case such dedication or other dispositions are in furtherance of, and do not materially impair or interfere with the operations of Borrower and the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(q) dedications or dispositions of, or the granting of easements, rights of way, rights of access and/or similar rights, to any Governmental Authority, utility providers, cable or other communication providers and/or other parties providing services or benefits to any project, any Real Property held by Borrower or the Restricted Subsidiaries or the public at large that would not reasonably be expected to interfere in any material respect with the operations of Borrower and the Restricted Subsidiaries; </w:t>
      </w:r>
      <w:r>
        <w:rPr>
          <w:rFonts w:ascii="Times New Roman" w:hAnsi="Times New Roman"/>
          <w:i/>
          <w:sz w:val="20"/>
        </w:rPr>
        <w:t>provided</w:t>
      </w:r>
      <w:r>
        <w:rPr>
          <w:rFonts w:ascii="Times New Roman" w:hAnsi="Times New Roman"/>
          <w:sz w:val="20"/>
        </w:rPr>
        <w:t xml:space="preserve"> that upon request by Borrower, Administrative Agent shall, in its reasonable discretion, direct Collateral Agent on behalf of the Secured Parties to subordinate its Mortgage on such Real Property to such easement, right of way, right of access or similar agreement in such form as is reasonably satisfactory to Administrative Agent and Borrower; </w:t>
      </w:r>
    </w:p>
    <w:p>
      <w:pPr>
        <w:pStyle w:val="TextBody"/>
        <w:bidi w:val="0"/>
        <w:spacing w:before="240" w:after="0"/>
        <w:jc w:val="left"/>
        <w:rPr>
          <w:rFonts w:ascii="Times New Roman" w:hAnsi="Times New Roman"/>
          <w:sz w:val="20"/>
        </w:rPr>
      </w:pPr>
      <w:r>
        <w:rPr>
          <w:rFonts w:ascii="Times New Roman" w:hAnsi="Times New Roman"/>
          <w:sz w:val="20"/>
        </w:rPr>
        <w:t xml:space="preserve">(r) any disposition of Equity Interests in a Restricted Subsidiary pursuant to an agreement or other obligation with or to a person (other than Borrower and the Restricted Subsidiaries)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 </w:t>
      </w:r>
    </w:p>
    <w:p>
      <w:pPr>
        <w:pStyle w:val="TextBody"/>
        <w:bidi w:val="0"/>
        <w:spacing w:before="240" w:after="0"/>
        <w:jc w:val="left"/>
        <w:rPr>
          <w:rFonts w:ascii="Times New Roman" w:hAnsi="Times New Roman"/>
          <w:sz w:val="20"/>
        </w:rPr>
      </w:pPr>
      <w:r>
        <w:rPr>
          <w:rFonts w:ascii="Times New Roman" w:hAnsi="Times New Roman"/>
          <w:sz w:val="20"/>
        </w:rPr>
        <w:t xml:space="preserve">(s) dispositions of non-core assets acquired in connection with a Permitted Acquisition or other permitted Investment; </w:t>
      </w:r>
      <w:r>
        <w:rPr>
          <w:rFonts w:ascii="Times New Roman" w:hAnsi="Times New Roman"/>
          <w:i/>
          <w:sz w:val="20"/>
        </w:rPr>
        <w:t>provided</w:t>
      </w:r>
      <w:r>
        <w:rPr>
          <w:rFonts w:ascii="Times New Roman" w:hAnsi="Times New Roman"/>
          <w:sz w:val="20"/>
        </w:rPr>
        <w:t xml:space="preserve">, that (i) the amount of non-core assets that are disposed of in connection with any such Permitted Acquisition or other permitted Investment pursuant to this </w:t>
      </w:r>
      <w:r>
        <w:rPr>
          <w:rFonts w:ascii="Times New Roman" w:hAnsi="Times New Roman"/>
          <w:sz w:val="20"/>
          <w:u w:val="single"/>
        </w:rPr>
        <w:t>Section 10.05(s)</w:t>
      </w:r>
      <w:r>
        <w:rPr>
          <w:rFonts w:ascii="Times New Roman" w:hAnsi="Times New Roman"/>
          <w:sz w:val="20"/>
        </w:rPr>
        <w:t xml:space="preserve"> does not exceed 25% of the aggregate purchase price for such Permitted Acquisition or other permitted Investment and (ii) to the extent that any such Permitted Acquisition or other permitted Investment is financed with the proceeds of Indebtedness of Borrower or its Restricted Subsidiaries, then any proceeds from such Permitted Acquisition or other permitted Investment shall be used to prepay such Indebtedness (to the extent otherwise permitted hereunder) or the Loans in accordance with </w:t>
      </w:r>
      <w:r>
        <w:rPr>
          <w:rFonts w:ascii="Times New Roman" w:hAnsi="Times New Roman"/>
          <w:sz w:val="20"/>
          <w:u w:val="single"/>
        </w:rPr>
        <w:t>Section 2.10</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(t) other dispositions of assets with a fair market value of not more than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28.0</w:t>
      </w:r>
      <w:r>
        <w:rPr>
          <w:rFonts w:ascii="Times New Roman" w:hAnsi="Times New Roman"/>
          <w:color w:val="0000FF"/>
          <w:sz w:val="20"/>
          <w:u w:val="single"/>
          <w:bdr w:val="double" w:sz="2" w:space="1" w:color="000000"/>
        </w:rPr>
        <w:t>60.0</w:t>
      </w:r>
      <w:r>
        <w:rPr>
          <w:rFonts w:ascii="Times New Roman" w:hAnsi="Times New Roman"/>
          <w:sz w:val="20"/>
        </w:rPr>
        <w:t xml:space="preserve"> million </w:t>
      </w:r>
      <w:r>
        <w:rPr>
          <w:rFonts w:ascii="Times New Roman" w:hAnsi="Times New Roman"/>
          <w:strike/>
          <w:color w:val="FF0000"/>
          <w:sz w:val="20"/>
        </w:rPr>
        <w:t xml:space="preserve">(or after giving effect to the Specified Acquisition, $46.0 million) </w:t>
      </w:r>
      <w:r>
        <w:rPr>
          <w:rFonts w:ascii="Times New Roman" w:hAnsi="Times New Roman"/>
          <w:sz w:val="20"/>
        </w:rPr>
        <w:t xml:space="preserve">and </w:t>
      </w:r>
      <w:r>
        <w:rPr>
          <w:rFonts w:ascii="Times New Roman" w:hAnsi="Times New Roman"/>
          <w:color w:val="0000FF"/>
          <w:sz w:val="20"/>
          <w:u w:val="single"/>
          <w:bdr w:val="double" w:sz="2" w:space="1" w:color="000000"/>
        </w:rPr>
        <w:t xml:space="preserve">(II) </w:t>
      </w:r>
      <w:r>
        <w:rPr>
          <w:rFonts w:ascii="Times New Roman" w:hAnsi="Times New Roman"/>
          <w:sz w:val="20"/>
        </w:rPr>
        <w:t xml:space="preserve">5.0% of Consolidated EBITDA (calculated at the time of determination) for the Test Period most recently ended in any single transaction or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(u)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sale, transfer, disposition, abandonment, cancellation or lapse of intellectual property which, in the reasonable determination of Borrower, are not material to the conduct of the business of Borrower and its Subsidiaries, or are no longer economical to maintain in light of their respective use,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(w) the sale, transfer or disposition of receivables in connection with the compromise, settlement or collection thereof;</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 other sales, transfers or dispositions of property to the extent that (i) such property is exchanged for credit against the purchase price of similar replacement property or (ii) the proceeds of such sale, transfer or disposition are reasonably promptly applied to the purchase price of such replacement property, including pursuant to 1031 Exchanges</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(y) the Specified Permitted Asset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Notwithstanding anything in this Agreement or any other Credit Document to the contrary, in no event shall the Borrower or any of its Restricted Subsidiaries be permitted to transfer or dispose of any Material Intellectual Property to any Unrestricted Subsidiary</w:t>
      </w:r>
      <w:r>
        <w:rPr>
          <w:rFonts w:ascii="Times New Roman" w:hAnsi="Times New Roman"/>
          <w:strike/>
          <w:color w:val="FF0000"/>
          <w:sz w:val="20"/>
        </w:rPr>
        <w:t>.</w:t>
      </w:r>
      <w:r>
        <w:rPr>
          <w:rFonts w:ascii="Times New Roman" w:hAnsi="Times New Roman"/>
          <w:color w:val="0000FF"/>
          <w:sz w:val="20"/>
          <w:u w:val="single"/>
          <w:bdr w:val="double" w:sz="2" w:space="1" w:color="000000"/>
        </w:rPr>
        <w:t>; provided that the foregoing shall not prevent (A) any grant of a non-exclusive license of Intellectual Property to any Unrestricted Subsidiary in the ordinary course of business or (B) any Unrestricted Subsidiary from individually developing or acquiring (other than from the Borrower and the other Credit Parties) Ancillary IP Rights for use in the business of such Unrestricted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w:t>
      </w:r>
      <w:r>
        <w:rPr>
          <w:rFonts w:ascii="Times New Roman" w:hAnsi="Times New Roman"/>
          <w:sz w:val="20"/>
          <w:u w:val="single"/>
        </w:rPr>
        <w:t>Section 10.05</w:t>
      </w:r>
      <w:r>
        <w:rPr>
          <w:rFonts w:ascii="Times New Roman" w:hAnsi="Times New Roman"/>
          <w:sz w:val="20"/>
        </w:rPr>
        <w:t xml:space="preserve">, nothing contained in this </w:t>
      </w:r>
      <w:r>
        <w:rPr>
          <w:rFonts w:ascii="Times New Roman" w:hAnsi="Times New Roman"/>
          <w:sz w:val="20"/>
          <w:u w:val="single"/>
        </w:rPr>
        <w:t>Section 10.05</w:t>
      </w:r>
      <w:r>
        <w:rPr>
          <w:rFonts w:ascii="Times New Roman" w:hAnsi="Times New Roman"/>
          <w:sz w:val="20"/>
        </w:rPr>
        <w:t xml:space="preserve"> or this Agreement shall prevent Borrower and its Restricted Subsidiaries from conducting their revenue producing activities in the ordinary course of their respective businesses, including, but not limited to, the (a) leasing or licensing of parking facilities, banquet facilities, boxes, suites or other facilities to the patrons of the Borrower and each Restricted Subsidiary (collectively, the “</w:t>
      </w:r>
      <w:r>
        <w:rPr>
          <w:rFonts w:ascii="Times New Roman" w:hAnsi="Times New Roman"/>
          <w:b/>
          <w:sz w:val="20"/>
        </w:rPr>
        <w:t>Patrons</w:t>
      </w:r>
      <w:r>
        <w:rPr>
          <w:rFonts w:ascii="Times New Roman" w:hAnsi="Times New Roman"/>
          <w:sz w:val="20"/>
        </w:rPr>
        <w:t xml:space="preserve">”), (b) staging entertainment events (i.e., concerts, etc.) for Patrons, (c) granting of PSLs to Patrons, (d) granting of licenses to Patrons to use other similar facilities, (e) the license or use for a fee of simulcast signals, trademarks, copyrights, and other similar assets, (f) prepaying and/or forgiving any amounts owed under or canceling the bond or the lease issued or entered into in connection with the Master Plan Bond Transaction and (g) such other revenue producing activities as determined by the management of Borrower and permitted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Collateral is sold, transferred, contributed, distributed or otherwise disposed of as permitted by this Section 10.05 (including, for the avoidance of doubt, pursuant to any transaction permitted by or referred to in </w:t>
      </w:r>
      <w:r>
        <w:rPr>
          <w:rFonts w:ascii="Times New Roman" w:hAnsi="Times New Roman"/>
          <w:sz w:val="20"/>
          <w:u w:val="single"/>
        </w:rPr>
        <w:t>Section 10.05(d</w:t>
      </w:r>
      <w:r>
        <w:rPr>
          <w:rFonts w:ascii="Times New Roman" w:hAnsi="Times New Roman"/>
          <w:sz w:val="20"/>
        </w:rPr>
        <w:t xml:space="preserve">)) or in connection with a transaction approved by the Required Lenders, in each case, to a Person other than a Credit Party, such Collateral shall, except as set forth in the proviso to </w:t>
      </w:r>
      <w:r>
        <w:rPr>
          <w:rFonts w:ascii="Times New Roman" w:hAnsi="Times New Roman"/>
          <w:sz w:val="20"/>
          <w:u w:val="single"/>
        </w:rPr>
        <w:t>Section 10.05(h)</w:t>
      </w:r>
      <w:r>
        <w:rPr>
          <w:rFonts w:ascii="Times New Roman" w:hAnsi="Times New Roman"/>
          <w:sz w:val="20"/>
        </w:rPr>
        <w:t xml:space="preserve">, be sold, transferred, distributed, contributed or otherwise disposed of free and clear of the Liens created by the Security Documents, and Collateral Agent shall take all actions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contribution, distribution or other disposition results in a Guarantor no longer constituting a Subsidiary of Borrower, the Obligations of such Guarantor and all obligations of such Guarantor under the Credit Documents shall terminate and be of no further force and effect, and each of Administrative Agent and Collateral Agent, without recourse or warranty, shall take such actions, at the sole expense of Borrower, as are requested by Borrower in connection with such termination. </w:t>
      </w:r>
    </w:p>
    <w:p>
      <w:pPr>
        <w:pStyle w:val="TextBody"/>
        <w:bidi w:val="0"/>
        <w:spacing w:before="240" w:after="0"/>
        <w:jc w:val="left"/>
        <w:rPr>
          <w:rFonts w:ascii="Times New Roman" w:hAnsi="Times New Roman"/>
          <w:sz w:val="20"/>
        </w:rPr>
      </w:pPr>
      <w:r>
        <w:rPr>
          <w:rFonts w:ascii="Times New Roman" w:hAnsi="Times New Roman"/>
          <w:b/>
          <w:sz w:val="20"/>
        </w:rPr>
        <w:t>SECTION 10.06. Restricted Payments</w:t>
      </w:r>
      <w:r>
        <w:rPr>
          <w:rFonts w:ascii="Times New Roman" w:hAnsi="Times New Roman"/>
          <w:sz w:val="20"/>
        </w:rPr>
        <w:t xml:space="preserve">. Neither Borrower nor any of its Restricted Subsidiaries shall, directly or indirectly, declare or make any Restricted Payment at any time, except,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Borrower or any Restricted Subsidiary may make Restricted Payments to the extent permitted pursuant to </w:t>
      </w:r>
      <w:r>
        <w:rPr>
          <w:rFonts w:ascii="Times New Roman" w:hAnsi="Times New Roman"/>
          <w:sz w:val="20"/>
          <w:u w:val="single"/>
        </w:rPr>
        <w:t>Section 2.09(b)(ii)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any Restricted Subsidiary of Borrower may declare and make Restricted Payments to Borrower or any Wholly Owned Subsidiary of Borrower which is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(d) Borrower and its Restricted Subsidiaries may (i) make Restricted Payments in connection with the Transactions and (ii) engage in transactions to the extent permitted by </w:t>
      </w:r>
      <w:r>
        <w:rPr>
          <w:rFonts w:ascii="Times New Roman" w:hAnsi="Times New Roman"/>
          <w:sz w:val="20"/>
          <w:u w:val="single"/>
        </w:rPr>
        <w:t>Section 10.05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Borrower and its Restricted Subsidiaries may make Restricted Payments in respect of Disqualified Capital Stock issued in compliance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(f) Borrower may repurchase </w:t>
      </w:r>
      <w:r>
        <w:rPr>
          <w:rFonts w:ascii="Times New Roman" w:hAnsi="Times New Roman"/>
          <w:strike/>
          <w:color w:val="FF0000"/>
          <w:sz w:val="20"/>
        </w:rPr>
        <w:t>common stock or common stock options</w:t>
      </w:r>
      <w:r>
        <w:rPr>
          <w:rFonts w:ascii="Times New Roman" w:hAnsi="Times New Roman"/>
          <w:color w:val="0000FF"/>
          <w:sz w:val="20"/>
          <w:u w:val="single"/>
          <w:bdr w:val="double" w:sz="2" w:space="1" w:color="000000"/>
        </w:rPr>
        <w:t>Equity Interests</w:t>
      </w:r>
      <w:r>
        <w:rPr>
          <w:rFonts w:ascii="Times New Roman" w:hAnsi="Times New Roman"/>
          <w:sz w:val="20"/>
        </w:rPr>
        <w:t xml:space="preserve"> from present or former officers, directors, </w:t>
      </w:r>
      <w:r>
        <w:rPr>
          <w:rFonts w:ascii="Times New Roman" w:hAnsi="Times New Roman"/>
          <w:color w:val="0000FF"/>
          <w:sz w:val="20"/>
          <w:u w:val="single"/>
          <w:bdr w:val="double" w:sz="2" w:space="1" w:color="000000"/>
        </w:rPr>
        <w:t xml:space="preserve">managers, </w:t>
      </w:r>
      <w:r>
        <w:rPr>
          <w:rFonts w:ascii="Times New Roman" w:hAnsi="Times New Roman"/>
          <w:sz w:val="20"/>
        </w:rPr>
        <w:t xml:space="preserve">consultants </w:t>
      </w:r>
      <w:r>
        <w:rPr>
          <w:rFonts w:ascii="Times New Roman" w:hAnsi="Times New Roman"/>
          <w:strike/>
          <w:color w:val="FF0000"/>
          <w:sz w:val="20"/>
        </w:rPr>
        <w:t>or</w:t>
      </w:r>
      <w:r>
        <w:rPr>
          <w:rFonts w:ascii="Times New Roman" w:hAnsi="Times New Roman"/>
          <w:color w:val="0000FF"/>
          <w:sz w:val="20"/>
          <w:u w:val="single"/>
          <w:bdr w:val="double" w:sz="2" w:space="1" w:color="000000"/>
        </w:rPr>
        <w:t>and</w:t>
      </w:r>
      <w:r>
        <w:rPr>
          <w:rFonts w:ascii="Times New Roman" w:hAnsi="Times New Roman"/>
          <w:sz w:val="20"/>
        </w:rPr>
        <w:t xml:space="preserve"> employees (or heirs of, estates of or trusts formed by such Persons) of any Company upon the death, disability, retirement or termination of employment of such officer, director</w:t>
      </w:r>
      <w:r>
        <w:rPr>
          <w:rFonts w:ascii="Times New Roman" w:hAnsi="Times New Roman"/>
          <w:color w:val="0000FF"/>
          <w:sz w:val="20"/>
          <w:u w:val="single"/>
          <w:bdr w:val="double" w:sz="2" w:space="1" w:color="000000"/>
        </w:rPr>
        <w:t>, manager, consultant</w:t>
      </w:r>
      <w:r>
        <w:rPr>
          <w:rFonts w:ascii="Times New Roman" w:hAnsi="Times New Roman"/>
          <w:sz w:val="20"/>
        </w:rPr>
        <w:t xml:space="preserve"> or employee or pursuant to the terms of any stock option plan, employment agreement, severance agreement or like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aggregate amount of payments under this </w:t>
      </w:r>
      <w:r>
        <w:rPr>
          <w:rFonts w:ascii="Times New Roman" w:hAnsi="Times New Roman"/>
          <w:sz w:val="20"/>
          <w:u w:val="single"/>
        </w:rPr>
        <w:t>Section 10.06(f)</w:t>
      </w:r>
      <w:r>
        <w:rPr>
          <w:rFonts w:ascii="Times New Roman" w:hAnsi="Times New Roman"/>
          <w:sz w:val="20"/>
        </w:rPr>
        <w:t xml:space="preserve"> when combined with the aggregate amount of cash payments made by Borrower in respect of notes issued in reliance on Section 10.01(z) shall not exceed the greater of </w:t>
      </w:r>
      <w:r>
        <w:rPr>
          <w:rFonts w:ascii="Times New Roman" w:hAnsi="Times New Roman"/>
          <w:color w:val="0000FF"/>
          <w:sz w:val="20"/>
          <w:u w:val="single"/>
          <w:bdr w:val="double" w:sz="2" w:space="1" w:color="000000"/>
        </w:rPr>
        <w:t>(I) </w:t>
      </w:r>
      <w:r>
        <w:rPr>
          <w:rFonts w:ascii="Times New Roman" w:hAnsi="Times New Roman"/>
          <w:sz w:val="20"/>
        </w:rPr>
        <w:t>$</w:t>
      </w:r>
      <w:r>
        <w:rPr>
          <w:rFonts w:ascii="Times New Roman" w:hAnsi="Times New Roman"/>
          <w:strike/>
          <w:color w:val="FF0000"/>
          <w:sz w:val="20"/>
        </w:rPr>
        <w:t>14.0</w:t>
      </w:r>
      <w:r>
        <w:rPr>
          <w:rFonts w:ascii="Times New Roman" w:hAnsi="Times New Roman"/>
          <w:color w:val="0000FF"/>
          <w:sz w:val="20"/>
          <w:u w:val="single"/>
          <w:bdr w:val="double" w:sz="2" w:space="1" w:color="000000"/>
        </w:rPr>
        <w:t>30.0</w:t>
      </w:r>
      <w:r>
        <w:rPr>
          <w:rFonts w:ascii="Times New Roman" w:hAnsi="Times New Roman"/>
          <w:sz w:val="20"/>
        </w:rPr>
        <w:t xml:space="preserve"> million </w:t>
      </w:r>
      <w:r>
        <w:rPr>
          <w:rFonts w:ascii="Times New Roman" w:hAnsi="Times New Roman"/>
          <w:strike/>
          <w:color w:val="FF0000"/>
          <w:sz w:val="20"/>
        </w:rPr>
        <w:t xml:space="preserve">(or after giving effect to the Specified Acquisition, $23.0 million) </w:t>
      </w:r>
      <w:r>
        <w:rPr>
          <w:rFonts w:ascii="Times New Roman" w:hAnsi="Times New Roman"/>
          <w:sz w:val="20"/>
        </w:rPr>
        <w:t xml:space="preserve">and </w:t>
      </w:r>
      <w:r>
        <w:rPr>
          <w:rFonts w:ascii="Times New Roman" w:hAnsi="Times New Roman"/>
          <w:color w:val="0000FF"/>
          <w:sz w:val="20"/>
          <w:u w:val="single"/>
          <w:bdr w:val="double" w:sz="2" w:space="1" w:color="000000"/>
        </w:rPr>
        <w:t xml:space="preserve">(II) </w:t>
      </w:r>
      <w:r>
        <w:rPr>
          <w:rFonts w:ascii="Times New Roman" w:hAnsi="Times New Roman"/>
          <w:sz w:val="20"/>
        </w:rPr>
        <w:t xml:space="preserve">2.5% of Consolidated EBITDA for the Test Period most recently ended in any fiscal year of Borrower (with unused amounts in any fiscal year being carried over to succeeding fiscal years); </w:t>
      </w:r>
    </w:p>
    <w:p>
      <w:pPr>
        <w:pStyle w:val="TextBody"/>
        <w:bidi w:val="0"/>
        <w:spacing w:before="240" w:after="0"/>
        <w:jc w:val="left"/>
        <w:rPr>
          <w:rFonts w:ascii="Times New Roman" w:hAnsi="Times New Roman"/>
          <w:sz w:val="20"/>
        </w:rPr>
      </w:pPr>
      <w:r>
        <w:rPr>
          <w:rFonts w:ascii="Times New Roman" w:hAnsi="Times New Roman"/>
          <w:sz w:val="20"/>
        </w:rPr>
        <w:t xml:space="preserve">(g) Borrower and its Restricted Subsidiaries may (i) repurchase Equity Interests to the extent deemed to occur upon exercise of stock options, warrants or rights in respect thereof to the extent such Equity Interests represent a portion of the exercise price of such options, warrants or rights in respect thereof and (ii) make payments in respect of withholding or similar taxes payable or expected to be payable by any present or former member of management, director, officer, employee, or consultant of Borrower or any of its Subsidiaries or family members, spouses or former spouses, heirs of, estates of or trusts formed by such Persons in connection with the exercise of stock options or grant, vesting or delivery of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(h)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Borrower and its Restricted Subsidiaries may make Restricted Payments in an aggregate amount not to exceed the Initial Restricted Payment Base Amount as of such date; </w:t>
      </w:r>
    </w:p>
    <w:p>
      <w:pPr>
        <w:pStyle w:val="TextBody"/>
        <w:bidi w:val="0"/>
        <w:spacing w:before="240" w:after="0"/>
        <w:jc w:val="left"/>
        <w:rPr>
          <w:rFonts w:ascii="Times New Roman" w:hAnsi="Times New Roman"/>
          <w:sz w:val="20"/>
        </w:rPr>
      </w:pPr>
      <w:r>
        <w:rPr>
          <w:rFonts w:ascii="Times New Roman" w:hAnsi="Times New Roman"/>
          <w:sz w:val="20"/>
        </w:rPr>
        <w:t>(j) so long as (i) immediately before and after giving effect thereto no Event of Default has occurred and is continuing and (ii) </w:t>
      </w:r>
      <w:r>
        <w:rPr>
          <w:rFonts w:ascii="Times New Roman" w:hAnsi="Times New Roman"/>
          <w:strike/>
          <w:color w:val="FF0000"/>
          <w:sz w:val="20"/>
        </w:rPr>
        <w:t>except for</w:t>
      </w:r>
      <w:r>
        <w:rPr>
          <w:rFonts w:ascii="Times New Roman" w:hAnsi="Times New Roman"/>
          <w:color w:val="0000FF"/>
          <w:sz w:val="20"/>
          <w:u w:val="single"/>
          <w:bdr w:val="double" w:sz="2" w:space="1" w:color="000000"/>
        </w:rPr>
        <w:t>solely with respect to any</w:t>
      </w:r>
      <w:r>
        <w:rPr>
          <w:rFonts w:ascii="Times New Roman" w:hAnsi="Times New Roman"/>
          <w:sz w:val="20"/>
        </w:rPr>
        <w:t xml:space="preserve"> Restricted Payments made in reliance on </w:t>
      </w:r>
      <w:r>
        <w:rPr>
          <w:rFonts w:ascii="Times New Roman" w:hAnsi="Times New Roman"/>
          <w:strike/>
          <w:color w:val="FF0000"/>
          <w:sz w:val="20"/>
        </w:rPr>
        <w:t>clauses (e), (f) or (g</w:t>
      </w:r>
      <w:r>
        <w:rPr>
          <w:rFonts w:ascii="Times New Roman" w:hAnsi="Times New Roman"/>
          <w:color w:val="0000FF"/>
          <w:sz w:val="20"/>
          <w:u w:val="single"/>
          <w:bdr w:val="double" w:sz="2" w:space="1" w:color="000000"/>
        </w:rPr>
        <w:t>clause (b</w:t>
      </w:r>
      <w:r>
        <w:rPr>
          <w:rFonts w:ascii="Times New Roman" w:hAnsi="Times New Roman"/>
          <w:sz w:val="20"/>
        </w:rPr>
        <w:t xml:space="preserve">) of the </w:t>
      </w:r>
      <w:r>
        <w:rPr>
          <w:rFonts w:ascii="Times New Roman" w:hAnsi="Times New Roman"/>
          <w:strike/>
          <w:color w:val="FF0000"/>
          <w:sz w:val="20"/>
        </w:rPr>
        <w:t xml:space="preserve">definition of </w:t>
      </w:r>
      <w:r>
        <w:rPr>
          <w:rFonts w:ascii="Times New Roman" w:hAnsi="Times New Roman"/>
          <w:sz w:val="20"/>
        </w:rPr>
        <w:t xml:space="preserve">“Available Amount”, after giving effect thereto the Consolidated Total Net Leverage Ratio will not exceed 5.00 to 1.00 calculated on a Pro Forma Basis as of the most recent Calculation Date, Borrower and its Restricted Subsidiaries may make Restricted Payments in an aggregate amount not to exceed the Available Amount determined at the time such Restricted Payment is made; </w:t>
      </w:r>
    </w:p>
    <w:p>
      <w:pPr>
        <w:pStyle w:val="TextBody"/>
        <w:bidi w:val="0"/>
        <w:spacing w:before="240" w:after="0"/>
        <w:jc w:val="left"/>
        <w:rPr>
          <w:rFonts w:ascii="Times New Roman" w:hAnsi="Times New Roman"/>
          <w:sz w:val="20"/>
        </w:rPr>
      </w:pPr>
      <w:r>
        <w:rPr>
          <w:rFonts w:ascii="Times New Roman" w:hAnsi="Times New Roman"/>
          <w:sz w:val="20"/>
        </w:rPr>
        <w:t xml:space="preserve">(k) so long as (i) immediately before and after giving effect thereto no Event of Default has occurred and is continuing and (ii) after giving effect thereto the Consolidated Total Net Leverage Ratio will not exceed 4.00 to 1.00 calculated on a Pro Forma Basis as of the most recent Calculation Date, Borrower and its Restricted Subsidiaries may make additional Restricted Payments;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constituting Restricted Payments, Borrower </w:t>
      </w:r>
      <w:r>
        <w:rPr>
          <w:rFonts w:ascii="Times New Roman" w:hAnsi="Times New Roman"/>
          <w:color w:val="0000FF"/>
          <w:sz w:val="20"/>
          <w:u w:val="single"/>
          <w:bdr w:val="double" w:sz="2" w:space="1" w:color="000000"/>
        </w:rPr>
        <w:t xml:space="preserve">and its Restricted Subsidiaries </w:t>
      </w:r>
      <w:r>
        <w:rPr>
          <w:rFonts w:ascii="Times New Roman" w:hAnsi="Times New Roman"/>
          <w:sz w:val="20"/>
        </w:rPr>
        <w:t xml:space="preserve">may make payments to counterparties under Swap Contracts entered into in connection with the issuance of convertible or exchangeable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Borrower and the Restricted Subsidiaries may make Restricted Payments that are made in an amount equal to the amount of Excluded Contributions previously received and that Borrower elects to apply under this </w:t>
      </w:r>
      <w:r>
        <w:rPr>
          <w:rFonts w:ascii="Times New Roman" w:hAnsi="Times New Roman"/>
          <w:sz w:val="20"/>
          <w:u w:val="single"/>
        </w:rPr>
        <w:t>Section 10.06(m)</w:t>
      </w:r>
      <w:r>
        <w:rPr>
          <w:rFonts w:ascii="Times New Roman" w:hAnsi="Times New Roman"/>
          <w:sz w:val="20"/>
        </w:rPr>
        <w:t xml:space="preserve"> and do not increase the Available Amount; </w:t>
      </w:r>
    </w:p>
    <w:p>
      <w:pPr>
        <w:pStyle w:val="TextBody"/>
        <w:bidi w:val="0"/>
        <w:spacing w:before="240" w:after="0"/>
        <w:jc w:val="left"/>
        <w:rPr>
          <w:rFonts w:ascii="Times New Roman" w:hAnsi="Times New Roman"/>
          <w:sz w:val="20"/>
        </w:rPr>
      </w:pPr>
      <w:r>
        <w:rPr>
          <w:rFonts w:ascii="Times New Roman" w:hAnsi="Times New Roman"/>
          <w:sz w:val="20"/>
        </w:rPr>
        <w:t xml:space="preserve">(n) Borrower and the Restricted Subsidiaries may make payments of amounts necessary to repurchase or retire Equity Interests of Borrower or any Subsidiary in the event of an Equity Holder Disqualification of the holder thereof or to the extent required by any Gaming/Racing Authority in order to avoid the suspension, revocation or denial of a Gaming/Racing License by any Gaming/Racing Authority; </w:t>
      </w:r>
      <w:r>
        <w:rPr>
          <w:rFonts w:ascii="Times New Roman" w:hAnsi="Times New Roman"/>
          <w:i/>
          <w:sz w:val="20"/>
        </w:rPr>
        <w:t>provided</w:t>
      </w:r>
      <w:r>
        <w:rPr>
          <w:rFonts w:ascii="Times New Roman" w:hAnsi="Times New Roman"/>
          <w:sz w:val="20"/>
        </w:rPr>
        <w:t xml:space="preserve"> that, in the case of any such repurchase or retirement of Equity Interests of Borrower or any Subsidiary, if such efforts do not jeopardize any Gaming/Racing License, Borrower or any such Subsidiary will have previously used commercially reasonable efforts to attempt to find a suitable purchaser for such Equity Interests and no suitable purchaser acceptable to the applicable Gaming/Racing Authority and Borrower was willing to purchase such Equity Interests on terms acceptable to the holder thereof within a time period acceptable to such Gaming/Racing Authority; </w:t>
      </w:r>
    </w:p>
    <w:p>
      <w:pPr>
        <w:pStyle w:val="TextBody"/>
        <w:bidi w:val="0"/>
        <w:spacing w:before="240" w:after="0"/>
        <w:jc w:val="left"/>
        <w:rPr>
          <w:rFonts w:ascii="Times New Roman" w:hAnsi="Times New Roman"/>
          <w:sz w:val="20"/>
        </w:rPr>
      </w:pPr>
      <w:r>
        <w:rPr>
          <w:rFonts w:ascii="Times New Roman" w:hAnsi="Times New Roman"/>
          <w:sz w:val="20"/>
        </w:rPr>
        <w:t xml:space="preserve">(o) the Borrower may declare and make Restricted Payments in respect of its Equity Interests or to repurchase, redeem, retire or otherwise acquire its Equity Interests;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aggregate amount of Restricted Payments under this </w:t>
      </w:r>
      <w:r>
        <w:rPr>
          <w:rFonts w:ascii="Times New Roman" w:hAnsi="Times New Roman"/>
          <w:sz w:val="20"/>
          <w:u w:val="single"/>
        </w:rPr>
        <w:t>Section 10.06(o)</w:t>
      </w:r>
      <w:r>
        <w:rPr>
          <w:rFonts w:ascii="Times New Roman" w:hAnsi="Times New Roman"/>
          <w:sz w:val="20"/>
        </w:rPr>
        <w:t xml:space="preserve"> shall not exceed the sum of (i)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75.0 million</w:t>
      </w:r>
      <w:r>
        <w:rPr>
          <w:rFonts w:ascii="Times New Roman" w:hAnsi="Times New Roman"/>
          <w:color w:val="0000FF"/>
          <w:sz w:val="20"/>
          <w:u w:val="single"/>
          <w:bdr w:val="double" w:sz="2" w:space="1" w:color="000000"/>
        </w:rPr>
        <w:t>150.0 million and (II) 12.5% of Consolidated EBITDA (calculated at the time of determination) for the Test Period most recently ended</w:t>
      </w:r>
      <w:r>
        <w:rPr>
          <w:rFonts w:ascii="Times New Roman" w:hAnsi="Times New Roman"/>
          <w:sz w:val="20"/>
        </w:rPr>
        <w:t xml:space="preserve"> in any fiscal year of Borrower (with unused amounts in any fiscal year being carried over to succeeding fiscal years) and (ii)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250.0 million</w:t>
      </w:r>
      <w:r>
        <w:rPr>
          <w:rFonts w:ascii="Times New Roman" w:hAnsi="Times New Roman"/>
          <w:color w:val="0000FF"/>
          <w:sz w:val="20"/>
          <w:u w:val="single"/>
          <w:bdr w:val="double" w:sz="2" w:space="1" w:color="000000"/>
        </w:rPr>
        <w:t>500.0 million and (II) 40.0% of Consolidated EBITDA (calculated at the time of determination) for the Test Period most recently ended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 the Borrower </w:t>
      </w:r>
      <w:r>
        <w:rPr>
          <w:rFonts w:ascii="Times New Roman" w:hAnsi="Times New Roman"/>
          <w:color w:val="0000FF"/>
          <w:sz w:val="20"/>
          <w:u w:val="single"/>
          <w:bdr w:val="double" w:sz="2" w:space="1" w:color="000000"/>
        </w:rPr>
        <w:t xml:space="preserve">and its Restricted Subsidiaries </w:t>
      </w:r>
      <w:r>
        <w:rPr>
          <w:rFonts w:ascii="Times New Roman" w:hAnsi="Times New Roman"/>
          <w:sz w:val="20"/>
        </w:rPr>
        <w:t xml:space="preserve">may declare and make Restricted Payments in an aggregate amount not to exceed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50.0 million</w:t>
      </w:r>
      <w:r>
        <w:rPr>
          <w:rFonts w:ascii="Times New Roman" w:hAnsi="Times New Roman"/>
          <w:color w:val="0000FF"/>
          <w:sz w:val="20"/>
          <w:u w:val="single"/>
          <w:bdr w:val="double" w:sz="2" w:space="1" w:color="000000"/>
        </w:rPr>
        <w:t>100.0 million and (II) 8.0% of Consolidated EBITDA (calculated at the time of determination) for the Test Period most recently ended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(q) the Borrower </w:t>
      </w:r>
      <w:r>
        <w:rPr>
          <w:rFonts w:ascii="Times New Roman" w:hAnsi="Times New Roman"/>
          <w:color w:val="0000FF"/>
          <w:sz w:val="20"/>
          <w:u w:val="single"/>
          <w:bdr w:val="double" w:sz="2" w:space="1" w:color="000000"/>
        </w:rPr>
        <w:t xml:space="preserve">and its Restricted Subsidiaries </w:t>
      </w:r>
      <w:r>
        <w:rPr>
          <w:rFonts w:ascii="Times New Roman" w:hAnsi="Times New Roman"/>
          <w:sz w:val="20"/>
        </w:rPr>
        <w:t xml:space="preserve">may pay any dividend within 60 days after the date of the declaration thereof if at the date of such declaration or notice, the dividend would have complied with the provisions of this </w:t>
      </w:r>
      <w:r>
        <w:rPr>
          <w:rFonts w:ascii="Times New Roman" w:hAnsi="Times New Roman"/>
          <w:sz w:val="20"/>
          <w:u w:val="single"/>
        </w:rPr>
        <w:t>Section 10.06(q)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10.07. Transactions with Affiliates.</w:t>
      </w:r>
      <w:r>
        <w:rPr>
          <w:rFonts w:ascii="Times New Roman" w:hAnsi="Times New Roman"/>
          <w:sz w:val="20"/>
        </w:rPr>
        <w:t xml:space="preserve"> Neither Borrower nor any of its Restricted Subsidiaries shall enter into any transaction involving aggregate consideration in excess of </w:t>
      </w:r>
      <w:r>
        <w:rPr>
          <w:rFonts w:ascii="Times New Roman" w:hAnsi="Times New Roman"/>
          <w:color w:val="0000FF"/>
          <w:sz w:val="20"/>
          <w:u w:val="single"/>
          <w:bdr w:val="double" w:sz="2" w:space="1" w:color="000000"/>
        </w:rPr>
        <w:t>the greater of (I) </w:t>
      </w:r>
      <w:r>
        <w:rPr>
          <w:rFonts w:ascii="Times New Roman" w:hAnsi="Times New Roman"/>
          <w:sz w:val="20"/>
        </w:rPr>
        <w:t>$</w:t>
      </w:r>
      <w:r>
        <w:rPr>
          <w:rFonts w:ascii="Times New Roman" w:hAnsi="Times New Roman"/>
          <w:strike/>
          <w:color w:val="FF0000"/>
          <w:sz w:val="20"/>
        </w:rPr>
        <w:t>20.0 million</w:t>
      </w:r>
      <w:r>
        <w:rPr>
          <w:rFonts w:ascii="Times New Roman" w:hAnsi="Times New Roman"/>
          <w:color w:val="0000FF"/>
          <w:sz w:val="20"/>
          <w:u w:val="single"/>
          <w:bdr w:val="double" w:sz="2" w:space="1" w:color="000000"/>
        </w:rPr>
        <w:t>40.0 million and (II) 3.0% of Consolidated EBITDA (calculated at the time of determination) for the Test Period most recently ended</w:t>
      </w:r>
      <w:r>
        <w:rPr>
          <w:rFonts w:ascii="Times New Roman" w:hAnsi="Times New Roman"/>
          <w:sz w:val="20"/>
        </w:rPr>
        <w:t xml:space="preserve">, including, without limitation, any purchase, sale, lease or exchange of Property, the rendering of any service or the payment of any management, advisory or similar fees, with any Affiliate (other than Borrower or any 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the foregoing, Borrower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may enter into indemnification and employment and severance agreements and arrangements with </w:t>
      </w:r>
      <w:r>
        <w:rPr>
          <w:rFonts w:ascii="Times New Roman" w:hAnsi="Times New Roman"/>
          <w:color w:val="0000FF"/>
          <w:sz w:val="20"/>
          <w:u w:val="single"/>
          <w:bdr w:val="double" w:sz="2" w:space="1" w:color="000000"/>
        </w:rPr>
        <w:t xml:space="preserve">officers, </w:t>
      </w:r>
      <w:r>
        <w:rPr>
          <w:rFonts w:ascii="Times New Roman" w:hAnsi="Times New Roman"/>
          <w:sz w:val="20"/>
        </w:rPr>
        <w:t xml:space="preserve">directors, </w:t>
      </w:r>
      <w:r>
        <w:rPr>
          <w:rFonts w:ascii="Times New Roman" w:hAnsi="Times New Roman"/>
          <w:strike/>
          <w:color w:val="FF0000"/>
          <w:sz w:val="20"/>
        </w:rPr>
        <w:t>officers</w:t>
      </w:r>
      <w:r>
        <w:rPr>
          <w:rFonts w:ascii="Times New Roman" w:hAnsi="Times New Roman"/>
          <w:color w:val="0000FF"/>
          <w:sz w:val="20"/>
          <w:u w:val="single"/>
          <w:bdr w:val="double" w:sz="2" w:space="1" w:color="000000"/>
        </w:rPr>
        <w:t>managers, consultants</w:t>
      </w:r>
      <w:r>
        <w:rPr>
          <w:rFonts w:ascii="Times New Roman" w:hAnsi="Times New Roman"/>
          <w:sz w:val="20"/>
        </w:rPr>
        <w:t xml:space="preserve"> and employees (including employee compensation, benefit plans or arrangements and health, disability or similar insurance plans) and may pay customary fees and reasonable out of pocket costs to, and indemnities provided on behalf of, </w:t>
      </w:r>
      <w:r>
        <w:rPr>
          <w:rFonts w:ascii="Times New Roman" w:hAnsi="Times New Roman"/>
          <w:strike/>
          <w:color w:val="FF0000"/>
          <w:sz w:val="20"/>
        </w:rPr>
        <w:t xml:space="preserve">directors, </w:t>
      </w:r>
      <w:r>
        <w:rPr>
          <w:rFonts w:ascii="Times New Roman" w:hAnsi="Times New Roman"/>
          <w:sz w:val="20"/>
        </w:rPr>
        <w:t xml:space="preserve">officers, </w:t>
      </w:r>
      <w:r>
        <w:rPr>
          <w:rFonts w:ascii="Times New Roman" w:hAnsi="Times New Roman"/>
          <w:strike/>
          <w:color w:val="FF0000"/>
          <w:sz w:val="20"/>
        </w:rPr>
        <w:t>board</w:t>
      </w:r>
      <w:r>
        <w:rPr>
          <w:rFonts w:ascii="Times New Roman" w:hAnsi="Times New Roman"/>
          <w:color w:val="0000FF"/>
          <w:sz w:val="20"/>
          <w:u w:val="single"/>
          <w:bdr w:val="double" w:sz="2" w:space="1" w:color="000000"/>
        </w:rPr>
        <w:t>directors,</w:t>
      </w:r>
      <w:r>
        <w:rPr>
          <w:rFonts w:ascii="Times New Roman" w:hAnsi="Times New Roman"/>
          <w:sz w:val="20"/>
        </w:rPr>
        <w:t xml:space="preserve"> managers</w:t>
      </w:r>
      <w:r>
        <w:rPr>
          <w:rFonts w:ascii="Times New Roman" w:hAnsi="Times New Roman"/>
          <w:color w:val="0000FF"/>
          <w:sz w:val="20"/>
          <w:u w:val="single"/>
          <w:bdr w:val="double" w:sz="2" w:space="1" w:color="000000"/>
        </w:rPr>
        <w:t>, consultants</w:t>
      </w:r>
      <w:r>
        <w:rPr>
          <w:rFonts w:ascii="Times New Roman" w:hAnsi="Times New Roman"/>
          <w:sz w:val="20"/>
        </w:rPr>
        <w:t xml:space="preserve"> and employees of Borrower and its Restricted Subsidiaries in the ordinary course of business to the extent attributable to the ownership or operation of Borrower and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may enter into the Transactions and the transactions described in Borrower’s SEC filings prior to the Closing Date or listed on </w:t>
      </w:r>
      <w:r>
        <w:rPr>
          <w:rFonts w:ascii="Times New Roman" w:hAnsi="Times New Roman"/>
          <w:sz w:val="20"/>
          <w:u w:val="single"/>
        </w:rPr>
        <w:t>Schedule 10.07</w:t>
      </w:r>
      <w:r>
        <w:rPr>
          <w:rFonts w:ascii="Times New Roman" w:hAnsi="Times New Roman"/>
          <w:sz w:val="20"/>
        </w:rPr>
        <w:t xml:space="preserve"> hereto as in effect on the Closing Date or any amendment thereto so long as such amendment is not adverse to the Lenders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may </w:t>
      </w:r>
      <w:r>
        <w:rPr>
          <w:rFonts w:ascii="Times New Roman" w:hAnsi="Times New Roman"/>
          <w:color w:val="0000FF"/>
          <w:sz w:val="20"/>
          <w:u w:val="single"/>
          <w:bdr w:val="double" w:sz="2" w:space="1" w:color="000000"/>
        </w:rPr>
        <w:t>(i) </w:t>
      </w:r>
      <w:r>
        <w:rPr>
          <w:rFonts w:ascii="Times New Roman" w:hAnsi="Times New Roman"/>
          <w:sz w:val="20"/>
        </w:rPr>
        <w:t>make Investments and Restricted Payments permitted hereunder</w:t>
      </w:r>
      <w:r>
        <w:rPr>
          <w:rFonts w:ascii="Times New Roman" w:hAnsi="Times New Roman"/>
          <w:color w:val="0000FF"/>
          <w:sz w:val="20"/>
          <w:u w:val="single"/>
          <w:bdr w:val="double" w:sz="2" w:space="1" w:color="000000"/>
        </w:rPr>
        <w:t xml:space="preserve"> and (ii) enter into transactions permitted under Section 10.05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may enter into the transactions contemplated by each applicable Transfer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may enter into customary expense sharing and tax sharing arrangements entered into between Borrower, the Restricted Subsidiaries, Joint Ventures and Unrestricted Subsidiaries in the ordinary course of business pursuant to which such Unrestricted Subsidiaries and Joint Ventures shall reimburse Borrower or the applicable Restricted Subsidiaries for certain shared expenses and taxes; </w:t>
      </w:r>
    </w:p>
    <w:p>
      <w:pPr>
        <w:pStyle w:val="TextBody"/>
        <w:bidi w:val="0"/>
        <w:spacing w:before="240" w:after="0"/>
        <w:jc w:val="left"/>
        <w:rPr>
          <w:rFonts w:ascii="Times New Roman" w:hAnsi="Times New Roman"/>
          <w:sz w:val="20"/>
        </w:rPr>
      </w:pPr>
      <w:r>
        <w:rPr>
          <w:rFonts w:ascii="Times New Roman" w:hAnsi="Times New Roman"/>
          <w:sz w:val="20"/>
        </w:rPr>
        <w:t xml:space="preserve">(f) may enter into transactions upon fair and reasonable terms no less favorable to Borrower or such Restricted Subsidiary, as the case may be, than it would obtain in a comparable arm’s length transaction with a Person that is not an Affiliate; </w:t>
      </w:r>
    </w:p>
    <w:p>
      <w:pPr>
        <w:pStyle w:val="TextBody"/>
        <w:bidi w:val="0"/>
        <w:spacing w:before="240" w:after="0"/>
        <w:jc w:val="left"/>
        <w:rPr>
          <w:rFonts w:ascii="Times New Roman" w:hAnsi="Times New Roman"/>
          <w:sz w:val="20"/>
        </w:rPr>
      </w:pPr>
      <w:r>
        <w:rPr>
          <w:rFonts w:ascii="Times New Roman" w:hAnsi="Times New Roman"/>
          <w:sz w:val="20"/>
        </w:rPr>
        <w:t xml:space="preserve">(g) may enter into any transactions between or among Borrower and its Subsidiaries (for the avoidance of doubt, including Unrestricted Subsidiaries) and Joint Ventures that are entered into in the ordinary course of business of Borrower and its Subsidiaries and Joint Ventures and, in the good faith judgment of Borrower are necessary or advisable in connection with the ownership or operation of the business of Borrower and its Subsidiaries and Joint Ventures, including, but not limited to, (i) payroll, cash management, purchasing, insurance and hedging arrangements and (ii) management, technology and licensing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(h) may enter </w:t>
      </w:r>
      <w:r>
        <w:rPr>
          <w:rFonts w:ascii="Times New Roman" w:hAnsi="Times New Roman"/>
          <w:strike/>
          <w:color w:val="FF0000"/>
          <w:sz w:val="20"/>
        </w:rPr>
        <w:t>to</w:t>
      </w:r>
      <w:r>
        <w:rPr>
          <w:rFonts w:ascii="Times New Roman" w:hAnsi="Times New Roman"/>
          <w:color w:val="0000FF"/>
          <w:sz w:val="20"/>
          <w:u w:val="single"/>
          <w:bdr w:val="double" w:sz="2" w:space="1" w:color="000000"/>
        </w:rPr>
        <w:t>into</w:t>
      </w:r>
      <w:r>
        <w:rPr>
          <w:rFonts w:ascii="Times New Roman" w:hAnsi="Times New Roman"/>
          <w:sz w:val="20"/>
        </w:rPr>
        <w:t xml:space="preserve"> transactions with persons who have entered into an agreement, contract or arrangement with Borrower or any of its Restricted Subsidiaries to manage, own or operate a Gaming/Racing Facility because Borrower and its Restricted Subsidiaries have not received the requisite Gaming/Racing Approvals or are otherwise not permitted to manage, own or operate such Gaming/Racing Facility under applicable Gaming/Racing Laws; </w:t>
      </w:r>
      <w:r>
        <w:rPr>
          <w:rFonts w:ascii="Times New Roman" w:hAnsi="Times New Roman"/>
          <w:i/>
          <w:sz w:val="20"/>
        </w:rPr>
        <w:t>provided</w:t>
      </w:r>
      <w:r>
        <w:rPr>
          <w:rFonts w:ascii="Times New Roman" w:hAnsi="Times New Roman"/>
          <w:sz w:val="20"/>
        </w:rPr>
        <w:t xml:space="preserve"> that such transactions shall have been approved by a majority of the directors of Borrower; </w:t>
      </w:r>
    </w:p>
    <w:p>
      <w:pPr>
        <w:pStyle w:val="TextBody"/>
        <w:bidi w:val="0"/>
        <w:spacing w:before="240" w:after="0"/>
        <w:jc w:val="left"/>
        <w:rPr>
          <w:rFonts w:ascii="Times New Roman" w:hAnsi="Times New Roman"/>
          <w:sz w:val="20"/>
        </w:rPr>
      </w:pPr>
      <w:r>
        <w:rPr>
          <w:rFonts w:ascii="Times New Roman" w:hAnsi="Times New Roman"/>
          <w:sz w:val="20"/>
        </w:rPr>
        <w:t xml:space="preserve">(i) may enter into transactions with any Person, which is an Affiliate solely due to a director or directors of such Person (or a parent company of such Person) also being a director or directors of Borrower; </w:t>
      </w:r>
    </w:p>
    <w:p>
      <w:pPr>
        <w:pStyle w:val="TextBody"/>
        <w:bidi w:val="0"/>
        <w:spacing w:before="240" w:after="0"/>
        <w:jc w:val="left"/>
        <w:rPr>
          <w:rFonts w:ascii="Times New Roman" w:hAnsi="Times New Roman"/>
          <w:sz w:val="20"/>
        </w:rPr>
      </w:pPr>
      <w:r>
        <w:rPr>
          <w:rFonts w:ascii="Times New Roman" w:hAnsi="Times New Roman"/>
          <w:sz w:val="20"/>
        </w:rPr>
        <w:t xml:space="preserve">(j) may enter into transactions with a Person who is not an Affiliate immediately before the consummation of such transaction that becomes an Affiliate as a result of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(k) may issue Equity Interests in Borrower to any Person; and </w:t>
      </w:r>
    </w:p>
    <w:p>
      <w:pPr>
        <w:pStyle w:val="TextBody"/>
        <w:bidi w:val="0"/>
        <w:spacing w:before="240" w:after="0"/>
        <w:jc w:val="left"/>
        <w:rPr>
          <w:rFonts w:ascii="Times New Roman" w:hAnsi="Times New Roman"/>
          <w:sz w:val="20"/>
        </w:rPr>
      </w:pPr>
      <w:r>
        <w:rPr>
          <w:rFonts w:ascii="Times New Roman" w:hAnsi="Times New Roman"/>
          <w:sz w:val="20"/>
        </w:rPr>
        <w:t xml:space="preserve">(l) Permitted Non-Recourse Guarantees and the pledge of Equity Interests in Non-Credit Parties and Joint Ventures to secure Indebtedness and other obligations of Non-Credit Parties and Joint Ventures and Permitted Non-Recourse Guarantees. </w:t>
      </w:r>
    </w:p>
    <w:p>
      <w:pPr>
        <w:pStyle w:val="TextBody"/>
        <w:bidi w:val="0"/>
        <w:spacing w:before="240" w:after="0"/>
        <w:jc w:val="left"/>
        <w:rPr>
          <w:rFonts w:ascii="Times New Roman" w:hAnsi="Times New Roman"/>
          <w:sz w:val="20"/>
        </w:rPr>
      </w:pPr>
      <w:r>
        <w:rPr>
          <w:rFonts w:ascii="Times New Roman" w:hAnsi="Times New Roman"/>
          <w:b/>
          <w:sz w:val="20"/>
        </w:rPr>
        <w:t>SECTION 10.08. Financial Covenant.</w:t>
      </w:r>
      <w:r>
        <w:rPr>
          <w:rFonts w:ascii="Times New Roman" w:hAnsi="Times New Roman"/>
          <w:sz w:val="20"/>
        </w:rPr>
        <w:t xml:space="preserve"> Solely for the benefit of the Covenant Lenders under the Covenant Facilities, without the consent of the Required Covenant Lenders: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Maximum Consolidated Total Secured Net Leverage Ratio</w:t>
      </w:r>
      <w:r>
        <w:rPr>
          <w:rFonts w:ascii="Times New Roman" w:hAnsi="Times New Roman"/>
          <w:sz w:val="20"/>
        </w:rPr>
        <w:t>. Borrower shall not permit the Consolidated Total Secured Net Leverage Ratio as of the last day of any fiscal quarter of Borrower commencing with the first complete fiscal quarter ending after the Closing Date to exceed 4.00 to 1.00; provided, that the Borrower shall be permitted upon written notice to the Administrative Agent at any time after the Closing Date, solely in connection with a Permitted Acquisition that involves the payment of aggregate consideration by the Borrower and its Subsidiaries in excess of $</w:t>
      </w:r>
      <w:r>
        <w:rPr>
          <w:rFonts w:ascii="Times New Roman" w:hAnsi="Times New Roman"/>
          <w:strike/>
          <w:color w:val="FF0000"/>
          <w:sz w:val="20"/>
        </w:rPr>
        <w:t>200,000,000</w:t>
      </w:r>
      <w:r>
        <w:rPr>
          <w:rFonts w:ascii="Times New Roman" w:hAnsi="Times New Roman"/>
          <w:color w:val="0000FF"/>
          <w:sz w:val="20"/>
          <w:u w:val="single"/>
          <w:bdr w:val="double" w:sz="2" w:space="1" w:color="000000"/>
        </w:rPr>
        <w:t>200.0 million</w:t>
      </w:r>
      <w:r>
        <w:rPr>
          <w:rFonts w:ascii="Times New Roman" w:hAnsi="Times New Roman"/>
          <w:sz w:val="20"/>
        </w:rPr>
        <w:t xml:space="preserve"> (a “</w:t>
      </w:r>
      <w:r>
        <w:rPr>
          <w:rFonts w:ascii="Times New Roman" w:hAnsi="Times New Roman"/>
          <w:b/>
          <w:sz w:val="20"/>
        </w:rPr>
        <w:t>Relevant Acquisition</w:t>
      </w:r>
      <w:r>
        <w:rPr>
          <w:rFonts w:ascii="Times New Roman" w:hAnsi="Times New Roman"/>
          <w:sz w:val="20"/>
        </w:rPr>
        <w:t xml:space="preserve">”), to increase such maximum Consolidated Total Secured Net Leverage Ratio to 4.50 to 1.00 for the next four consecutive fiscal quarters ending following the closing date of such Permitted Acquisition (and, solely for the purpose of testing pro forma compliance with this Section in connection with any such Relevant Acquisition pursuant to any definition, basket or other provision of this Agreement, for the applicable fiscal quarter preceding the closing date of the Relevant Acquisition (or, at the option of the Borrower, in the case of a Limited Condition Transaction, the applicable fiscal quarter preceding the date that definitive agreements for such Limited Condition Transaction are entered into)).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Minimum Interest Coverage Ratio</w:t>
      </w:r>
      <w:r>
        <w:rPr>
          <w:rFonts w:ascii="Times New Roman" w:hAnsi="Times New Roman"/>
          <w:sz w:val="20"/>
        </w:rPr>
        <w:t xml:space="preserve">. Borrower shall not permit the Interest Coverage Ratio as of the last day of any fiscal quarter of Borrower commencing with the first complete fiscal quarter ending after the Closing Date to be less than 2.50 to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the avoidance of doubt, only the consent of the Required Covenant Lenders shall be required to (and only the Required Covenant Lenders</w:t>
      </w:r>
      <w:r>
        <w:rPr>
          <w:rFonts w:ascii="Times New Roman" w:hAnsi="Times New Roman"/>
          <w:strike/>
          <w:color w:val="FF0000"/>
          <w:sz w:val="20"/>
        </w:rPr>
        <w:t xml:space="preserve">, </w:t>
      </w:r>
      <w:r>
        <w:rPr>
          <w:rFonts w:ascii="Times New Roman" w:hAnsi="Times New Roman"/>
          <w:sz w:val="20"/>
        </w:rPr>
        <w:t xml:space="preserve">shall have the ability to) amend, waive or modify the covenants set forth in this Section 10.08 (including any amendment or modification of any defined terms as used in this Section 10.08). </w:t>
      </w:r>
    </w:p>
    <w:p>
      <w:pPr>
        <w:pStyle w:val="TextBody"/>
        <w:bidi w:val="0"/>
        <w:spacing w:before="240" w:after="0"/>
        <w:jc w:val="left"/>
        <w:rPr>
          <w:rFonts w:ascii="Times New Roman" w:hAnsi="Times New Roman"/>
          <w:sz w:val="20"/>
        </w:rPr>
      </w:pPr>
      <w:r>
        <w:rPr>
          <w:rFonts w:ascii="Times New Roman" w:hAnsi="Times New Roman"/>
          <w:b/>
          <w:sz w:val="20"/>
        </w:rPr>
        <w:t>SECTION 10.09. Certain Payments of Indebtedness; Amendments to Certain Agreements</w:t>
      </w:r>
      <w:r>
        <w:rPr>
          <w:rFonts w:ascii="Times New Roman" w:hAnsi="Times New Roman"/>
          <w:color w:val="0000FF"/>
          <w:sz w:val="20"/>
          <w:u w:val="single"/>
          <w:bdr w:val="double" w:sz="2" w:space="1" w:color="000000"/>
        </w:rPr>
        <w:t xml:space="preserve">. </w:t>
      </w:r>
      <w:r>
        <w:rPr>
          <w:rFonts w:ascii="Times New Roman" w:hAnsi="Times New Roman"/>
          <w:b/>
          <w:strike/>
          <w:color w:val="FF0000"/>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None of Borrower or any of its Restricted Subsidiaries will, nor will they permit any Restricted Subsidiary to voluntarily prepay, redeem, purchase, defease or otherwise satisfy prior to the date that is one year prior to the scheduled maturity thereof in any manner (it being understood that payments of regularly scheduled principal, interest and fees</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mandatory prepayments </w:t>
      </w:r>
      <w:r>
        <w:rPr>
          <w:rFonts w:ascii="Times New Roman" w:hAnsi="Times New Roman"/>
          <w:color w:val="0000FF"/>
          <w:sz w:val="20"/>
          <w:u w:val="single"/>
          <w:bdr w:val="double" w:sz="2" w:space="1" w:color="000000"/>
        </w:rPr>
        <w:t xml:space="preserve">and “AHYDO” catch-up payments </w:t>
      </w:r>
      <w:r>
        <w:rPr>
          <w:rFonts w:ascii="Times New Roman" w:hAnsi="Times New Roman"/>
          <w:sz w:val="20"/>
        </w:rPr>
        <w:t>shall be permitted) any Other Junior Indebtedness or make any payment in violation of any subordination terms or intercreditor agreement applicable to any such Other Junior Indebtedness (such payments, “</w:t>
      </w:r>
      <w:r>
        <w:rPr>
          <w:rFonts w:ascii="Times New Roman" w:hAnsi="Times New Roman"/>
          <w:b/>
          <w:sz w:val="20"/>
        </w:rPr>
        <w:t>Junior Prepayments</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(i) Borrower and its Restricted Subsidiaries may make Junior Prepayments in an aggregate amount not to exceed the Initial Restricted Payment Base Amount as of such date; </w:t>
      </w:r>
    </w:p>
    <w:p>
      <w:pPr>
        <w:pStyle w:val="TextBody"/>
        <w:bidi w:val="0"/>
        <w:spacing w:before="120" w:after="0"/>
        <w:jc w:val="left"/>
        <w:rPr>
          <w:rFonts w:ascii="Times New Roman" w:hAnsi="Times New Roman"/>
          <w:sz w:val="20"/>
        </w:rPr>
      </w:pPr>
      <w:r>
        <w:rPr>
          <w:rFonts w:ascii="Times New Roman" w:hAnsi="Times New Roman"/>
          <w:sz w:val="20"/>
        </w:rPr>
        <w:t>(ii) so long as (i) immediately before and after giving effect thereto no Event of Default has occurred and is continuing and (ii) </w:t>
      </w:r>
      <w:r>
        <w:rPr>
          <w:rFonts w:ascii="Times New Roman" w:hAnsi="Times New Roman"/>
          <w:strike/>
          <w:color w:val="FF0000"/>
          <w:sz w:val="20"/>
        </w:rPr>
        <w:t>except for</w:t>
      </w:r>
      <w:r>
        <w:rPr>
          <w:rFonts w:ascii="Times New Roman" w:hAnsi="Times New Roman"/>
          <w:color w:val="0000FF"/>
          <w:sz w:val="20"/>
          <w:u w:val="single"/>
          <w:bdr w:val="double" w:sz="2" w:space="1" w:color="000000"/>
        </w:rPr>
        <w:t>solely with respect to any</w:t>
      </w:r>
      <w:r>
        <w:rPr>
          <w:rFonts w:ascii="Times New Roman" w:hAnsi="Times New Roman"/>
          <w:sz w:val="20"/>
        </w:rPr>
        <w:t xml:space="preserve"> Junior Prepayments made in reliance on </w:t>
      </w:r>
      <w:r>
        <w:rPr>
          <w:rFonts w:ascii="Times New Roman" w:hAnsi="Times New Roman"/>
          <w:strike/>
          <w:color w:val="FF0000"/>
          <w:sz w:val="20"/>
        </w:rPr>
        <w:t>clauses (e), (f) or (g</w:t>
      </w:r>
      <w:r>
        <w:rPr>
          <w:rFonts w:ascii="Times New Roman" w:hAnsi="Times New Roman"/>
          <w:color w:val="0000FF"/>
          <w:sz w:val="20"/>
          <w:u w:val="single"/>
          <w:bdr w:val="double" w:sz="2" w:space="1" w:color="000000"/>
        </w:rPr>
        <w:t>clause (b</w:t>
      </w:r>
      <w:r>
        <w:rPr>
          <w:rFonts w:ascii="Times New Roman" w:hAnsi="Times New Roman"/>
          <w:sz w:val="20"/>
        </w:rPr>
        <w:t xml:space="preserve">) of the </w:t>
      </w:r>
      <w:r>
        <w:rPr>
          <w:rFonts w:ascii="Times New Roman" w:hAnsi="Times New Roman"/>
          <w:strike/>
          <w:color w:val="FF0000"/>
          <w:sz w:val="20"/>
        </w:rPr>
        <w:t xml:space="preserve">definition of </w:t>
      </w:r>
      <w:r>
        <w:rPr>
          <w:rFonts w:ascii="Times New Roman" w:hAnsi="Times New Roman"/>
          <w:sz w:val="20"/>
        </w:rPr>
        <w:t xml:space="preserve">“Available Amount”, immediately after giving effect thereto the Consolidated Total Net Leverage Ratio will not exceed 5.00 to 1.00 calculated on a Pro Forma Basis as of the most recent Calculation Date, Borrower and its Restricted Subsidiaries may make Junior Prepayments in an aggregate amount not to exceed the Available Amount determined at the time such Junior Prepayment is made; </w:t>
      </w:r>
    </w:p>
    <w:p>
      <w:pPr>
        <w:pStyle w:val="TextBody"/>
        <w:bidi w:val="0"/>
        <w:spacing w:before="120" w:after="0"/>
        <w:jc w:val="left"/>
        <w:rPr>
          <w:rFonts w:ascii="Times New Roman" w:hAnsi="Times New Roman"/>
          <w:sz w:val="20"/>
        </w:rPr>
      </w:pPr>
      <w:r>
        <w:rPr>
          <w:rFonts w:ascii="Times New Roman" w:hAnsi="Times New Roman"/>
          <w:sz w:val="20"/>
        </w:rPr>
        <w:t xml:space="preserve">(iii) so long as (i) immediately before and after giving effect thereto no Event of Default has occurred and is continuing and (ii) immediately after giving effect thereto the Consolidated Total Net Leverage Ratio will not exceed 4.00 to 1.00 calculated on a Pro Forma Basis as of the most recent Calculation Date, Borrower and its Restricted Subsidiaries may make additional Junior Prepayments; </w:t>
      </w:r>
    </w:p>
    <w:p>
      <w:pPr>
        <w:pStyle w:val="TextBody"/>
        <w:bidi w:val="0"/>
        <w:spacing w:before="120" w:after="0"/>
        <w:jc w:val="left"/>
        <w:rPr>
          <w:rFonts w:ascii="Times New Roman" w:hAnsi="Times New Roman"/>
          <w:sz w:val="20"/>
        </w:rPr>
      </w:pPr>
      <w:r>
        <w:rPr>
          <w:rFonts w:ascii="Times New Roman" w:hAnsi="Times New Roman"/>
          <w:sz w:val="20"/>
        </w:rPr>
        <w:t xml:space="preserve">(iv) a Permitted Refinancing of any such Indebtedness (including through exchange offers and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(v) the conversion of any such Indebtedness to Equity Interests (or exchange of any such Indebtedness for Equity Interests) of Borrower or any direct or indirect parent of Borrower (other than Disqualified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(vi) with respect to intercompany subordinated indebtedness, to the extent consistent with the subordination terms thereof; </w:t>
      </w:r>
    </w:p>
    <w:p>
      <w:pPr>
        <w:pStyle w:val="TextBody"/>
        <w:bidi w:val="0"/>
        <w:spacing w:before="120" w:after="0"/>
        <w:jc w:val="left"/>
        <w:rPr>
          <w:rFonts w:ascii="Times New Roman" w:hAnsi="Times New Roman"/>
          <w:sz w:val="20"/>
        </w:rPr>
      </w:pPr>
      <w:r>
        <w:rPr>
          <w:rFonts w:ascii="Times New Roman" w:hAnsi="Times New Roman"/>
          <w:sz w:val="20"/>
        </w:rPr>
        <w:t xml:space="preserve">(vii) exchanges of Indebtedness issued in private placements and resold in reliance on Regulation S or Rule 144A for Indebtedness having substantially equivalent terms pursuant to customary exchange offers; </w:t>
      </w:r>
    </w:p>
    <w:p>
      <w:pPr>
        <w:pStyle w:val="TextBody"/>
        <w:bidi w:val="0"/>
        <w:spacing w:before="120" w:after="0"/>
        <w:jc w:val="left"/>
        <w:rPr>
          <w:rFonts w:ascii="Times New Roman" w:hAnsi="Times New Roman"/>
          <w:sz w:val="20"/>
        </w:rPr>
      </w:pPr>
      <w:r>
        <w:rPr>
          <w:rFonts w:ascii="Times New Roman" w:hAnsi="Times New Roman"/>
          <w:sz w:val="20"/>
        </w:rPr>
        <w:t xml:space="preserve">(viii) prepayment, redemption, purchase, defeasance or satisfaction of Indebtedness of Persons acquired pursuant to, or Indebtedness assumed in connection with, Permitted Acquisitions or Investments (including any other Acquisition)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(ix) Junior Prepayments made pursuant to </w:t>
      </w:r>
      <w:r>
        <w:rPr>
          <w:rFonts w:ascii="Times New Roman" w:hAnsi="Times New Roman"/>
          <w:sz w:val="20"/>
          <w:u w:val="single"/>
        </w:rPr>
        <w:t>Section 2.09(b)(ii)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Junior Prepayments in respect of intercompany Indebtedness owing to Borrower or its Restricted Subsidiaries will be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w:t>
      </w:r>
    </w:p>
    <w:p>
      <w:pPr>
        <w:pStyle w:val="TextBody"/>
        <w:bidi w:val="0"/>
        <w:spacing w:before="120" w:after="0"/>
        <w:jc w:val="left"/>
        <w:rPr>
          <w:rFonts w:ascii="Times New Roman" w:hAnsi="Times New Roman"/>
          <w:sz w:val="20"/>
        </w:rPr>
      </w:pPr>
      <w:r>
        <w:rPr>
          <w:rFonts w:ascii="Times New Roman" w:hAnsi="Times New Roman"/>
          <w:sz w:val="20"/>
        </w:rPr>
        <w:t xml:space="preserve">(xii) Borrower and its Restricted Subsidiaries may make Junior Prepayments in an aggregate amount not to exceed an amount equal to the amount of Excluded Contributions previously received and that Borrower elects to apply under this </w:t>
      </w:r>
      <w:r>
        <w:rPr>
          <w:rFonts w:ascii="Times New Roman" w:hAnsi="Times New Roman"/>
          <w:sz w:val="20"/>
          <w:u w:val="single"/>
        </w:rPr>
        <w:t>clause (xii)</w:t>
      </w:r>
      <w:r>
        <w:rPr>
          <w:rFonts w:ascii="Times New Roman" w:hAnsi="Times New Roman"/>
          <w:sz w:val="20"/>
        </w:rPr>
        <w:t xml:space="preserve"> and do not increase the Available Amount; and </w:t>
      </w:r>
    </w:p>
    <w:p>
      <w:pPr>
        <w:pStyle w:val="TextBody"/>
        <w:bidi w:val="0"/>
        <w:spacing w:before="120" w:after="0"/>
        <w:jc w:val="left"/>
        <w:rPr>
          <w:rFonts w:ascii="Times New Roman" w:hAnsi="Times New Roman"/>
          <w:sz w:val="20"/>
        </w:rPr>
      </w:pPr>
      <w:r>
        <w:rPr>
          <w:rFonts w:ascii="Times New Roman" w:hAnsi="Times New Roman"/>
          <w:sz w:val="20"/>
        </w:rPr>
        <w:t xml:space="preserve">(xiii) Borrower and the Restricted Subsidiaries may make payments of amounts necessary to repurchase, repay or retire Indebtedness of Borrower or any Subsidiary in the event of a Disqualification of the holder thereof or to the extent required by any Gaming/Racing Authority in order to avoid the suspension, revocation or denial of a Gaming/Racing License by any Gaming/Racing Authority; provided that, in the case of any such repurchase, repayment or retirement of Indebtedness of Borrower or any Subsidiary, if such efforts do not jeopardize any Gaming/Racing License, Borrower or any such Subsidiary will have previously used commercially reasonable efforts to attempt to find a suitable purchaser or assignee for such Indebtedness and no suitable purchaser or assignee acceptable to the applicable Gaming/Racing Authority and Borrower was willing to purchase or acquire such Indebtedness on terms acceptable to the holder thereof within a time period acceptable to such Gaming/Racing Authority. </w:t>
      </w:r>
    </w:p>
    <w:p>
      <w:pPr>
        <w:pStyle w:val="TextBody"/>
        <w:bidi w:val="0"/>
        <w:spacing w:before="240" w:after="0"/>
        <w:jc w:val="left"/>
        <w:rPr>
          <w:rFonts w:ascii="Times New Roman" w:hAnsi="Times New Roman"/>
          <w:sz w:val="20"/>
        </w:rPr>
      </w:pPr>
      <w:r>
        <w:rPr>
          <w:rFonts w:ascii="Times New Roman" w:hAnsi="Times New Roman"/>
          <w:sz w:val="20"/>
        </w:rPr>
        <w:t xml:space="preserve">(b) Borrower shall not, and shall not permit any Restricted Subsidiary to amend, modify or change in any manner materially adverse to the interests of the Lenders in any material respect any term or condition of any Other Junior Indebtedness Documentation unless such amendment, modification or change would qualify as a Permitted Refinancing of such Other Junior Indebtedness or such modified Indebtedness would otherwise be permitted to be incurred under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10.10. Limitation on Certain Restrictions Affecting Subsidiaries.</w:t>
      </w:r>
      <w:r>
        <w:rPr>
          <w:rFonts w:ascii="Times New Roman" w:hAnsi="Times New Roman"/>
          <w:sz w:val="20"/>
        </w:rPr>
        <w:t xml:space="preserve"> None of Borrower or any of its Restricted Subsidiaries shall, directly or indirectly, create any consensual encumbrance or restriction on the ability of any Restricted Subsidiary (other than any Excluded Subsidiary or Immaterial Subsidiary) of Borrower to (i)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(ii) make Investments in or to Borrower or any of its Restricted Subsidiaries, (iii) transfer any of its Property to Borrower or any of its Restricted Subsidiaries or (iv) in the case of any Guarantor, guarantee the Obligations hereunder or, in the case of any Credit Party, subject its portion of the Collateral to the Liens securing the Obligations in favor of the Secured Parties, except that each of the following shall be permitted: </w:t>
      </w:r>
    </w:p>
    <w:p>
      <w:pPr>
        <w:pStyle w:val="TextBody"/>
        <w:bidi w:val="0"/>
        <w:spacing w:before="120" w:after="0"/>
        <w:jc w:val="left"/>
        <w:rPr>
          <w:rFonts w:ascii="Times New Roman" w:hAnsi="Times New Roman"/>
          <w:sz w:val="20"/>
        </w:rPr>
      </w:pPr>
      <w:r>
        <w:rPr>
          <w:rFonts w:ascii="Times New Roman" w:hAnsi="Times New Roman"/>
          <w:sz w:val="20"/>
        </w:rPr>
        <w:t xml:space="preserve">(a) any such encumbrances or restrictions existing under or by reason of (w) any Gaming/Racing Lease (and any guarantee or support arrangement in respect thereof), (x) applicable Law (including any Gaming/Racing Law and any regulations, order or decrees of any Gaming/Racing Authority or other applicable Governmental Authority) or (y) the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(b) restrictions on the transfer of Property, or the granting of Liens on Property, in each case, subject to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customary restrictions on subletting or assignment of any lease or sublease governing a leasehold interest of any Company; </w:t>
      </w:r>
    </w:p>
    <w:p>
      <w:pPr>
        <w:pStyle w:val="TextBody"/>
        <w:bidi w:val="0"/>
        <w:spacing w:before="240" w:after="0"/>
        <w:jc w:val="left"/>
        <w:rPr>
          <w:rFonts w:ascii="Times New Roman" w:hAnsi="Times New Roman"/>
          <w:sz w:val="20"/>
        </w:rPr>
      </w:pPr>
      <w:r>
        <w:rPr>
          <w:rFonts w:ascii="Times New Roman" w:hAnsi="Times New Roman"/>
          <w:sz w:val="20"/>
        </w:rPr>
        <w:t xml:space="preserve">(d) restrictions on the transfer of any Property, or the granting of Liens on Property, subject to a contract with respect to an Asset Sale or other transfer, sale, conveyance or disposition permitted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restrictions contained in the existing Indebtedness listed on </w:t>
      </w:r>
      <w:r>
        <w:rPr>
          <w:rFonts w:ascii="Times New Roman" w:hAnsi="Times New Roman"/>
          <w:sz w:val="20"/>
          <w:u w:val="single"/>
        </w:rPr>
        <w:t>Schedule 10.01</w:t>
      </w:r>
      <w:r>
        <w:rPr>
          <w:rFonts w:ascii="Times New Roman" w:hAnsi="Times New Roman"/>
          <w:sz w:val="20"/>
        </w:rPr>
        <w:t xml:space="preserve"> and Permitted Refinancings thereof, </w:t>
      </w:r>
      <w:r>
        <w:rPr>
          <w:rFonts w:ascii="Times New Roman" w:hAnsi="Times New Roman"/>
          <w:i/>
          <w:sz w:val="20"/>
        </w:rPr>
        <w:t>provided</w:t>
      </w:r>
      <w:r>
        <w:rPr>
          <w:rFonts w:ascii="Times New Roman" w:hAnsi="Times New Roman"/>
          <w:sz w:val="20"/>
        </w:rPr>
        <w:t xml:space="preserve">, that the restrictive provisions in any such Permitted Refinancing, taken as a whole, are not materially more restrictive than the restrictive provisions in the Indebtedness being refinanced;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restrictions contained in Indebtedness of Persons acquired pursuant to, or assumed in connection with, Permitted Acquisitions or other Acquisitions not prohibited hereunder after the Closing Date and Permitted Refinancings thereof, </w:t>
      </w:r>
      <w:r>
        <w:rPr>
          <w:rFonts w:ascii="Times New Roman" w:hAnsi="Times New Roman"/>
          <w:i/>
          <w:sz w:val="20"/>
        </w:rPr>
        <w:t>provided</w:t>
      </w:r>
      <w:r>
        <w:rPr>
          <w:rFonts w:ascii="Times New Roman" w:hAnsi="Times New Roman"/>
          <w:sz w:val="20"/>
        </w:rPr>
        <w:t xml:space="preserve">, that the restrictive provisions in any such Permitted Refinancing, taken as a whole, are not materially more restrictive than the restrictive provisions in the Indebtedness being refinanced and such restrictions are limited to the Persons or assets being acquired and of the Subsidiaries of such Persons and their assets;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restrictions contained in any Indebtedness permitted hereunder, in each case, taken as a whole, to the extent not materially more restrictive than those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with respect to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restrictions contained in any Ratio Debt and Permitted Refinancings thereof, or any other Indebtedness permitted hereunder, in each case, taken as a whole, to the extent not materially more restrictive than those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customary restrictions in joint venture arrangements or management contracts; </w:t>
      </w:r>
      <w:r>
        <w:rPr>
          <w:rFonts w:ascii="Times New Roman" w:hAnsi="Times New Roman"/>
          <w:i/>
          <w:sz w:val="20"/>
        </w:rPr>
        <w:t>provided</w:t>
      </w:r>
      <w:r>
        <w:rPr>
          <w:rFonts w:ascii="Times New Roman" w:hAnsi="Times New Roman"/>
          <w:sz w:val="20"/>
        </w:rPr>
        <w:t xml:space="preserve">, that such restrictions are limited to the assets of such joint ventures and the Equity Interests of the Persons party to such joint venture arrangements or the assignment of such management contract,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(j) customary non-assignment provisions or other customary restrictions arising under licenses, leases and other contracts entered into in the ordinary course of business; </w:t>
      </w:r>
      <w:r>
        <w:rPr>
          <w:rFonts w:ascii="Times New Roman" w:hAnsi="Times New Roman"/>
          <w:i/>
          <w:sz w:val="20"/>
        </w:rPr>
        <w:t>provided</w:t>
      </w:r>
      <w:r>
        <w:rPr>
          <w:rFonts w:ascii="Times New Roman" w:hAnsi="Times New Roman"/>
          <w:sz w:val="20"/>
        </w:rPr>
        <w:t xml:space="preserve">, that such restrictions are limited to the assets subject to such licenses, leases and contracts and the Equity Interests of the Persons party to such licenses and contracts; </w:t>
      </w:r>
    </w:p>
    <w:p>
      <w:pPr>
        <w:pStyle w:val="TextBody"/>
        <w:bidi w:val="0"/>
        <w:spacing w:before="240" w:after="0"/>
        <w:jc w:val="left"/>
        <w:rPr>
          <w:rFonts w:ascii="Times New Roman" w:hAnsi="Times New Roman"/>
          <w:sz w:val="20"/>
        </w:rPr>
      </w:pPr>
      <w:r>
        <w:rPr>
          <w:rFonts w:ascii="Times New Roman" w:hAnsi="Times New Roman"/>
          <w:sz w:val="20"/>
        </w:rPr>
        <w:t xml:space="preserve">(k) restrictions contained in Indebtedness of Excluded Subsidiaries incurred pursuant to </w:t>
      </w:r>
      <w:r>
        <w:rPr>
          <w:rFonts w:ascii="Times New Roman" w:hAnsi="Times New Roman"/>
          <w:sz w:val="20"/>
          <w:u w:val="single"/>
        </w:rPr>
        <w:t>Section 10.01</w:t>
      </w:r>
      <w:r>
        <w:rPr>
          <w:rFonts w:ascii="Times New Roman" w:hAnsi="Times New Roman"/>
          <w:sz w:val="20"/>
        </w:rPr>
        <w:t xml:space="preserve"> and Permitted Refinancings thereof; </w:t>
      </w:r>
      <w:r>
        <w:rPr>
          <w:rFonts w:ascii="Times New Roman" w:hAnsi="Times New Roman"/>
          <w:i/>
          <w:sz w:val="20"/>
        </w:rPr>
        <w:t>provided</w:t>
      </w:r>
      <w:r>
        <w:rPr>
          <w:rFonts w:ascii="Times New Roman" w:hAnsi="Times New Roman"/>
          <w:sz w:val="20"/>
        </w:rPr>
        <w:t xml:space="preserve"> that such restrictions apply only to the Excluded Subsidiaries incurring such Indebtedness and their Subsidiaries (and the assets thereof and Equity Interests in such Excluded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restrictions contained in Indebtedness used to finance, or incurred for the purpose of financing, Expansion Capital Expenditures and/or Development Projects and Permitted Refinancings thereof, </w:t>
      </w:r>
      <w:r>
        <w:rPr>
          <w:rFonts w:ascii="Times New Roman" w:hAnsi="Times New Roman"/>
          <w:i/>
          <w:sz w:val="20"/>
        </w:rPr>
        <w:t>provided</w:t>
      </w:r>
      <w:r>
        <w:rPr>
          <w:rFonts w:ascii="Times New Roman" w:hAnsi="Times New Roman"/>
          <w:sz w:val="20"/>
        </w:rPr>
        <w:t xml:space="preserve">, that such restrictions apply only to the asset (or the Person owning such asset) being financed pursuant to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(m) restrictions contained in subordination provisions applicable to intercompany debt owed by the Credit Parties; </w:t>
      </w:r>
      <w:r>
        <w:rPr>
          <w:rFonts w:ascii="Times New Roman" w:hAnsi="Times New Roman"/>
          <w:i/>
          <w:sz w:val="20"/>
        </w:rPr>
        <w:t>provided</w:t>
      </w:r>
      <w:r>
        <w:rPr>
          <w:rFonts w:ascii="Times New Roman" w:hAnsi="Times New Roman"/>
          <w:sz w:val="20"/>
        </w:rPr>
        <w:t xml:space="preserve">, that such intercompany debt is subordinated to the Obligations on terms at least as favorable to the Lenders as the subordination of such intercompany debt to any other obligations; and </w:t>
      </w:r>
    </w:p>
    <w:p>
      <w:pPr>
        <w:pStyle w:val="TextBody"/>
        <w:bidi w:val="0"/>
        <w:spacing w:before="240" w:after="0"/>
        <w:jc w:val="left"/>
        <w:rPr>
          <w:rFonts w:ascii="Times New Roman" w:hAnsi="Times New Roman"/>
          <w:sz w:val="20"/>
        </w:rPr>
      </w:pPr>
      <w:r>
        <w:rPr>
          <w:rFonts w:ascii="Times New Roman" w:hAnsi="Times New Roman"/>
          <w:sz w:val="20"/>
        </w:rPr>
        <w:t xml:space="preserve">(n) restrictions contained in the documentation governing (i) the Senior Unsecured Notes described in clause (a) of the definition thereof on the Closing Date and Permitted Refinancings thereof (so long as the restrictions in any such Permitted Refinancing, taken as a whole, are no more restrictive in any material respect to Borrower and its Restricted Subsidiaries than those in such Senior Unsecured Notes on the Closing Date) and (ii) the Senior Unsecured Notes described in clause (b) of the definition thereof on the date that Borrower has assumed the obligations with respect thereto and Permitted Refinancings thereof (so long as the restrictions in any such Permitted Refinancing, taken as a whole, are no more restrictive in any material respect to Borrower and its Restricted Subsidiaries than those in such Senior Unsecured Notes on such date). </w:t>
      </w:r>
    </w:p>
    <w:p>
      <w:pPr>
        <w:pStyle w:val="TextBody"/>
        <w:bidi w:val="0"/>
        <w:spacing w:before="240" w:after="0"/>
        <w:jc w:val="left"/>
        <w:rPr>
          <w:rFonts w:ascii="Times New Roman" w:hAnsi="Times New Roman"/>
          <w:sz w:val="20"/>
        </w:rPr>
      </w:pPr>
      <w:r>
        <w:rPr>
          <w:rFonts w:ascii="Times New Roman" w:hAnsi="Times New Roman"/>
          <w:b/>
          <w:sz w:val="20"/>
        </w:rPr>
        <w:t>SECTION 10.11. Limitation on Lines of Business.</w:t>
      </w:r>
      <w:r>
        <w:rPr>
          <w:rFonts w:ascii="Times New Roman" w:hAnsi="Times New Roman"/>
          <w:sz w:val="20"/>
        </w:rPr>
        <w:t xml:space="preserve"> Neither Borrower nor any Restricted Subsidiary shall directly or indirectly engage to any material extent (determined on a consolidated basis) in any line or lines of business activity other than </w:t>
      </w:r>
      <w:r>
        <w:rPr>
          <w:rFonts w:ascii="Times New Roman" w:hAnsi="Times New Roman"/>
          <w:color w:val="0000FF"/>
          <w:sz w:val="20"/>
          <w:u w:val="single"/>
          <w:bdr w:val="double" w:sz="2" w:space="1" w:color="000000"/>
        </w:rPr>
        <w:t xml:space="preserve">a </w:t>
      </w:r>
      <w:r>
        <w:rPr>
          <w:rFonts w:ascii="Times New Roman" w:hAnsi="Times New Roman"/>
          <w:sz w:val="20"/>
        </w:rPr>
        <w:t xml:space="preserve">Permitted Business. </w:t>
      </w:r>
    </w:p>
    <w:p>
      <w:pPr>
        <w:pStyle w:val="TextBody"/>
        <w:bidi w:val="0"/>
        <w:spacing w:before="240" w:after="0"/>
        <w:jc w:val="left"/>
        <w:rPr>
          <w:rFonts w:ascii="Times New Roman" w:hAnsi="Times New Roman"/>
          <w:sz w:val="20"/>
        </w:rPr>
      </w:pPr>
      <w:r>
        <w:rPr>
          <w:rFonts w:ascii="Times New Roman" w:hAnsi="Times New Roman"/>
          <w:b/>
          <w:sz w:val="20"/>
        </w:rPr>
        <w:t>SECTION 10.12. Limitation on Changes to Fiscal Year.</w:t>
      </w:r>
      <w:r>
        <w:rPr>
          <w:rFonts w:ascii="Times New Roman" w:hAnsi="Times New Roman"/>
          <w:sz w:val="20"/>
        </w:rPr>
        <w:t xml:space="preserve"> Neither Borrower nor any Restricted Subsidiary shall change its fiscal year end to a date other than December 31 of each year (provided that any Restricted Subsidiary acquired or formed, or Person designated as an Unrestricted Subsidiary, in each case, after the Closing Date may change its fiscal year to match the fiscal year of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XI.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b/>
          <w:sz w:val="20"/>
        </w:rPr>
        <w:t>SECTION 11.01. Events of Default.</w:t>
      </w:r>
      <w:r>
        <w:rPr>
          <w:rFonts w:ascii="Times New Roman" w:hAnsi="Times New Roman"/>
          <w:sz w:val="20"/>
        </w:rPr>
        <w:t xml:space="preserve"> If one or more of the following events (herein called “Events of Default”) shall occur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(a) 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 </w:t>
      </w:r>
    </w:p>
    <w:p>
      <w:pPr>
        <w:pStyle w:val="TextBody"/>
        <w:bidi w:val="0"/>
        <w:spacing w:before="240" w:after="0"/>
        <w:jc w:val="left"/>
        <w:rPr>
          <w:rFonts w:ascii="Times New Roman" w:hAnsi="Times New Roman"/>
          <w:sz w:val="20"/>
        </w:rPr>
      </w:pPr>
      <w:r>
        <w:rPr>
          <w:rFonts w:ascii="Times New Roman" w:hAnsi="Times New Roman"/>
          <w:sz w:val="20"/>
        </w:rPr>
        <w:t xml:space="preserve">(b) 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 (ii) any interest on any Loans when and as the same shall become due and payable, and such default under this </w:t>
      </w:r>
      <w:r>
        <w:rPr>
          <w:rFonts w:ascii="Times New Roman" w:hAnsi="Times New Roman"/>
          <w:sz w:val="20"/>
          <w:u w:val="single"/>
        </w:rPr>
        <w:t>clause (ii)</w:t>
      </w:r>
      <w:r>
        <w:rPr>
          <w:rFonts w:ascii="Times New Roman" w:hAnsi="Times New Roman"/>
          <w:sz w:val="20"/>
        </w:rPr>
        <w:t xml:space="preserve">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default shall be made in the payment of any fee or any other amount (other than an amount referred to in (b) above) due under any Credit Document, when and as the same shall become due and payable, and such default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default shall be made in the due observance or performance by Borrower or any Restricted Subsidiary of any covenant, condition or agreement contained in </w:t>
      </w:r>
      <w:r>
        <w:rPr>
          <w:rFonts w:ascii="Times New Roman" w:hAnsi="Times New Roman"/>
          <w:sz w:val="20"/>
          <w:u w:val="single"/>
        </w:rPr>
        <w:t>Section 9.01(a)</w:t>
      </w:r>
      <w:r>
        <w:rPr>
          <w:rFonts w:ascii="Times New Roman" w:hAnsi="Times New Roman"/>
          <w:sz w:val="20"/>
        </w:rPr>
        <w:t xml:space="preserve"> (with respect to Borrower only) or </w:t>
      </w:r>
      <w:r>
        <w:rPr>
          <w:rFonts w:ascii="Times New Roman" w:hAnsi="Times New Roman"/>
          <w:color w:val="0000FF"/>
          <w:sz w:val="20"/>
          <w:u w:val="single"/>
          <w:bdr w:val="double" w:sz="2" w:space="1" w:color="000000"/>
        </w:rPr>
        <w:t>Section</w:t>
      </w:r>
      <w:r>
        <w:rPr>
          <w:rFonts w:ascii="Times New Roman" w:hAnsi="Times New Roman"/>
          <w:sz w:val="20"/>
          <w:u w:val="single"/>
        </w:rPr>
        <w:t> 9.04(d)</w:t>
      </w:r>
      <w:r>
        <w:rPr>
          <w:rFonts w:ascii="Times New Roman" w:hAnsi="Times New Roman"/>
          <w:sz w:val="20"/>
        </w:rPr>
        <w:t xml:space="preserve"> or in </w:t>
      </w:r>
      <w:r>
        <w:rPr>
          <w:rFonts w:ascii="Times New Roman" w:hAnsi="Times New Roman"/>
          <w:sz w:val="20"/>
          <w:u w:val="single"/>
        </w:rPr>
        <w:t>Article X</w:t>
      </w:r>
      <w:r>
        <w:rPr>
          <w:rFonts w:ascii="Times New Roman" w:hAnsi="Times New Roman"/>
          <w:sz w:val="20"/>
        </w:rPr>
        <w:t xml:space="preserve"> (subject to, in the case of the financial covenant in </w:t>
      </w:r>
      <w:r>
        <w:rPr>
          <w:rFonts w:ascii="Times New Roman" w:hAnsi="Times New Roman"/>
          <w:sz w:val="20"/>
          <w:u w:val="single"/>
        </w:rPr>
        <w:t>Section 10.08</w:t>
      </w:r>
      <w:r>
        <w:rPr>
          <w:rFonts w:ascii="Times New Roman" w:hAnsi="Times New Roman"/>
          <w:sz w:val="20"/>
        </w:rPr>
        <w:t xml:space="preserve">, the cure rights contained in </w:t>
      </w:r>
      <w:r>
        <w:rPr>
          <w:rFonts w:ascii="Times New Roman" w:hAnsi="Times New Roman"/>
          <w:sz w:val="20"/>
          <w:u w:val="single"/>
        </w:rPr>
        <w:t>Section 11.03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any default under </w:t>
      </w:r>
      <w:r>
        <w:rPr>
          <w:rFonts w:ascii="Times New Roman" w:hAnsi="Times New Roman"/>
          <w:sz w:val="20"/>
          <w:u w:val="single"/>
        </w:rPr>
        <w:t>Section 10.08</w:t>
      </w:r>
      <w:r>
        <w:rPr>
          <w:rFonts w:ascii="Times New Roman" w:hAnsi="Times New Roman"/>
          <w:sz w:val="20"/>
        </w:rPr>
        <w:t xml:space="preserve"> (a “</w:t>
      </w:r>
      <w:r>
        <w:rPr>
          <w:rFonts w:ascii="Times New Roman" w:hAnsi="Times New Roman"/>
          <w:b/>
          <w:sz w:val="20"/>
        </w:rPr>
        <w:t>Financial Covenant Event of Default</w:t>
      </w:r>
      <w:r>
        <w:rPr>
          <w:rFonts w:ascii="Times New Roman" w:hAnsi="Times New Roman"/>
          <w:sz w:val="20"/>
        </w:rPr>
        <w:t xml:space="preserve">”) shall not constitute an Event of Default with respect to any Loans or Commitments hereunder, other than the Covenant Facilities until a Covenant Facility Acceleration has occurred; </w:t>
      </w:r>
      <w:r>
        <w:rPr>
          <w:rFonts w:ascii="Times New Roman" w:hAnsi="Times New Roman"/>
          <w:i/>
          <w:sz w:val="20"/>
        </w:rPr>
        <w:t>provided further</w:t>
      </w:r>
      <w:r>
        <w:rPr>
          <w:rFonts w:ascii="Times New Roman" w:hAnsi="Times New Roman"/>
          <w:sz w:val="20"/>
        </w:rPr>
        <w:t xml:space="preserve">, that in the event of a Financial Covenant Event of Default, upon Administrative Agent’s receipt of a written notice from Borrower that Borrower intends to exercise the cure right contained in </w:t>
      </w:r>
      <w:r>
        <w:rPr>
          <w:rFonts w:ascii="Times New Roman" w:hAnsi="Times New Roman"/>
          <w:sz w:val="20"/>
          <w:u w:val="single"/>
        </w:rPr>
        <w:t>Section 11.03</w:t>
      </w:r>
      <w:r>
        <w:rPr>
          <w:rFonts w:ascii="Times New Roman" w:hAnsi="Times New Roman"/>
          <w:sz w:val="20"/>
        </w:rPr>
        <w:t xml:space="preserve"> until the Cure Expiration Date, neither the Lenders nor Administrative Agent nor Collateral Agent shall exercise any rights or remedies under this </w:t>
      </w:r>
      <w:r>
        <w:rPr>
          <w:rFonts w:ascii="Times New Roman" w:hAnsi="Times New Roman"/>
          <w:sz w:val="20"/>
          <w:u w:val="single"/>
        </w:rPr>
        <w:t>Section 11.01</w:t>
      </w:r>
      <w:r>
        <w:rPr>
          <w:rFonts w:ascii="Times New Roman" w:hAnsi="Times New Roman"/>
          <w:sz w:val="20"/>
        </w:rPr>
        <w:t xml:space="preserve"> available during the continuance of a Financial Covenant Event of Default;</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further</w:t>
      </w:r>
      <w:r>
        <w:rPr>
          <w:rFonts w:ascii="Times New Roman" w:hAnsi="Times New Roman"/>
          <w:color w:val="0000FF"/>
          <w:sz w:val="20"/>
          <w:u w:val="single"/>
          <w:bdr w:val="double" w:sz="2" w:space="1" w:color="000000"/>
        </w:rPr>
        <w:t>, that (x) the delivery of a notice of Default or Event of Default at any time or (y) the curing of the underlying Default or Event of Default with respect to which notice is required to be given will, in each case, cure an Event of Default arising from the failure to timely deliver such notice of Default or Event of Default under Section 9.04(d), as applicable, unless, in the case of for the foregoing subclauses (x) and (y), a Responsible Officer of Borrower had actual knowledge of such Event of Default.</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default shall be made in the due observance or performance by Borrower or any of the Restricted Subsidiaries of any covenant, condition or agreement contained in any Credit Document (other than those specified in </w:t>
      </w:r>
      <w:r>
        <w:rPr>
          <w:rFonts w:ascii="Times New Roman" w:hAnsi="Times New Roman"/>
          <w:sz w:val="20"/>
          <w:u w:val="single"/>
        </w:rPr>
        <w:t>Section 11.01(b)</w:t>
      </w:r>
      <w:r>
        <w:rPr>
          <w:rFonts w:ascii="Times New Roman" w:hAnsi="Times New Roman"/>
          <w:sz w:val="20"/>
        </w:rPr>
        <w:t xml:space="preserve">, </w:t>
      </w:r>
      <w:r>
        <w:rPr>
          <w:rFonts w:ascii="Times New Roman" w:hAnsi="Times New Roman"/>
          <w:sz w:val="20"/>
          <w:u w:val="single"/>
        </w:rPr>
        <w:t>11.01(c)</w:t>
      </w:r>
      <w:r>
        <w:rPr>
          <w:rFonts w:ascii="Times New Roman" w:hAnsi="Times New Roman"/>
          <w:sz w:val="20"/>
        </w:rPr>
        <w:t xml:space="preserve"> or </w:t>
      </w:r>
      <w:r>
        <w:rPr>
          <w:rFonts w:ascii="Times New Roman" w:hAnsi="Times New Roman"/>
          <w:sz w:val="20"/>
          <w:u w:val="single"/>
        </w:rPr>
        <w:t>11.01(d)</w:t>
      </w:r>
      <w:r>
        <w:rPr>
          <w:rFonts w:ascii="Times New Roman" w:hAnsi="Times New Roman"/>
          <w:sz w:val="20"/>
        </w:rPr>
        <w:t xml:space="preserve">) and, unless such default has been waived, such default shall continue unremedied for a period of thirty (30) days after </w:t>
      </w:r>
      <w:r>
        <w:rPr>
          <w:rFonts w:ascii="Times New Roman" w:hAnsi="Times New Roman"/>
          <w:strike/>
          <w:color w:val="FF0000"/>
          <w:sz w:val="20"/>
        </w:rPr>
        <w:t>the earlier of (i) </w:t>
      </w:r>
      <w:r>
        <w:rPr>
          <w:rFonts w:ascii="Times New Roman" w:hAnsi="Times New Roman"/>
          <w:sz w:val="20"/>
        </w:rPr>
        <w:t>written notice thereof from Administrative Agent to Borrower</w:t>
      </w:r>
      <w:r>
        <w:rPr>
          <w:rFonts w:ascii="Times New Roman" w:hAnsi="Times New Roman"/>
          <w:strike/>
          <w:color w:val="FF0000"/>
          <w:sz w:val="20"/>
        </w:rPr>
        <w:t xml:space="preserve"> and (ii) a Responsible Officer of Borrower obtaining knowledge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Borrower or any of the Restricted Subsidiaries shall (i) fail to pay any principal or interest, regardless of amount, due in respect of any Indebtedness (other than the Obligations and Indebtedness under Swap Contracts), when and as the same shall become due and payable (after giving effect to any applicable grace period), (ii) fail to observe or perform any other term, covenant, condition or agreement contained in any agreement or instrument evidencing or governing any such Indebtedness or any event or condition occurs, if the effect of any failure or occurrence referred to in this </w:t>
      </w:r>
      <w:r>
        <w:rPr>
          <w:rFonts w:ascii="Times New Roman" w:hAnsi="Times New Roman"/>
          <w:sz w:val="20"/>
          <w:u w:val="single"/>
        </w:rPr>
        <w:t>clause (ii)</w:t>
      </w:r>
      <w:r>
        <w:rPr>
          <w:rFonts w:ascii="Times New Roman" w:hAnsi="Times New Roman"/>
          <w:sz w:val="20"/>
        </w:rPr>
        <w:t xml:space="preserve"> is to cause, or to permit the holder or holders of such Indebtedness or a trustee on its or their behalf (with or without the giving of notice but giving effect to applicable grace periods) to cause,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(other than Qualified Contingent Obligations) to become due, or to be repurchased, prepaid, defeased or redeemed (automatically or otherwise) or an offer to repurchase, prepay, defease or redeem such Indebtedness to be made prior to its stated maturity; or (iii) as a counterparty under any Swap Contract, terminate such Swap Contract as a result of an “Early Termination Date” (as defined in such Swap Contract) resulting from (A) any event of default under such Swap Contract as to which Borrower or any Restricted Subsidiary is the “Defaulting Party” (as defined in such Swap Contract) or (B) any “Termination Event” (as defined in such Swap Contract) under such Swap Contract as to which Borrower or any Restricted Subsidiary is an “Affected Party” (as defined in such Swap Contract) and, in either event, the Swap Termination Value owed by Borrower or such Restricted Subsidiary as a result thereof is equal to or greater than the Threshold Amount and Borrower or such Restricted Subsidiary, as the case may be, has not paid such Swap Termination Value within 30 days of the due date thereof, unless such termination or such Swap Termination Value is being contested in good faith by appropriate proceedings diligently conducted and for which adequate reserves in accordance with GAAP have been provided;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w:t>
      </w:r>
      <w:r>
        <w:rPr>
          <w:rFonts w:ascii="Times New Roman" w:hAnsi="Times New Roman"/>
          <w:strike/>
          <w:color w:val="FF0000"/>
          <w:sz w:val="20"/>
        </w:rPr>
        <w:t>x</w:t>
      </w:r>
      <w:r>
        <w:rPr>
          <w:rFonts w:ascii="Times New Roman" w:hAnsi="Times New Roman"/>
          <w:color w:val="0000FF"/>
          <w:sz w:val="20"/>
          <w:u w:val="single"/>
          <w:bdr w:val="double" w:sz="2" w:space="1" w:color="000000"/>
        </w:rPr>
        <w:t>v</w:t>
      </w:r>
      <w:r>
        <w:rPr>
          <w:rFonts w:ascii="Times New Roman" w:hAnsi="Times New Roman"/>
          <w:sz w:val="20"/>
        </w:rPr>
        <w:t>)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shall not apply to any offer to repurchase, prepay or redeem Indebtedness of a Person acquired in an Acquisition permitted hereunder, to the extent such offer is required as a result of, or in connection with, such Acquisition, (</w:t>
      </w:r>
      <w:r>
        <w:rPr>
          <w:rFonts w:ascii="Times New Roman" w:hAnsi="Times New Roman"/>
          <w:strike/>
          <w:color w:val="FF0000"/>
          <w:sz w:val="20"/>
        </w:rPr>
        <w:t>y</w:t>
      </w:r>
      <w:r>
        <w:rPr>
          <w:rFonts w:ascii="Times New Roman" w:hAnsi="Times New Roman"/>
          <w:color w:val="0000FF"/>
          <w:sz w:val="20"/>
          <w:u w:val="single"/>
          <w:bdr w:val="double" w:sz="2" w:space="1" w:color="000000"/>
        </w:rPr>
        <w:t>w</w:t>
      </w:r>
      <w:r>
        <w:rPr>
          <w:rFonts w:ascii="Times New Roman" w:hAnsi="Times New Roman"/>
          <w:sz w:val="20"/>
        </w:rPr>
        <w:t xml:space="preserve">)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w:t>
      </w:r>
      <w:r>
        <w:rPr>
          <w:rFonts w:ascii="Times New Roman" w:hAnsi="Times New Roman"/>
          <w:sz w:val="20"/>
          <w:u w:val="single"/>
        </w:rPr>
        <w:t>paragraph (f)</w:t>
      </w:r>
      <w:r>
        <w:rPr>
          <w:rFonts w:ascii="Times New Roman" w:hAnsi="Times New Roman"/>
          <w:color w:val="0000FF"/>
          <w:sz w:val="20"/>
          <w:u w:val="single"/>
          <w:bdr w:val="double" w:sz="2" w:space="1" w:color="000000"/>
        </w:rPr>
        <w:t>, (x) it shall not constitute an Event of Default pursuant to this paragraph (f) unless the aggregate outstanding principal</w:t>
      </w:r>
      <w:r>
        <w:rPr>
          <w:rFonts w:ascii="Times New Roman" w:hAnsi="Times New Roman"/>
          <w:color w:val="00C000"/>
          <w:sz w:val="20"/>
          <w:u w:val="single"/>
        </w:rPr>
        <w:t xml:space="preserve"> amount of all such Indebtedness referred to in clauses (i) and (ii) exceeds the Threshold Amount</w:t>
      </w:r>
      <w:r>
        <w:rPr>
          <w:rFonts w:ascii="Times New Roman" w:hAnsi="Times New Roman"/>
          <w:color w:val="0000FF"/>
          <w:sz w:val="20"/>
          <w:u w:val="single"/>
          <w:bdr w:val="double" w:sz="2" w:space="1" w:color="000000"/>
        </w:rPr>
        <w:t xml:space="preserve">, (y) this paragraph (f) shall not apply to any secured Indebtedness that becomes due as a result of the voluntary sale or transfer of the property or assets securing such Indebtedness if such sale or transfer is permitted hereunder </w:t>
      </w:r>
      <w:r>
        <w:rPr>
          <w:rFonts w:ascii="Times New Roman" w:hAnsi="Times New Roman"/>
          <w:sz w:val="20"/>
        </w:rPr>
        <w:t xml:space="preserve">and (z) it shall not constitute an Event of Default pursuant to this </w:t>
      </w:r>
      <w:r>
        <w:rPr>
          <w:rFonts w:ascii="Times New Roman" w:hAnsi="Times New Roman"/>
          <w:sz w:val="20"/>
          <w:u w:val="single"/>
        </w:rPr>
        <w:t>paragraph (f)</w:t>
      </w:r>
      <w:r>
        <w:rPr>
          <w:rFonts w:ascii="Times New Roman" w:hAnsi="Times New Roman"/>
          <w:sz w:val="20"/>
        </w:rPr>
        <w:t xml:space="preserve"> unless the </w:t>
      </w:r>
      <w:r>
        <w:rPr>
          <w:rFonts w:ascii="Times New Roman" w:hAnsi="Times New Roman"/>
          <w:strike/>
          <w:color w:val="FF0000"/>
          <w:sz w:val="20"/>
        </w:rPr>
        <w:t xml:space="preserve">aggregate </w:t>
      </w:r>
      <w:r>
        <w:rPr>
          <w:rFonts w:ascii="Times New Roman" w:hAnsi="Times New Roman"/>
          <w:strike/>
          <w:color w:val="00C000"/>
          <w:sz w:val="20"/>
        </w:rPr>
        <w:t>amount of all such Indebtedness referred to in clauses (i) and (ii) exceeds the Threshold Amount</w:t>
      </w:r>
      <w:r>
        <w:rPr>
          <w:rFonts w:ascii="Times New Roman" w:hAnsi="Times New Roman"/>
          <w:strike/>
          <w:color w:val="FF0000"/>
          <w:sz w:val="20"/>
        </w:rPr>
        <w:t>;</w:t>
      </w:r>
      <w:r>
        <w:rPr>
          <w:rFonts w:ascii="Times New Roman" w:hAnsi="Times New Roman"/>
          <w:color w:val="0000FF"/>
          <w:sz w:val="20"/>
          <w:u w:val="single"/>
          <w:bdr w:val="double" w:sz="2" w:space="1" w:color="000000"/>
        </w:rPr>
        <w:t>applicable failure to observe or perform is not remedied or waived by the holders of the applicable Indebtedness prior to any termination of Commitments or acceleration of Loans pursuant to this Article 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the Restricted Subsidiaries (other than any Subject Subsidiary), or of a substantial part of the property or assets of Borrower or any of the Restricted Subsidiaries (other than any Subject Subsidiary); (ii) the appointment of a receiver, trustee, custodian, sequestrator, conservator or similar official for Borrower or any of the Restricted Subsidiaries (other than any Subject Subsidiary) or for a substantial part of the property or assets of Borrower or any of the Restricted Subsidiaries (other than any Subject Subsidiary); or (iii) the winding-up or liquidation of Borrower or of any of the Restricted Subsidiaries (other than any Subject Subsidiary); and such proceeding or petition shall continue undismissed for 60 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(h) Borrower or any of the Restricted Subsidiaries (other than any Subject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w:t>
      </w:r>
      <w:r>
        <w:rPr>
          <w:rFonts w:ascii="Times New Roman" w:hAnsi="Times New Roman"/>
          <w:sz w:val="20"/>
          <w:u w:val="single"/>
        </w:rPr>
        <w:t>Section 11.01(g)</w:t>
      </w:r>
      <w:r>
        <w:rPr>
          <w:rFonts w:ascii="Times New Roman" w:hAnsi="Times New Roman"/>
          <w:sz w:val="20"/>
        </w:rPr>
        <w:t>; (iii) apply for or consent to the appointment of a receiver, trustee, custodian, sequestrator, conservator or similar official for Borrower or any of the Restricted Subsidiaries (other than any Subject Subsidiary) or for a substantial part of the property or assets of Borrower or any of the Restricted Subsidiaries (other than any Subject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w:t>
      </w:r>
      <w:r>
        <w:rPr>
          <w:rFonts w:ascii="Times New Roman" w:hAnsi="Times New Roman"/>
          <w:strike/>
          <w:color w:val="FF0000"/>
          <w:sz w:val="20"/>
        </w:rPr>
        <w:t xml:space="preserve">become unable, </w:t>
      </w:r>
      <w:r>
        <w:rPr>
          <w:rFonts w:ascii="Times New Roman" w:hAnsi="Times New Roman"/>
          <w:sz w:val="20"/>
        </w:rPr>
        <w:t xml:space="preserve">admit in writing its inability </w:t>
      </w:r>
      <w:r>
        <w:rPr>
          <w:rFonts w:ascii="Times New Roman" w:hAnsi="Times New Roman"/>
          <w:strike/>
          <w:color w:val="FF0000"/>
          <w:sz w:val="20"/>
        </w:rPr>
        <w:t xml:space="preserve">or fail generally </w:t>
      </w:r>
      <w:r>
        <w:rPr>
          <w:rFonts w:ascii="Times New Roman" w:hAnsi="Times New Roman"/>
          <w:sz w:val="20"/>
        </w:rPr>
        <w:t xml:space="preserve">to pay its </w:t>
      </w:r>
      <w:r>
        <w:rPr>
          <w:rFonts w:ascii="Times New Roman" w:hAnsi="Times New Roman"/>
          <w:strike/>
          <w:color w:val="FF0000"/>
          <w:sz w:val="20"/>
        </w:rPr>
        <w:t>debts</w:t>
      </w:r>
      <w:r>
        <w:rPr>
          <w:rFonts w:ascii="Times New Roman" w:hAnsi="Times New Roman"/>
          <w:color w:val="0000FF"/>
          <w:sz w:val="20"/>
          <w:u w:val="single"/>
          <w:bdr w:val="double" w:sz="2" w:space="1" w:color="000000"/>
        </w:rPr>
        <w:t>debt</w:t>
      </w:r>
      <w:r>
        <w:rPr>
          <w:rFonts w:ascii="Times New Roman" w:hAnsi="Times New Roman"/>
          <w:sz w:val="20"/>
        </w:rPr>
        <w:t xml:space="preserve"> as they become due; </w:t>
      </w:r>
      <w:r>
        <w:rPr>
          <w:rFonts w:ascii="Times New Roman" w:hAnsi="Times New Roman"/>
          <w:color w:val="0000FF"/>
          <w:sz w:val="20"/>
          <w:u w:val="single"/>
          <w:bdr w:val="double" w:sz="2" w:space="1" w:color="000000"/>
        </w:rPr>
        <w:t xml:space="preserve">or </w:t>
      </w:r>
      <w:r>
        <w:rPr>
          <w:rFonts w:ascii="Times New Roman" w:hAnsi="Times New Roman"/>
          <w:sz w:val="20"/>
        </w:rPr>
        <w:t>(vii</w:t>
      </w:r>
      <w:r>
        <w:rPr>
          <w:rFonts w:ascii="Times New Roman" w:hAnsi="Times New Roman"/>
          <w:strike/>
          <w:color w:val="FF0000"/>
          <w:sz w:val="20"/>
        </w:rPr>
        <w:t>) take any action for the purpose of effecting any of the foregoing; or (viii</w:t>
      </w:r>
      <w:r>
        <w:rPr>
          <w:rFonts w:ascii="Times New Roman" w:hAnsi="Times New Roman"/>
          <w:sz w:val="20"/>
        </w:rPr>
        <w:t xml:space="preserve">) wind up or liquidate (except as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(i) one or more judgments for the payment of money in an aggregate amount in excess of the Threshold Amount (to the extent not covered by third party insurance) shall be rendered against Borrower or any of the Restricted Subsidiaries (other than any Subject Subsidiary) or any combination thereof and the same shall remain undischarged for a period of 60 consecutive days during which execution shall not be effectively stayed, or any action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action is not effectively stayed) shall be legally taken by a judgment creditor to levy upon assets or properties of Borrower or any of the Restricted Subsidiaries to enforce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(j) an ERISA Event shall have occurred that, when taken together with all other such ERISA Events,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(k) 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in writing by any Credit Party or any Affiliate thereof not to be a valid, perfected security interest in or Lien on the Collateral covered thereby, in each case, except (x) </w:t>
      </w:r>
      <w:r>
        <w:rPr>
          <w:rFonts w:ascii="Times New Roman" w:hAnsi="Times New Roman"/>
          <w:color w:val="0000FF"/>
          <w:sz w:val="20"/>
          <w:u w:val="single"/>
          <w:bdr w:val="double" w:sz="2" w:space="1" w:color="000000"/>
        </w:rPr>
        <w:t>(i) </w:t>
      </w:r>
      <w:r>
        <w:rPr>
          <w:rFonts w:ascii="Times New Roman" w:hAnsi="Times New Roman"/>
          <w:sz w:val="20"/>
        </w:rPr>
        <w:t xml:space="preserve">to the extent that any such perfection or priority is not required pursuant to this Agreement or the Security Documents or </w:t>
      </w:r>
      <w:r>
        <w:rPr>
          <w:rFonts w:ascii="Times New Roman" w:hAnsi="Times New Roman"/>
          <w:strike/>
          <w:color w:val="FF0000"/>
          <w:sz w:val="20"/>
        </w:rPr>
        <w:t>any loss thereof results from the failure of the Collateral Agent to maintain</w:t>
      </w:r>
      <w:r>
        <w:rPr>
          <w:rFonts w:ascii="Times New Roman" w:hAnsi="Times New Roman"/>
          <w:color w:val="0000FF"/>
          <w:sz w:val="20"/>
          <w:u w:val="single"/>
          <w:bdr w:val="double" w:sz="2" w:space="1" w:color="000000"/>
        </w:rPr>
        <w:t>(ii) as a result of the Administrative Agent no longer having</w:t>
      </w:r>
      <w:r>
        <w:rPr>
          <w:rFonts w:ascii="Times New Roman" w:hAnsi="Times New Roman"/>
          <w:sz w:val="20"/>
        </w:rPr>
        <w:t xml:space="preserve"> possession of </w:t>
      </w:r>
      <w:r>
        <w:rPr>
          <w:rFonts w:ascii="Times New Roman" w:hAnsi="Times New Roman"/>
          <w:color w:val="0000FF"/>
          <w:sz w:val="20"/>
          <w:u w:val="single"/>
          <w:bdr w:val="double" w:sz="2" w:space="1" w:color="000000"/>
        </w:rPr>
        <w:t xml:space="preserve">any stock </w:t>
      </w:r>
      <w:r>
        <w:rPr>
          <w:rFonts w:ascii="Times New Roman" w:hAnsi="Times New Roman"/>
          <w:sz w:val="20"/>
        </w:rPr>
        <w:t>certificates</w:t>
      </w:r>
      <w:r>
        <w:rPr>
          <w:rFonts w:ascii="Times New Roman" w:hAnsi="Times New Roman"/>
          <w:color w:val="0000FF"/>
          <w:sz w:val="20"/>
          <w:u w:val="single"/>
          <w:bdr w:val="double" w:sz="2" w:space="1" w:color="000000"/>
        </w:rPr>
        <w:t>, promissory notes or other instruments</w:t>
      </w:r>
      <w:r>
        <w:rPr>
          <w:rFonts w:ascii="Times New Roman" w:hAnsi="Times New Roman"/>
          <w:sz w:val="20"/>
        </w:rPr>
        <w:t xml:space="preserve"> actually </w:t>
      </w:r>
      <w:r>
        <w:rPr>
          <w:rFonts w:ascii="Times New Roman" w:hAnsi="Times New Roman"/>
          <w:strike/>
          <w:color w:val="FF0000"/>
          <w:sz w:val="20"/>
        </w:rPr>
        <w:t>delivered to</w:t>
      </w:r>
      <w:r>
        <w:rPr>
          <w:rFonts w:ascii="Times New Roman" w:hAnsi="Times New Roman"/>
          <w:color w:val="0000FF"/>
          <w:sz w:val="20"/>
          <w:u w:val="single"/>
          <w:bdr w:val="double" w:sz="2" w:space="1" w:color="000000"/>
        </w:rPr>
        <w:t>received by</w:t>
      </w:r>
      <w:r>
        <w:rPr>
          <w:rFonts w:ascii="Times New Roman" w:hAnsi="Times New Roman"/>
          <w:sz w:val="20"/>
        </w:rPr>
        <w:t xml:space="preserve"> it representing </w:t>
      </w:r>
      <w:r>
        <w:rPr>
          <w:rFonts w:ascii="Times New Roman" w:hAnsi="Times New Roman"/>
          <w:strike/>
          <w:color w:val="FF0000"/>
          <w:sz w:val="20"/>
        </w:rPr>
        <w:t>securities</w:t>
      </w:r>
      <w:r>
        <w:rPr>
          <w:rFonts w:ascii="Times New Roman" w:hAnsi="Times New Roman"/>
          <w:color w:val="0000FF"/>
          <w:sz w:val="20"/>
          <w:u w:val="single"/>
          <w:bdr w:val="double" w:sz="2" w:space="1" w:color="000000"/>
        </w:rPr>
        <w:t>possessory collateral</w:t>
      </w:r>
      <w:r>
        <w:rPr>
          <w:rFonts w:ascii="Times New Roman" w:hAnsi="Times New Roman"/>
          <w:sz w:val="20"/>
        </w:rPr>
        <w:t xml:space="preserve"> pledged under the Security Documents or </w:t>
      </w:r>
      <w:r>
        <w:rPr>
          <w:rFonts w:ascii="Times New Roman" w:hAnsi="Times New Roman"/>
          <w:strike/>
          <w:color w:val="FF0000"/>
          <w:sz w:val="20"/>
        </w:rPr>
        <w:t>to file Uniform Commercial Code continuation statements</w:t>
      </w:r>
      <w:r>
        <w:rPr>
          <w:rFonts w:ascii="Times New Roman" w:hAnsi="Times New Roman"/>
          <w:color w:val="0000FF"/>
          <w:sz w:val="20"/>
          <w:u w:val="single"/>
          <w:bdr w:val="double" w:sz="2" w:space="1" w:color="000000"/>
        </w:rPr>
        <w:t>(iii) as a result of a UCC (or equivalent) filing having lapsed because a UCC continuation statement (or equivalent) was not filed in a timely manner or being declared by a court of competent jurisdiction to be null and void</w:t>
      </w:r>
      <w:r>
        <w:rPr>
          <w:rFonts w:ascii="Times New Roman" w:hAnsi="Times New Roman"/>
          <w:sz w:val="20"/>
        </w:rPr>
        <w:t xml:space="preserve"> and (y) as to Collateral consisting of Real Property to the extent that such losses are covered by a lender’s title insurance policy and such insurer has not denied coverage; </w:t>
      </w:r>
    </w:p>
    <w:p>
      <w:pPr>
        <w:pStyle w:val="TextBody"/>
        <w:bidi w:val="0"/>
        <w:spacing w:before="240" w:after="0"/>
        <w:jc w:val="left"/>
        <w:rPr>
          <w:rFonts w:ascii="Times New Roman" w:hAnsi="Times New Roman"/>
          <w:sz w:val="20"/>
        </w:rPr>
      </w:pPr>
      <w:r>
        <w:rPr>
          <w:rFonts w:ascii="Times New Roman" w:hAnsi="Times New Roman"/>
          <w:sz w:val="20"/>
        </w:rPr>
        <w:t xml:space="preserve">(l) any Guarantee shall cease to be in full force and effect or any of the Guarantors or Affiliates thereof repudiates, or attempts to repudiate, any of its obligations under any of the Guarantees (except to the extent such Guarantee ceases to be in effect in connection with any transaction permitted pursuant to </w:t>
      </w:r>
      <w:r>
        <w:rPr>
          <w:rFonts w:ascii="Times New Roman" w:hAnsi="Times New Roman"/>
          <w:sz w:val="20"/>
          <w:u w:val="single"/>
        </w:rPr>
        <w:t>Sections 9.12</w:t>
      </w:r>
      <w:r>
        <w:rPr>
          <w:rFonts w:ascii="Times New Roman" w:hAnsi="Times New Roman"/>
          <w:sz w:val="20"/>
        </w:rPr>
        <w:t xml:space="preserve"> or </w:t>
      </w:r>
      <w:r>
        <w:rPr>
          <w:rFonts w:ascii="Times New Roman" w:hAnsi="Times New Roman"/>
          <w:sz w:val="20"/>
          <w:u w:val="single"/>
        </w:rPr>
        <w:t>10.05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w:t>
      </w:r>
      <w:r>
        <w:rPr>
          <w:rFonts w:ascii="Times New Roman" w:hAnsi="Times New Roman"/>
          <w:color w:val="0000FF"/>
          <w:sz w:val="20"/>
          <w:u w:val="single"/>
          <w:bdr w:val="double" w:sz="2" w:space="1" w:color="000000"/>
        </w:rPr>
        <w:t xml:space="preserve">in writing </w:t>
      </w:r>
      <w:r>
        <w:rPr>
          <w:rFonts w:ascii="Times New Roman" w:hAnsi="Times New Roman"/>
          <w:sz w:val="20"/>
        </w:rPr>
        <w:t xml:space="preserve">that it has any liability or obligation for the payment of principal or interest purported to be created under any Credit Document; </w:t>
      </w:r>
    </w:p>
    <w:p>
      <w:pPr>
        <w:pStyle w:val="TextBody"/>
        <w:bidi w:val="0"/>
        <w:spacing w:before="240" w:after="0"/>
        <w:jc w:val="left"/>
        <w:rPr>
          <w:rFonts w:ascii="Times New Roman" w:hAnsi="Times New Roman"/>
          <w:sz w:val="20"/>
        </w:rPr>
      </w:pPr>
      <w:r>
        <w:rPr>
          <w:rFonts w:ascii="Times New Roman" w:hAnsi="Times New Roman"/>
          <w:sz w:val="20"/>
        </w:rPr>
        <w:t xml:space="preserve">(n) there shall have occurred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(o) there shall have occurred a License Revocation by any Gaming/Racing Authority in one or more jurisdictions in which Borrower or any of its Restricted Subsidiaries owns or operates Gaming/Racing Facilities, which License Revocation (in the aggregate with any other License Revocations then in existence) relates to operations of Borrower and/or the Restricted Subsidiaries that in the most recent Test Period accounted for twelve and one half percent (12.5%) or more of the Consolidated EBITDA of Borrower and its Restricted Subsidiaries; </w:t>
      </w:r>
      <w:r>
        <w:rPr>
          <w:rFonts w:ascii="Times New Roman" w:hAnsi="Times New Roman"/>
          <w:i/>
          <w:sz w:val="20"/>
        </w:rPr>
        <w:t>provided</w:t>
      </w:r>
      <w:r>
        <w:rPr>
          <w:rFonts w:ascii="Times New Roman" w:hAnsi="Times New Roman"/>
          <w:sz w:val="20"/>
        </w:rPr>
        <w:t xml:space="preserve">, however, that such License Revocation continues for at least ninety (90) consecutive days after the earlier of (x) the date of cessation of the affected operations as a result of such License Revocation and (y) the date that none of Borrower, nor any of its Restricted Subsidiaries nor the Lenders receive the net cash flows generated by any such operations; or </w:t>
      </w:r>
    </w:p>
    <w:p>
      <w:pPr>
        <w:pStyle w:val="TextBody"/>
        <w:bidi w:val="0"/>
        <w:spacing w:before="240" w:after="0"/>
        <w:jc w:val="left"/>
        <w:rPr>
          <w:rFonts w:ascii="Times New Roman" w:hAnsi="Times New Roman"/>
          <w:sz w:val="20"/>
        </w:rPr>
      </w:pPr>
      <w:r>
        <w:rPr>
          <w:rFonts w:ascii="Times New Roman" w:hAnsi="Times New Roman"/>
          <w:sz w:val="20"/>
        </w:rPr>
        <w:t xml:space="preserve">(p) the provisions of any </w:t>
      </w:r>
      <w:r>
        <w:rPr>
          <w:rFonts w:ascii="Times New Roman" w:hAnsi="Times New Roman"/>
          <w:i/>
          <w:sz w:val="20"/>
        </w:rPr>
        <w:t xml:space="preserve">Pari Passu </w:t>
      </w:r>
      <w:r>
        <w:rPr>
          <w:rFonts w:ascii="Times New Roman" w:hAnsi="Times New Roman"/>
          <w:sz w:val="20"/>
        </w:rPr>
        <w:t xml:space="preserve">Intercreditor Agreement or </w:t>
      </w:r>
      <w:r>
        <w:rPr>
          <w:rFonts w:ascii="Times New Roman" w:hAnsi="Times New Roman"/>
          <w:strike/>
          <w:color w:val="FF0000"/>
          <w:sz w:val="20"/>
        </w:rPr>
        <w:t>Secured</w:t>
      </w:r>
      <w:r>
        <w:rPr>
          <w:rFonts w:ascii="Times New Roman" w:hAnsi="Times New Roman"/>
          <w:color w:val="0000FF"/>
          <w:sz w:val="20"/>
          <w:u w:val="single"/>
          <w:bdr w:val="double" w:sz="2" w:space="1" w:color="000000"/>
        </w:rPr>
        <w:t>Second</w:t>
      </w:r>
      <w:r>
        <w:rPr>
          <w:rFonts w:ascii="Times New Roman" w:hAnsi="Times New Roman"/>
          <w:sz w:val="20"/>
        </w:rPr>
        <w:t xml:space="preserve"> Lien Intercreditor Agreement shall, in whole or in part, following such </w:t>
      </w:r>
      <w:r>
        <w:rPr>
          <w:rFonts w:ascii="Times New Roman" w:hAnsi="Times New Roman"/>
          <w:i/>
          <w:sz w:val="20"/>
        </w:rPr>
        <w:t>Pari Passu</w:t>
      </w:r>
      <w:r>
        <w:rPr>
          <w:rFonts w:ascii="Times New Roman" w:hAnsi="Times New Roman"/>
          <w:sz w:val="20"/>
        </w:rPr>
        <w:t xml:space="preserve"> Intercreditor Agreement or Second Lien Intercreditor Agreement being entered into, terminate, cease to be effective or cease to be legally valid, binding and enforceable against the Persons party thereto, except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(i) an event described in </w:t>
      </w:r>
      <w:r>
        <w:rPr>
          <w:rFonts w:ascii="Times New Roman" w:hAnsi="Times New Roman"/>
          <w:sz w:val="20"/>
          <w:u w:val="single"/>
        </w:rPr>
        <w:t>Section 11.01(g)</w:t>
      </w:r>
      <w:r>
        <w:rPr>
          <w:rFonts w:ascii="Times New Roman" w:hAnsi="Times New Roman"/>
          <w:sz w:val="20"/>
        </w:rPr>
        <w:t xml:space="preserve"> or </w:t>
      </w:r>
      <w:r>
        <w:rPr>
          <w:rFonts w:ascii="Times New Roman" w:hAnsi="Times New Roman"/>
          <w:sz w:val="20"/>
          <w:u w:val="single"/>
        </w:rPr>
        <w:t>11.01(h)</w:t>
      </w:r>
      <w:r>
        <w:rPr>
          <w:rFonts w:ascii="Times New Roman" w:hAnsi="Times New Roman"/>
          <w:sz w:val="20"/>
        </w:rPr>
        <w:t xml:space="preserve"> with respect to Borrower and (ii) a Financial Covenant Event of Default unless the Covenant Facility Acceleration has occurred pursuant to the penultimate paragraph of this </w:t>
      </w:r>
      <w:r>
        <w:rPr>
          <w:rFonts w:ascii="Times New Roman" w:hAnsi="Times New Roman"/>
          <w:sz w:val="20"/>
          <w:u w:val="single"/>
        </w:rPr>
        <w:t>Section 11.01</w:t>
      </w:r>
      <w:r>
        <w:rPr>
          <w:rFonts w:ascii="Times New Roman" w:hAnsi="Times New Roman"/>
          <w:sz w:val="20"/>
        </w:rPr>
        <w:t xml:space="preserve">),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thereon and any unpaid accrued fees and all other liabilities and Obligations of Borrower accrued hereunder and under any other Credit Document (other than Credit Swap Contracts and Secured Cash Management Agreements), shall become forthwith due and payable, without presentment, demand, protest or any other notice of any kind, all of which are hereby expressly waived by Borrower, anything contained herein or in any other Credit Document (other than Credit Swap Contracts and Secured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w:t>
      </w:r>
      <w:r>
        <w:rPr>
          <w:rFonts w:ascii="Times New Roman" w:hAnsi="Times New Roman"/>
          <w:sz w:val="20"/>
          <w:u w:val="single"/>
        </w:rPr>
        <w:t>Section 11.01(g)</w:t>
      </w:r>
      <w:r>
        <w:rPr>
          <w:rFonts w:ascii="Times New Roman" w:hAnsi="Times New Roman"/>
          <w:sz w:val="20"/>
        </w:rPr>
        <w:t xml:space="preserve">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w:t>
      </w:r>
      <w:r>
        <w:rPr>
          <w:rFonts w:ascii="Times New Roman" w:hAnsi="Times New Roman"/>
          <w:sz w:val="20"/>
          <w:u w:val="single"/>
        </w:rPr>
        <w:t>Section 11.01(g</w:t>
      </w:r>
      <w:r>
        <w:rPr>
          <w:rFonts w:ascii="Times New Roman" w:hAnsi="Times New Roman"/>
          <w:sz w:val="20"/>
        </w:rPr>
        <w:t xml:space="preserve">) or </w:t>
      </w:r>
      <w:r>
        <w:rPr>
          <w:rFonts w:ascii="Times New Roman" w:hAnsi="Times New Roman"/>
          <w:sz w:val="20"/>
          <w:u w:val="single"/>
        </w:rPr>
        <w:t>11.01(h)</w:t>
      </w:r>
      <w:r>
        <w:rPr>
          <w:rFonts w:ascii="Times New Roman" w:hAnsi="Times New Roman"/>
          <w:sz w:val="20"/>
        </w:rPr>
        <w:t xml:space="preserve">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w:t>
      </w:r>
      <w:r>
        <w:rPr>
          <w:rFonts w:ascii="Times New Roman" w:hAnsi="Times New Roman"/>
          <w:strike/>
          <w:color w:val="FF0000"/>
          <w:sz w:val="20"/>
        </w:rPr>
        <w:t xml:space="preserve">. </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that, with respect to any Event of Default (other than an event described in Section 11.01(g) or Section 11.01(h) with respect to Borrower), neither the Required Lenders nor the Administrative Agent may take any action with respect to any such Event of Default for which notice has been provided to the Administrative Agent or the Lenders, or otherwise reported publicly, more than two (2) years prior to such action;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further</w:t>
      </w:r>
      <w:r>
        <w:rPr>
          <w:rFonts w:ascii="Times New Roman" w:hAnsi="Times New Roman"/>
          <w:color w:val="0000FF"/>
          <w:sz w:val="20"/>
          <w:u w:val="single"/>
          <w:bdr w:val="double" w:sz="2" w:space="1" w:color="000000"/>
        </w:rPr>
        <w:t xml:space="preserve">, that it is understood and agreed that a press release, a filing with the SEC or a posting to the Platform shall constitute such a public report or notice;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further</w:t>
      </w:r>
      <w:r>
        <w:rPr>
          <w:rFonts w:ascii="Times New Roman" w:hAnsi="Times New Roman"/>
          <w:color w:val="0000FF"/>
          <w:sz w:val="20"/>
          <w:u w:val="single"/>
          <w:bdr w:val="double" w:sz="2" w:space="1" w:color="000000"/>
        </w:rPr>
        <w:t>, that no such two (2) year limitation shall apply if (i) prior to the expiration of such two (2) year period, the Administrative Agent has commenced any remedial action or delivered any reservation of rights letter to the Borrower with respect to such Event of Default or (ii) any Responsible Officer of Borrower had actual knowledge of such Event of Default and failed to notify the Administrative Agent (for distribution by Administrative Agent to the Lenders) as required hereby.</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during any period during which a Financial Covenant Event of Default has occurred and is continuing, Administrative Agent may with the consent of, and shall at the request of, the Required Covenant Lenders take any of the foregoing actions described in the immediately preceding paragraph solely as they relate to the Covenant Lenders (versus the Lenders), the Covenant Facilities (versus the Non-Covenant Facilities), and the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in this Agreement or the other Credit Documents, neither the acquisition of Peninsula Pacific Entertainment LLC and certain of its Subsidiaries subject to the Senior Notes (as defined in the Specified Acquisition Agreement) nor the Redemptions (as defined in the Specified Acquisition Agreement) shall be restricted by this Agreement or the other Credit Documents or otherwise be deemed a Default or Event of Default hereunder. </w:t>
      </w:r>
    </w:p>
    <w:p>
      <w:pPr>
        <w:pStyle w:val="TextBody"/>
        <w:bidi w:val="0"/>
        <w:spacing w:before="240" w:after="0"/>
        <w:jc w:val="left"/>
        <w:rPr>
          <w:rFonts w:ascii="Times New Roman" w:hAnsi="Times New Roman"/>
          <w:sz w:val="20"/>
        </w:rPr>
      </w:pPr>
      <w:r>
        <w:rPr>
          <w:rFonts w:ascii="Times New Roman" w:hAnsi="Times New Roman"/>
          <w:b/>
          <w:sz w:val="20"/>
        </w:rPr>
        <w:t>SECTION 11.02. Application of Proceeds.</w:t>
      </w:r>
      <w:r>
        <w:rPr>
          <w:rFonts w:ascii="Times New Roman" w:hAnsi="Times New Roman"/>
          <w:sz w:val="20"/>
        </w:rPr>
        <w:t xml:space="preserve"> The proceeds received by Collateral Agent in respect of any sale of, collection from or other 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the payment of all reasonable costs and expenses, fees, commissions and taxes of such sale, collection or other realization including 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the payment of all other reasonable costs and expenses of such sale, collection or other realization and of any receiver of any part of the Collateral appointed pursuant to the applicable Security Documents including compensation to the other Secured Parties and their agents and counsel and all costs, liabilities and advances made or incurred by the other Secured Parties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without duplication of amounts applied pursuant to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to the payment in full in cash, </w:t>
      </w:r>
      <w:r>
        <w:rPr>
          <w:rFonts w:ascii="Times New Roman" w:hAnsi="Times New Roman"/>
          <w:i/>
          <w:sz w:val="20"/>
        </w:rPr>
        <w:t>pro rata</w:t>
      </w:r>
      <w:r>
        <w:rPr>
          <w:rFonts w:ascii="Times New Roman" w:hAnsi="Times New Roman"/>
          <w:sz w:val="20"/>
        </w:rPr>
        <w:t xml:space="preserve">,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Fourth</w:t>
      </w:r>
      <w:r>
        <w:rPr>
          <w:rFonts w:ascii="Times New Roman" w:hAnsi="Times New Roman"/>
          <w:sz w:val="20"/>
        </w:rPr>
        <w:t xml:space="preserve">, to Administrative Agent for the account of the L/C Lenders, to Cash Collateralize that portion of L/C Liabilities comprised of the aggregate undrawn amount of Letters of Credit; and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Fifth</w:t>
      </w:r>
      <w:r>
        <w:rPr>
          <w:rFonts w:ascii="Times New Roman" w:hAnsi="Times New Roman"/>
          <w:sz w:val="20"/>
        </w:rPr>
        <w:t xml:space="preserve">, the balance, if any, to the Person lawfully entitled thereto (including the applicable Credit Party or its successors or assigns) or as a court of competent jurisdiction may direct.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such proceeds are insufficient to pay in full the items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of this </w:t>
      </w:r>
      <w:r>
        <w:rPr>
          <w:rFonts w:ascii="Times New Roman" w:hAnsi="Times New Roman"/>
          <w:sz w:val="20"/>
          <w:u w:val="single"/>
        </w:rPr>
        <w:t>Section 11.02</w:t>
      </w:r>
      <w:r>
        <w:rPr>
          <w:rFonts w:ascii="Times New Roman" w:hAnsi="Times New Roman"/>
          <w:sz w:val="20"/>
        </w:rPr>
        <w:t xml:space="preserve">, the Credit Parties shall remain liable, jointly and severally, for any deficiency.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Collateral Agent pursuant to the terms of </w:t>
      </w:r>
      <w:r>
        <w:rPr>
          <w:rFonts w:ascii="Times New Roman" w:hAnsi="Times New Roman"/>
          <w:sz w:val="20"/>
          <w:u w:val="single"/>
        </w:rPr>
        <w:t>Article XII</w:t>
      </w:r>
      <w:r>
        <w:rPr>
          <w:rFonts w:ascii="Times New Roman" w:hAnsi="Times New Roman"/>
          <w:sz w:val="20"/>
        </w:rPr>
        <w:t xml:space="preserve"> hereof for itself and its Affiliates as if a “Lender” party hereto. </w:t>
      </w:r>
    </w:p>
    <w:p>
      <w:pPr>
        <w:pStyle w:val="TextBody"/>
        <w:bidi w:val="0"/>
        <w:spacing w:before="240" w:after="0"/>
        <w:jc w:val="left"/>
        <w:rPr>
          <w:rFonts w:ascii="Times New Roman" w:hAnsi="Times New Roman"/>
          <w:sz w:val="20"/>
        </w:rPr>
      </w:pPr>
      <w:r>
        <w:rPr>
          <w:rFonts w:ascii="Times New Roman" w:hAnsi="Times New Roman"/>
          <w:b/>
          <w:sz w:val="20"/>
        </w:rPr>
        <w:t xml:space="preserve">SECTION 11.03. Borrower’s Right to Cure. </w:t>
      </w:r>
      <w:r>
        <w:rPr>
          <w:rFonts w:ascii="Times New Roman" w:hAnsi="Times New Roman"/>
          <w:sz w:val="20"/>
        </w:rPr>
        <w:t>Notwithstanding anything to the contrary contained in Section 11.01, in the event of any Event of Default under any covenant set forth in Section 10.08 and until the expiration of the fifteenth (15th) Business Day after the date on which financial statements are required to be delivered with respect to the applicable fiscal quarter hereunder (the “</w:t>
      </w:r>
      <w:r>
        <w:rPr>
          <w:rFonts w:ascii="Times New Roman" w:hAnsi="Times New Roman"/>
          <w:b/>
          <w:sz w:val="20"/>
        </w:rPr>
        <w:t>Cure Expiration Date</w:t>
      </w:r>
      <w:r>
        <w:rPr>
          <w:rFonts w:ascii="Times New Roman" w:hAnsi="Times New Roman"/>
          <w:sz w:val="20"/>
        </w:rPr>
        <w:t>”), Borrower may engage in a Permitted Equity Issuance and Borrower may apply the amount of the Equity Issuance Proceeds thereof to increase Consolidated EBITDA with respect to such applicable fiscal quarter (such fiscal quarter, a “</w:t>
      </w:r>
      <w:r>
        <w:rPr>
          <w:rFonts w:ascii="Times New Roman" w:hAnsi="Times New Roman"/>
          <w:b/>
          <w:sz w:val="20"/>
        </w:rPr>
        <w:t>Default Quarter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Equity Issuance Proceeds (i) are actually received by Borrower from and after the first day of the Default Quarter and no later than the Cure Expiration Date, and (ii) do not exceed the aggregate amount necessary to cause Borrower to be in compliance with Section 10.08 for the applicable period; </w:t>
      </w:r>
      <w:r>
        <w:rPr>
          <w:rFonts w:ascii="Times New Roman" w:hAnsi="Times New Roman"/>
          <w:i/>
          <w:sz w:val="20"/>
        </w:rPr>
        <w:t>provided further</w:t>
      </w:r>
      <w:r>
        <w:rPr>
          <w:rFonts w:ascii="Times New Roman" w:hAnsi="Times New Roman"/>
          <w:sz w:val="20"/>
        </w:rPr>
        <w:t xml:space="preserve">, that Borrower shall not be permitted to engage in any more than (A) two Permitted Equity Issuances pursuant to this Section 11.03 in any period of four consecutive fiscal quarters or (B) five Permitted Equity Issuances pursuant to this Section 11.03 during the term of this Agreement. The parties hereby acknowledge that (i) this Section 11.03 may not be relied on for purposes of calculating any financial ratios other than as applicable to Section 10.08 and shall not result in any adjustment to Consolidated EBITDA other than for purposes of compliance with Section 10.08 on the last day of a given Test Period (and not, for avoidance of doubt, for purposes of determining pricing, any basket sizes, the permissibility of any transaction or compliance on a Pro Forma Basis with Section 10.08 for any other purposes of this Agreement), (ii) there shall be no pro forma or other reduction of the amount of Indebtedness (or cash netting) by the amount of any Permitted Equity Issuance made pursuant to this Section 11.03 for purposes of determining compliance with the Financial Maintenance Covenants for the Default Quarter and (iii) no Revolving Lender, Swingline Lender or L/C Lender shall be required to fund any Revolving Loan or Swingline Loan or issue any Letter of Credit, as applicable, during the period from delivery of written notice of Borrower’s intention to exercise its cure rights under this Section 11.03 for a Default Quarter until the date Borrower exercises such right for such Default Quarter.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XII.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AGENTS </w:t>
      </w:r>
    </w:p>
    <w:p>
      <w:pPr>
        <w:pStyle w:val="TextBody"/>
        <w:bidi w:val="0"/>
        <w:spacing w:before="240" w:after="0"/>
        <w:jc w:val="left"/>
        <w:rPr>
          <w:rFonts w:ascii="Times New Roman" w:hAnsi="Times New Roman"/>
          <w:sz w:val="20"/>
        </w:rPr>
      </w:pPr>
      <w:r>
        <w:rPr>
          <w:rFonts w:ascii="Times New Roman" w:hAnsi="Times New Roman"/>
          <w:b/>
          <w:sz w:val="20"/>
        </w:rPr>
        <w:t>SECTION 12.01. Appointment.</w:t>
      </w:r>
      <w:r>
        <w:rPr>
          <w:rFonts w:ascii="Times New Roman" w:hAnsi="Times New Roman"/>
          <w:sz w:val="20"/>
        </w:rPr>
        <w:t xml:space="preserve"> Each of the Lenders hereby irrevocably appoints JPMorgan to act on its behalf as Administrative Agent and Collateral Agent hereunder and under the other Credit Documents (including as “trustee” or “mortgage trustee” under the Ship Mortgages), and authorizes Administrative Agent and Collateral Agent to take such actions on its behalf and to exercise such powers as are delegated to Administrative Agent or Collateral Agent by the terms hereof or thereof, together with such actions and powers as are reasonably incidental thereto, including, in accordance with regulatory requirements of any Gaming/Racing Authority consistent with the intents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purposes of this Agreement and the other Credit Documents. JPMorgan is hereby appointed Auction Manager hereunder, and each Lender hereby authorizes the Auction Manager to act as its agent in accordance with the terms hereof and of the other Credit Documents; </w:t>
      </w:r>
      <w:r>
        <w:rPr>
          <w:rFonts w:ascii="Times New Roman" w:hAnsi="Times New Roman"/>
          <w:i/>
          <w:sz w:val="20"/>
        </w:rPr>
        <w:t>provided</w:t>
      </w:r>
      <w:r>
        <w:rPr>
          <w:rFonts w:ascii="Times New Roman" w:hAnsi="Times New Roman"/>
          <w:sz w:val="20"/>
        </w:rPr>
        <w:t xml:space="preserve">,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w:t>
      </w:r>
      <w:r>
        <w:rPr>
          <w:rFonts w:ascii="Times New Roman" w:hAnsi="Times New Roman"/>
          <w:sz w:val="20"/>
          <w:u w:val="single"/>
        </w:rPr>
        <w:t>Article XII</w:t>
      </w:r>
      <w:r>
        <w:rPr>
          <w:rFonts w:ascii="Times New Roman" w:hAnsi="Times New Roman"/>
          <w:sz w:val="20"/>
        </w:rPr>
        <w:t xml:space="preserve">, except to the extent set forth in this </w:t>
      </w:r>
      <w:r>
        <w:rPr>
          <w:rFonts w:ascii="Times New Roman" w:hAnsi="Times New Roman"/>
          <w:sz w:val="20"/>
          <w:u w:val="single"/>
        </w:rPr>
        <w:t>Section 12.01</w:t>
      </w:r>
      <w:r>
        <w:rPr>
          <w:rFonts w:ascii="Times New Roman" w:hAnsi="Times New Roman"/>
          <w:sz w:val="20"/>
        </w:rPr>
        <w:t xml:space="preserve">, </w:t>
      </w:r>
      <w:r>
        <w:rPr>
          <w:rFonts w:ascii="Times New Roman" w:hAnsi="Times New Roman"/>
          <w:sz w:val="20"/>
          <w:u w:val="single"/>
        </w:rPr>
        <w:t>Section</w:t>
      </w:r>
      <w:r>
        <w:rPr>
          <w:rFonts w:ascii="Times New Roman" w:hAnsi="Times New Roman"/>
          <w:color w:val="0000FF"/>
          <w:sz w:val="20"/>
          <w:u w:val="single"/>
          <w:bdr w:val="double" w:sz="2" w:space="1" w:color="000000"/>
        </w:rPr>
        <w:t> 12.05, Section </w:t>
      </w:r>
      <w:r>
        <w:rPr>
          <w:rFonts w:ascii="Times New Roman" w:hAnsi="Times New Roman"/>
          <w:sz w:val="20"/>
          <w:u w:val="single"/>
        </w:rPr>
        <w:t>12.06</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 xml:space="preserve">, </w:t>
      </w:r>
      <w:r>
        <w:rPr>
          <w:rFonts w:ascii="Times New Roman" w:hAnsi="Times New Roman"/>
          <w:sz w:val="20"/>
          <w:u w:val="single"/>
        </w:rPr>
        <w:t>Section 12.07(b)</w:t>
      </w:r>
      <w:r>
        <w:rPr>
          <w:rFonts w:ascii="Times New Roman" w:hAnsi="Times New Roman"/>
          <w:color w:val="0000FF"/>
          <w:sz w:val="20"/>
          <w:u w:val="single"/>
          <w:bdr w:val="double" w:sz="2" w:space="1" w:color="000000"/>
        </w:rPr>
        <w:t>, Section 12.12 and Section 12.16</w:t>
      </w:r>
      <w:r>
        <w:rPr>
          <w:rFonts w:ascii="Times New Roman" w:hAnsi="Times New Roman"/>
          <w:sz w:val="20"/>
        </w:rPr>
        <w:t xml:space="preserve">.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Each reference in this </w:t>
      </w:r>
      <w:r>
        <w:rPr>
          <w:rFonts w:ascii="Times New Roman" w:hAnsi="Times New Roman"/>
          <w:sz w:val="20"/>
          <w:u w:val="single"/>
        </w:rPr>
        <w:t>Article XII</w:t>
      </w:r>
      <w:r>
        <w:rPr>
          <w:rFonts w:ascii="Times New Roman" w:hAnsi="Times New Roman"/>
          <w:sz w:val="20"/>
        </w:rPr>
        <w:t xml:space="preserve"> to Collateral Agent shall include Collateral Agent in its capacity as “trustee” or “mortgage trustee” under the Ship Mortgages. </w:t>
      </w:r>
    </w:p>
    <w:p>
      <w:pPr>
        <w:pStyle w:val="TextBody"/>
        <w:bidi w:val="0"/>
        <w:spacing w:before="240" w:after="0"/>
        <w:jc w:val="left"/>
        <w:rPr>
          <w:rFonts w:ascii="Times New Roman" w:hAnsi="Times New Roman"/>
          <w:sz w:val="20"/>
        </w:rPr>
      </w:pPr>
      <w:r>
        <w:rPr>
          <w:rFonts w:ascii="Times New Roman" w:hAnsi="Times New Roman"/>
          <w:b/>
          <w:sz w:val="20"/>
        </w:rPr>
        <w:t>SECTION 12.02. Rights as a Lender.</w:t>
      </w:r>
      <w:r>
        <w:rPr>
          <w:rFonts w:ascii="Times New Roman" w:hAnsi="Times New Roman"/>
          <w:sz w:val="20"/>
        </w:rPr>
        <w:t xml:space="preserve"> Any Person serving as an Agent hereunder shall have the same rights and powers in its capacity as a 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b/>
          <w:sz w:val="20"/>
        </w:rPr>
        <w:t>SECTION 12.03. Exculpatory Provisions.</w:t>
      </w:r>
      <w:r>
        <w:rPr>
          <w:rFonts w:ascii="Times New Roman" w:hAnsi="Times New Roman"/>
          <w:sz w:val="20"/>
        </w:rPr>
        <w:t xml:space="preserve"> No Agent shall have any duties or obligations except those expressly set forth herein and in the other Credit Documents, and each Agent’s duties hereunder shall be administrative in nature. Without limiting the generality of the foregoing, no Agent: </w:t>
      </w:r>
    </w:p>
    <w:p>
      <w:pPr>
        <w:pStyle w:val="TextBody"/>
        <w:bidi w:val="0"/>
        <w:spacing w:before="120" w:after="0"/>
        <w:jc w:val="left"/>
        <w:rPr>
          <w:rFonts w:ascii="Times New Roman" w:hAnsi="Times New Roman"/>
          <w:sz w:val="20"/>
        </w:rPr>
      </w:pPr>
      <w:r>
        <w:rPr>
          <w:rFonts w:ascii="Times New Roman" w:hAnsi="Times New Roman"/>
          <w:sz w:val="20"/>
        </w:rPr>
        <w:t xml:space="preserve">(a) shall be subject to any fiduciary or other implied duties with respect to any Credit Party, any Lender or any other Person,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Times New Roman" w:hAnsi="Times New Roman"/>
          <w:i/>
          <w:sz w:val="20"/>
        </w:rPr>
        <w:t>provided</w:t>
      </w:r>
      <w:r>
        <w:rPr>
          <w:rFonts w:ascii="Times New Roman" w:hAnsi="Times New Roman"/>
          <w:sz w:val="20"/>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w:t>
      </w:r>
    </w:p>
    <w:p>
      <w:pPr>
        <w:pStyle w:val="TextBody"/>
        <w:bidi w:val="0"/>
        <w:spacing w:before="240" w:after="0"/>
        <w:jc w:val="left"/>
        <w:rPr>
          <w:rFonts w:ascii="Times New Roman" w:hAnsi="Times New Roman"/>
          <w:sz w:val="20"/>
        </w:rPr>
      </w:pPr>
      <w:r>
        <w:rPr>
          <w:rFonts w:ascii="Times New Roman" w:hAnsi="Times New Roman"/>
          <w:sz w:val="20"/>
        </w:rPr>
        <w:t xml:space="preserve">(c) 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No Agent shall be liable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w:t>
      </w:r>
      <w:r>
        <w:rPr>
          <w:rFonts w:ascii="Times New Roman" w:hAnsi="Times New Roman"/>
          <w:sz w:val="20"/>
          <w:u w:val="single"/>
        </w:rPr>
        <w:t>Sections 11.01</w:t>
      </w:r>
      <w:r>
        <w:rPr>
          <w:rFonts w:ascii="Times New Roman" w:hAnsi="Times New Roman"/>
          <w:sz w:val="20"/>
        </w:rPr>
        <w:t xml:space="preserve"> and </w:t>
      </w:r>
      <w:r>
        <w:rPr>
          <w:rFonts w:ascii="Times New Roman" w:hAnsi="Times New Roman"/>
          <w:sz w:val="20"/>
          <w:u w:val="single"/>
        </w:rPr>
        <w:t>13.04</w:t>
      </w:r>
      <w:r>
        <w:rPr>
          <w:rFonts w:ascii="Times New Roman" w:hAnsi="Times New Roman"/>
          <w:sz w:val="20"/>
        </w:rPr>
        <w:t>) or (ii) in the absence of its own gross negligence</w:t>
      </w:r>
      <w:r>
        <w:rPr>
          <w:rFonts w:ascii="Times New Roman" w:hAnsi="Times New Roman"/>
          <w:color w:val="0000FF"/>
          <w:sz w:val="20"/>
          <w:u w:val="single"/>
          <w:bdr w:val="double" w:sz="2" w:space="1" w:color="000000"/>
        </w:rPr>
        <w:t>, bad faith</w:t>
      </w:r>
      <w:r>
        <w:rPr>
          <w:rFonts w:ascii="Times New Roman" w:hAnsi="Times New Roman"/>
          <w:sz w:val="20"/>
        </w:rPr>
        <w:t xml:space="preserve"> or willful misconduct as determined by a court of competent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by final and non-appealable judgment. No Agent shall be deemed to have knowledge of any Default or Event of Default unless and until notice describing such Default is given in writing to such Agent by Borrower or a Lender. </w:t>
      </w:r>
    </w:p>
    <w:p>
      <w:pPr>
        <w:pStyle w:val="TextBody"/>
        <w:bidi w:val="0"/>
        <w:spacing w:before="240" w:after="0"/>
        <w:jc w:val="left"/>
        <w:rPr>
          <w:rFonts w:ascii="Times New Roman" w:hAnsi="Times New Roman"/>
          <w:sz w:val="20"/>
        </w:rPr>
      </w:pPr>
      <w:r>
        <w:rPr>
          <w:rFonts w:ascii="Times New Roman" w:hAnsi="Times New Roman"/>
          <w:sz w:val="20"/>
        </w:rPr>
        <w:t xml:space="preserve">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(v) the satisfaction of any condition set forth in Article VII or elsewhere herein, other than to confirm receipt of items expressly required to be delivered to such Agent or (vi) any representation or warranty regarding the existence, value or collectability of the Collateral, the existence, priority or perfection of the Collateral Agent’s Lien thereon, or any certificate prepared by any Credit Party in connection therewith, nor shall any Agent be responsible or liable to the Lenders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Administrative Agent shall not be responsible or have any liability for, or have any duty to ascertain, inquire into, monitor or enforce, compliance with the provisions hereof relating to Disqualified Lenders. Without limiting the generality of the foregoing,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Commitments, or disclosure of confidential information, to any Disqualified Lender. Administrative Agent does not warrant, nor accept responsibility, nor shall Administrative Agent have any liability with respect to the administration, submission or any other matter related to the rates in the definition of “Term SOFR Rate” or with respect to any comparable or successor rate thereto. </w:t>
      </w:r>
    </w:p>
    <w:p>
      <w:pPr>
        <w:pStyle w:val="TextBody"/>
        <w:bidi w:val="0"/>
        <w:spacing w:before="240" w:after="0"/>
        <w:jc w:val="left"/>
        <w:rPr>
          <w:rFonts w:ascii="Times New Roman" w:hAnsi="Times New Roman"/>
          <w:sz w:val="20"/>
        </w:rPr>
      </w:pPr>
      <w:r>
        <w:rPr>
          <w:rFonts w:ascii="Times New Roman" w:hAnsi="Times New Roman"/>
          <w:sz w:val="20"/>
        </w:rPr>
        <w:t xml:space="preserve">Each of the Lenders (and each Secured Party by accepting the benefits of the Collateral) acknowledges that Administrative Agent and/or Collateral Agent may act as the representative of other classes of indebtedness under the </w:t>
      </w:r>
      <w:r>
        <w:rPr>
          <w:rFonts w:ascii="Times New Roman" w:hAnsi="Times New Roman"/>
          <w:i/>
          <w:sz w:val="20"/>
        </w:rPr>
        <w:t>Pari Passu</w:t>
      </w:r>
      <w:r>
        <w:rPr>
          <w:rFonts w:ascii="Times New Roman" w:hAnsi="Times New Roman"/>
          <w:sz w:val="20"/>
        </w:rPr>
        <w:t xml:space="preserve"> Intercreditor Agreement and the Second Lien Intercreditor Agreement. </w:t>
      </w:r>
    </w:p>
    <w:p>
      <w:pPr>
        <w:pStyle w:val="TextBody"/>
        <w:bidi w:val="0"/>
        <w:spacing w:before="240" w:after="0"/>
        <w:jc w:val="left"/>
        <w:rPr>
          <w:rFonts w:ascii="Times New Roman" w:hAnsi="Times New Roman"/>
          <w:sz w:val="20"/>
        </w:rPr>
      </w:pPr>
      <w:r>
        <w:rPr>
          <w:rFonts w:ascii="Times New Roman" w:hAnsi="Times New Roman"/>
          <w:b/>
          <w:sz w:val="20"/>
        </w:rPr>
        <w:t>SECTION 12.04. Reliance by Agents.</w:t>
      </w:r>
      <w:r>
        <w:rPr>
          <w:rFonts w:ascii="Times New Roman" w:hAnsi="Times New Roman"/>
          <w:sz w:val="20"/>
        </w:rPr>
        <w:t xml:space="preserve">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b/>
          <w:sz w:val="20"/>
        </w:rPr>
        <w:t>SECTION 12.05. Delegation of Duties.</w:t>
      </w:r>
      <w:r>
        <w:rPr>
          <w:rFonts w:ascii="Times New Roman" w:hAnsi="Times New Roman"/>
          <w:sz w:val="20"/>
        </w:rPr>
        <w:t xml:space="preserve"> Each Agent may perform any and all of its duties and exercise its rights and powers hereunder or under 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non-appealable judgment that an Agent acted with gross negligence, bad faith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b/>
          <w:sz w:val="20"/>
        </w:rPr>
        <w:t>SECTION 12.06. Resignation of Administrative Agent and Collateral Agent</w:t>
      </w:r>
      <w:r>
        <w:rPr>
          <w:rFonts w:ascii="Times New Roman" w:hAnsi="Times New Roman"/>
          <w:strike/>
          <w:color w:val="FF0000"/>
          <w:sz w:val="20"/>
        </w:rPr>
        <w:t>(m)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(a) </w:t>
      </w:r>
      <w:r>
        <w:rPr>
          <w:rFonts w:ascii="Times New Roman" w:hAnsi="Times New Roman"/>
          <w:color w:val="0000FF"/>
          <w:sz w:val="20"/>
          <w:u w:val="single"/>
          <w:bdr w:val="double" w:sz="2" w:space="1" w:color="000000"/>
        </w:rPr>
        <w:t>.</w:t>
      </w:r>
      <w:r>
        <w:rPr>
          <w:rFonts w:ascii="Times New Roman" w:hAnsi="Times New Roman"/>
          <w:sz w:val="20"/>
        </w:rPr>
        <w:t xml:space="preserv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w:t>
      </w:r>
      <w:r>
        <w:rPr>
          <w:rFonts w:ascii="Times New Roman" w:hAnsi="Times New Roman"/>
          <w:sz w:val="20"/>
          <w:u w:val="single"/>
        </w:rPr>
        <w:t>Section 11.01(b)</w:t>
      </w:r>
      <w:r>
        <w:rPr>
          <w:rFonts w:ascii="Times New Roman" w:hAnsi="Times New Roman"/>
          <w:sz w:val="20"/>
        </w:rPr>
        <w:t xml:space="preserve"> or </w:t>
      </w:r>
      <w:r>
        <w:rPr>
          <w:rFonts w:ascii="Times New Roman" w:hAnsi="Times New Roman"/>
          <w:sz w:val="20"/>
          <w:u w:val="single"/>
        </w:rPr>
        <w:t>11.01(c)</w:t>
      </w:r>
      <w:r>
        <w:rPr>
          <w:rFonts w:ascii="Times New Roman" w:hAnsi="Times New Roman"/>
          <w:sz w:val="20"/>
        </w:rPr>
        <w:t xml:space="preserve"> or an Event of Default specified in </w:t>
      </w:r>
      <w:r>
        <w:rPr>
          <w:rFonts w:ascii="Times New Roman" w:hAnsi="Times New Roman"/>
          <w:sz w:val="20"/>
          <w:u w:val="single"/>
        </w:rPr>
        <w:t>Section 11.01(g)</w:t>
      </w:r>
      <w:r>
        <w:rPr>
          <w:rFonts w:ascii="Times New Roman" w:hAnsi="Times New Roman"/>
          <w:sz w:val="20"/>
        </w:rPr>
        <w:t xml:space="preserve"> or </w:t>
      </w:r>
      <w:r>
        <w:rPr>
          <w:rFonts w:ascii="Times New Roman" w:hAnsi="Times New Roman"/>
          <w:sz w:val="20"/>
          <w:u w:val="single"/>
        </w:rPr>
        <w:t>11.01(h)</w:t>
      </w:r>
      <w:r>
        <w:rPr>
          <w:rFonts w:ascii="Times New Roman" w:hAnsi="Times New Roman"/>
          <w:sz w:val="20"/>
        </w:rPr>
        <w:t xml:space="preserve">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w:t>
      </w:r>
      <w:r>
        <w:rPr>
          <w:rFonts w:ascii="Times New Roman" w:hAnsi="Times New Roman"/>
          <w:sz w:val="20"/>
          <w:u w:val="single"/>
        </w:rPr>
        <w:t>Section 11.01(b)</w:t>
      </w:r>
      <w:r>
        <w:rPr>
          <w:rFonts w:ascii="Times New Roman" w:hAnsi="Times New Roman"/>
          <w:sz w:val="20"/>
        </w:rPr>
        <w:t xml:space="preserve"> or </w:t>
      </w:r>
      <w:r>
        <w:rPr>
          <w:rFonts w:ascii="Times New Roman" w:hAnsi="Times New Roman"/>
          <w:sz w:val="20"/>
          <w:u w:val="single"/>
        </w:rPr>
        <w:t>11.01(c)</w:t>
      </w:r>
      <w:r>
        <w:rPr>
          <w:rFonts w:ascii="Times New Roman" w:hAnsi="Times New Roman"/>
          <w:sz w:val="20"/>
        </w:rPr>
        <w:t xml:space="preserve"> or an Event of Default specified in </w:t>
      </w:r>
      <w:r>
        <w:rPr>
          <w:rFonts w:ascii="Times New Roman" w:hAnsi="Times New Roman"/>
          <w:sz w:val="20"/>
          <w:u w:val="single"/>
        </w:rPr>
        <w:t>Section 11.01(g)</w:t>
      </w:r>
      <w:r>
        <w:rPr>
          <w:rFonts w:ascii="Times New Roman" w:hAnsi="Times New Roman"/>
          <w:sz w:val="20"/>
        </w:rPr>
        <w:t xml:space="preserve"> or </w:t>
      </w:r>
      <w:r>
        <w:rPr>
          <w:rFonts w:ascii="Times New Roman" w:hAnsi="Times New Roman"/>
          <w:sz w:val="20"/>
          <w:u w:val="single"/>
        </w:rPr>
        <w:t>11.01(h)</w:t>
      </w:r>
      <w:r>
        <w:rPr>
          <w:rFonts w:ascii="Times New Roman" w:hAnsi="Times New Roman"/>
          <w:sz w:val="20"/>
        </w:rPr>
        <w:t xml:space="preserve"> with respect to Borrower has occurred and is continuing)) (the “Resignation Effective Date”),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b</w:t>
      </w:r>
      <w:r>
        <w:rPr>
          <w:rFonts w:ascii="Times New Roman" w:hAnsi="Times New Roman"/>
          <w:color w:val="0000FF"/>
          <w:sz w:val="20"/>
          <w:u w:val="single"/>
          <w:bdr w:val="double" w:sz="2" w:space="1" w:color="000000"/>
        </w:rPr>
        <w:t>a</w:t>
      </w:r>
      <w:r>
        <w:rPr>
          <w:rFonts w:ascii="Times New Roman" w:hAnsi="Times New Roman"/>
          <w:sz w:val="20"/>
        </w:rPr>
        <w:t xml:space="preserve">) If the Person serving as Administrative Agent and Collateral Agent is a Defaulting Lender pursuant to </w:t>
      </w:r>
      <w:r>
        <w:rPr>
          <w:rFonts w:ascii="Times New Roman" w:hAnsi="Times New Roman"/>
          <w:sz w:val="20"/>
          <w:u w:val="single"/>
        </w:rPr>
        <w:t>clause (iii)</w:t>
      </w:r>
      <w:r>
        <w:rPr>
          <w:rFonts w:ascii="Times New Roman" w:hAnsi="Times New Roman"/>
          <w:sz w:val="20"/>
        </w:rPr>
        <w:t xml:space="preserve"> or </w:t>
      </w:r>
      <w:r>
        <w:rPr>
          <w:rFonts w:ascii="Times New Roman" w:hAnsi="Times New Roman"/>
          <w:sz w:val="20"/>
          <w:u w:val="single"/>
        </w:rPr>
        <w:t>(v)</w:t>
      </w:r>
      <w:r>
        <w:rPr>
          <w:rFonts w:ascii="Times New Roman" w:hAnsi="Times New Roman"/>
          <w:sz w:val="20"/>
        </w:rPr>
        <w:t>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 w:hAnsi="Times New Roman"/>
          <w:b/>
          <w:sz w:val="20"/>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c</w:t>
      </w:r>
      <w:r>
        <w:rPr>
          <w:rFonts w:ascii="Times New Roman" w:hAnsi="Times New Roman"/>
          <w:color w:val="0000FF"/>
          <w:sz w:val="20"/>
          <w:u w:val="single"/>
          <w:bdr w:val="double" w:sz="2" w:space="1" w:color="000000"/>
        </w:rPr>
        <w:t>b</w:t>
      </w:r>
      <w:r>
        <w:rPr>
          <w:rFonts w:ascii="Times New Roman" w:hAnsi="Times New Roman"/>
          <w:sz w:val="20"/>
        </w:rPr>
        <w:t xml:space="preserve">) 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Administrative Agent or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Article and </w:t>
      </w:r>
      <w:r>
        <w:rPr>
          <w:rFonts w:ascii="Times New Roman" w:hAnsi="Times New Roman"/>
          <w:sz w:val="20"/>
          <w:u w:val="single"/>
        </w:rPr>
        <w:t>Section 13.0</w:t>
      </w:r>
      <w:r>
        <w:rPr>
          <w:rFonts w:ascii="Times New Roman" w:hAnsi="Times New Roman"/>
          <w:sz w:val="20"/>
        </w:rPr>
        <w:t xml:space="preserve">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d</w:t>
      </w:r>
      <w:r>
        <w:rPr>
          <w:rFonts w:ascii="Times New Roman" w:hAnsi="Times New Roman"/>
          <w:color w:val="0000FF"/>
          <w:sz w:val="20"/>
          <w:u w:val="single"/>
          <w:bdr w:val="double" w:sz="2" w:space="1" w:color="000000"/>
        </w:rPr>
        <w:t>c</w:t>
      </w:r>
      <w:r>
        <w:rPr>
          <w:rFonts w:ascii="Times New Roman" w:hAnsi="Times New Roman"/>
          <w:sz w:val="20"/>
        </w:rPr>
        <w:t xml:space="preserve">) If a Lender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under the applicable Tranche of Revolving Commitments to make ABR Loans or fund risk participations in Unreimbursed Amounts pursuant to </w:t>
      </w:r>
      <w:r>
        <w:rPr>
          <w:rFonts w:ascii="Times New Roman" w:hAnsi="Times New Roman"/>
          <w:sz w:val="20"/>
          <w:u w:val="single"/>
        </w:rPr>
        <w:t>Sections 2.03(e)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any Lender resigns as Swingline Lender, it shall retain all the rights of the Swingline Lender provided for hereunder with respect to Swingline Loans made by it and outstanding as of the effective date of such resignation, including the right to require the Revolving Lenders under the applicable Tranche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Revolving Commitments to make ABR Loans or fund risk participations in outstanding Swingline Loans pursuant to </w:t>
      </w:r>
      <w:r>
        <w:rPr>
          <w:rFonts w:ascii="Times New Roman" w:hAnsi="Times New Roman"/>
          <w:sz w:val="20"/>
          <w:u w:val="single"/>
        </w:rPr>
        <w:t>Section 2.01(</w:t>
      </w:r>
      <w:r>
        <w:rPr>
          <w:rFonts w:ascii="Times New Roman" w:hAnsi="Times New Roman"/>
          <w:strike/>
          <w:color w:val="FF0000"/>
          <w:sz w:val="20"/>
        </w:rPr>
        <w:t>f</w:t>
      </w:r>
      <w:r>
        <w:rPr>
          <w:rFonts w:ascii="Times New Roman" w:hAnsi="Times New Roman"/>
          <w:color w:val="0000FF"/>
          <w:sz w:val="20"/>
          <w:u w:val="single"/>
          <w:bdr w:val="double" w:sz="2" w:space="1" w:color="000000"/>
        </w:rPr>
        <w:t>e</w:t>
      </w:r>
      <w:r>
        <w:rPr>
          <w:rFonts w:ascii="Times New Roman" w:hAnsi="Times New Roman"/>
          <w:sz w:val="20"/>
          <w:u w:val="single"/>
        </w:rPr>
        <w:t>)(iv)</w:t>
      </w:r>
      <w:r>
        <w:rPr>
          <w:rFonts w:ascii="Times New Roman" w:hAnsi="Times New Roman"/>
          <w:sz w:val="20"/>
        </w:rPr>
        <w:t xml:space="preserve">. Upon the appointment by Borrower of a successor L/C Lender or Swingline Lender hereunder (which successor shall in all cases be a Lender other than a Defaulting Lender), (a) such successor shall succeed to and become vested with all of the rights, powers, privileges and duties of the retiring L/C Lender or Swingline Lender, as applicable, (b) the retiring L/C Lender and Swingline Lender shall be discharged from all of their respective duties and obligations hereunder or under the other Credit Documents, and (c) 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e</w:t>
      </w:r>
      <w:r>
        <w:rPr>
          <w:rFonts w:ascii="Times New Roman" w:hAnsi="Times New Roman"/>
          <w:color w:val="0000FF"/>
          <w:sz w:val="20"/>
          <w:u w:val="single"/>
          <w:bdr w:val="double" w:sz="2" w:space="1" w:color="000000"/>
        </w:rPr>
        <w:t>d</w:t>
      </w:r>
      <w:r>
        <w:rPr>
          <w:rFonts w:ascii="Times New Roman" w:hAnsi="Times New Roman"/>
          <w:sz w:val="20"/>
        </w:rPr>
        <w:t xml:space="preserve">) To the extent required by applicable Gaming/Racing Laws or the conditions of any Gaming/Racing Approval, Administrative Agent and Collateral Agent shall notify the applicable Gaming/Racing Authorities of any change in the Administrative Agent or Collateral Agent. Borrower shall provide advice and assistance to Administrative Agent and Collateral Agent in making such notifications. </w:t>
      </w:r>
    </w:p>
    <w:p>
      <w:pPr>
        <w:pStyle w:val="TextBody"/>
        <w:bidi w:val="0"/>
        <w:spacing w:before="240" w:after="0"/>
        <w:jc w:val="left"/>
        <w:rPr>
          <w:rFonts w:ascii="Times New Roman" w:hAnsi="Times New Roman"/>
          <w:sz w:val="20"/>
        </w:rPr>
      </w:pPr>
      <w:r>
        <w:rPr>
          <w:rFonts w:ascii="Times New Roman" w:hAnsi="Times New Roman"/>
          <w:b/>
          <w:sz w:val="20"/>
        </w:rPr>
        <w:t>SECTION 12.07. Nonreliance on Agents and Other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acknowledges </w:t>
      </w:r>
      <w:r>
        <w:rPr>
          <w:rFonts w:ascii="Times New Roman" w:hAnsi="Times New Roman"/>
          <w:color w:val="0000FF"/>
          <w:sz w:val="20"/>
          <w:u w:val="single"/>
          <w:bdr w:val="double" w:sz="2" w:space="1" w:color="000000"/>
        </w:rPr>
        <w:t xml:space="preserve">that none of the Agent nor any Lead Arranger has made any representation or warranty to it, and that no act by the Agent or any Lead Arranger hereafter taken, including any consent to, and acceptance of any assignment or review of the affairs of any Credit Party of any Affiliate thereof, shall be deemed to constitute any representation or warranty by the Agent or any Lead Arranger to any Lender as to any matter, including whether the Agent or a Lead Arranger has disclosed material information in its (or its Related Parties’) respective possession. Each Lender represents to the Agent and the Lead Arrangers </w:t>
      </w:r>
      <w:r>
        <w:rPr>
          <w:rFonts w:ascii="Times New Roman" w:hAnsi="Times New Roman"/>
          <w:sz w:val="20"/>
        </w:rPr>
        <w:t>that it has, independently and without reliance upon any Agent</w:t>
      </w:r>
      <w:r>
        <w:rPr>
          <w:rFonts w:ascii="Times New Roman" w:hAnsi="Times New Roman"/>
          <w:color w:val="0000FF"/>
          <w:sz w:val="20"/>
          <w:u w:val="single"/>
          <w:bdr w:val="double" w:sz="2" w:space="1" w:color="000000"/>
        </w:rPr>
        <w:t>, Lead Arranger</w:t>
      </w:r>
      <w:r>
        <w:rPr>
          <w:rFonts w:ascii="Times New Roman" w:hAnsi="Times New Roman"/>
          <w:sz w:val="20"/>
        </w:rPr>
        <w:t xml:space="preserve"> or any other Lender or any of their Related Parties and based on such documents and information as it has deemed appropriate, made its own credit analysis </w:t>
      </w:r>
      <w:r>
        <w:rPr>
          <w:rFonts w:ascii="Times New Roman" w:hAnsi="Times New Roman"/>
          <w:strike/>
          <w:color w:val="FF0000"/>
          <w:sz w:val="20"/>
        </w:rPr>
        <w:t>and</w:t>
      </w:r>
      <w:r>
        <w:rPr>
          <w:rFonts w:ascii="Times New Roman" w:hAnsi="Times New Roman"/>
          <w:color w:val="0000FF"/>
          <w:sz w:val="20"/>
          <w:u w:val="single"/>
          <w:bdr w:val="double" w:sz="2" w:space="1" w:color="000000"/>
        </w:rPr>
        <w:t>of, appraisal of, and investigation into, the business, prospects, operations, property, financial and other condition and creditworthiness of the Credit Parties and their Subsidiaries, and all applicable bank or other regulatory Laws relating to the transactions contemplated hereby, and made its own</w:t>
      </w:r>
      <w:r>
        <w:rPr>
          <w:rFonts w:ascii="Times New Roman" w:hAnsi="Times New Roman"/>
          <w:sz w:val="20"/>
        </w:rPr>
        <w:t xml:space="preserve"> decision to enter into this Agreement</w:t>
      </w:r>
      <w:r>
        <w:rPr>
          <w:rFonts w:ascii="Times New Roman" w:hAnsi="Times New Roman"/>
          <w:color w:val="0000FF"/>
          <w:sz w:val="20"/>
          <w:u w:val="single"/>
          <w:bdr w:val="double" w:sz="2" w:space="1" w:color="000000"/>
        </w:rPr>
        <w:t xml:space="preserve"> and to extend credit to the Borrower hereunder</w:t>
      </w:r>
      <w:r>
        <w:rPr>
          <w:rFonts w:ascii="Times New Roman" w:hAnsi="Times New Roman"/>
          <w:sz w:val="20"/>
        </w:rPr>
        <w: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r>
        <w:rPr>
          <w:rFonts w:ascii="Times New Roman" w:hAnsi="Times New Roman"/>
          <w:strike/>
          <w:color w:val="FF0000"/>
          <w:sz w:val="20"/>
        </w:rPr>
        <w:t>.</w:t>
      </w:r>
      <w:r>
        <w:rPr>
          <w:rFonts w:ascii="Times New Roman" w:hAnsi="Times New Roman"/>
          <w:color w:val="0000FF"/>
          <w:sz w:val="20"/>
          <w:u w:val="single"/>
          <w:bdr w:val="double" w:sz="2" w:space="1" w:color="000000"/>
        </w:rPr>
        <w:t>, and to make such investigations as it deems necessary to inform itself as to the business, prospects, operations, property, financial and other condition and creditworthiness of the Credit Parties. Each Lender represents and warrants that (i) the Credit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acknowledges that in connection with Borrower Loan Purchases, (i) Borrower may purchase or acquire Term Loans hereunder from the Lenders from time to time, subject to the restrictions set forth in the definition of Eligible Assignee and in </w:t>
      </w:r>
      <w:r>
        <w:rPr>
          <w:rFonts w:ascii="Times New Roman" w:hAnsi="Times New Roman"/>
          <w:sz w:val="20"/>
          <w:u w:val="single"/>
        </w:rPr>
        <w:t>Section 13.05(d)</w:t>
      </w:r>
      <w:r>
        <w:rPr>
          <w:rFonts w:ascii="Times New Roman" w:hAnsi="Times New Roman"/>
          <w:sz w:val="20"/>
        </w:rPr>
        <w:t>, (ii) Borrower currently may have, and later may come into possession of, information regarding such Term Loans or the Credit Parties hereunder that is not known to such Lender and that may be material to a decision by such Lender to enter into an assignment of such Loans hereunder (“</w:t>
      </w:r>
      <w:r>
        <w:rPr>
          <w:rFonts w:ascii="Times New Roman" w:hAnsi="Times New Roman"/>
          <w:b/>
          <w:sz w:val="20"/>
        </w:rPr>
        <w:t>Excluded Information</w:t>
      </w:r>
      <w:r>
        <w:rPr>
          <w:rFonts w:ascii="Times New Roman" w:hAnsi="Times New Roman"/>
          <w:sz w:val="20"/>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Excluded Information;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Excluded Information shall not and does not affect the truth or accuracy of the representations or warranties of Borrower in the Standard Terms and Conditions set forth in the applicable assignment agreement. Each Lender further acknowledges that the Excluded Information may not be available to Administrative Agent, Auction Manager or the other Lenders hereunder.</w:t>
      </w:r>
      <w:r>
        <w:rPr>
          <w:rFonts w:ascii="Times New Roman" w:hAnsi="Times New Roman"/>
          <w:color w:val="0000FF"/>
          <w:sz w:val="20"/>
          <w:u w:val="single"/>
          <w:bdr w:val="double" w:sz="2" w:space="1" w:color="000000"/>
        </w:rPr>
        <w:t xml:space="preserve"> For the avoidance of doubt, for purposes of this Section 12.07, the term “Lender” includes any Swingline Lender and any L/C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12.08. Indemnification.</w:t>
      </w:r>
      <w:r>
        <w:rPr>
          <w:rFonts w:ascii="Times New Roman" w:hAnsi="Times New Roman"/>
          <w:sz w:val="20"/>
        </w:rPr>
        <w:t xml:space="preserve"> The Lenders agree to reimburse and indemnify each Agent in its capacity as such ratably according with its “percentage”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Lender shall be liable to any Agent for the payment of any portion of such liabilities, obligations, losses, damages, penalties, actions, judgments, suits, costs, expenses or disbursements (x) resulting from the gross negligence, or willful misconduct of such Agent (as determined by a court of competent jurisdiction in a final and non-appealable decision) or (y) relating to or arising out of the Engagement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w:t>
      </w:r>
      <w:r>
        <w:rPr>
          <w:rFonts w:ascii="Times New Roman" w:hAnsi="Times New Roman"/>
          <w:sz w:val="20"/>
          <w:u w:val="single"/>
        </w:rPr>
        <w:t>Section 12.08</w:t>
      </w:r>
      <w:r>
        <w:rPr>
          <w:rFonts w:ascii="Times New Roman" w:hAnsi="Times New Roman"/>
          <w:sz w:val="20"/>
        </w:rPr>
        <w:t xml:space="preserve"> shall survive the payment of all Obligations. This </w:t>
      </w:r>
      <w:r>
        <w:rPr>
          <w:rFonts w:ascii="Times New Roman" w:hAnsi="Times New Roman"/>
          <w:sz w:val="20"/>
          <w:u w:val="single"/>
        </w:rPr>
        <w:t>Section 12.08</w:t>
      </w:r>
      <w:r>
        <w:rPr>
          <w:rFonts w:ascii="Times New Roman" w:hAnsi="Times New Roman"/>
          <w:sz w:val="20"/>
        </w:rPr>
        <w:t xml:space="preserve"> shall not apply with respect to Taxes other than any Taxes that represent losses, claims, damages, etc. arising from any non-Tax claim. </w:t>
      </w:r>
    </w:p>
    <w:p>
      <w:pPr>
        <w:pStyle w:val="TextBody"/>
        <w:bidi w:val="0"/>
        <w:spacing w:before="240" w:after="0"/>
        <w:jc w:val="left"/>
        <w:rPr>
          <w:rFonts w:ascii="Times New Roman" w:hAnsi="Times New Roman"/>
          <w:sz w:val="20"/>
        </w:rPr>
      </w:pPr>
      <w:r>
        <w:rPr>
          <w:rFonts w:ascii="Times New Roman" w:hAnsi="Times New Roman"/>
          <w:b/>
          <w:sz w:val="20"/>
        </w:rPr>
        <w:t>SECTION 12.09. No Other Duties.</w:t>
      </w:r>
      <w:r>
        <w:rPr>
          <w:rFonts w:ascii="Times New Roman" w:hAnsi="Times New Roman"/>
          <w:sz w:val="20"/>
        </w:rPr>
        <w:t xml:space="preserve"> Anything herein to the contrary notwithstanding, none of Administrative Agent, Collateral Agent, the Lead Arrangers, the Co-Documentation Agents, the Co-Syndication Agents or the Senior Managing Agent shall have any powers, duties or responsibilities under this Agreement or any of the other Credit Documents, except in its capacity, as applicable, as Administrative Agent, Collateral Agent, an L/C Lender, the Swingline Lender, the Auction Manager or a Lender hereunder. </w:t>
      </w:r>
    </w:p>
    <w:p>
      <w:pPr>
        <w:pStyle w:val="TextBody"/>
        <w:bidi w:val="0"/>
        <w:spacing w:before="240" w:after="0"/>
        <w:jc w:val="left"/>
        <w:rPr>
          <w:rFonts w:ascii="Times New Roman" w:hAnsi="Times New Roman"/>
          <w:sz w:val="20"/>
        </w:rPr>
      </w:pPr>
      <w:r>
        <w:rPr>
          <w:rFonts w:ascii="Times New Roman" w:hAnsi="Times New Roman"/>
          <w:b/>
          <w:sz w:val="20"/>
        </w:rPr>
        <w:t>SECTION 12.10. Holders.</w:t>
      </w:r>
      <w:r>
        <w:rPr>
          <w:rFonts w:ascii="Times New Roman" w:hAnsi="Times New Roman"/>
          <w:sz w:val="20"/>
        </w:rPr>
        <w:t xml:space="preserve"> Administrative Agent may deem and treat the payee of any Note as the owner thereof for all purposes hereof unless 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 </w:t>
      </w:r>
    </w:p>
    <w:p>
      <w:pPr>
        <w:pStyle w:val="TextBody"/>
        <w:bidi w:val="0"/>
        <w:spacing w:before="240" w:after="0"/>
        <w:jc w:val="left"/>
        <w:rPr>
          <w:rFonts w:ascii="Times New Roman" w:hAnsi="Times New Roman"/>
          <w:sz w:val="20"/>
        </w:rPr>
      </w:pPr>
      <w:r>
        <w:rPr>
          <w:rFonts w:ascii="Times New Roman" w:hAnsi="Times New Roman"/>
          <w:b/>
          <w:sz w:val="20"/>
        </w:rPr>
        <w:t>SECTION 12.11. Administrative Agent May File Proofs of Claim.</w:t>
      </w:r>
      <w:r>
        <w:rPr>
          <w:rFonts w:ascii="Times New Roman" w:hAnsi="Times New Roman"/>
          <w:sz w:val="20"/>
        </w:rPr>
        <w:t xml:space="preserve"> In case of the pendency of any proceeding under any Debtor Relief Law or any other judicial proceeding relative to any Credit Party, Administrative Agent (irrespective of whether the principal of any Loan or L/C Liability shall then be due and payable as herein expressed or by declaration or otherwise and irrespective of whether Administrative Agent shall have made any demand on Borrower)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w:t>
      </w:r>
      <w:r>
        <w:rPr>
          <w:rFonts w:ascii="Times New Roman" w:hAnsi="Times New Roman"/>
          <w:sz w:val="20"/>
          <w:u w:val="single"/>
        </w:rPr>
        <w:t>Sections 2.03</w:t>
      </w:r>
      <w:r>
        <w:rPr>
          <w:rFonts w:ascii="Times New Roman" w:hAnsi="Times New Roman"/>
          <w:sz w:val="20"/>
        </w:rPr>
        <w:t xml:space="preserve">, </w:t>
      </w:r>
      <w:r>
        <w:rPr>
          <w:rFonts w:ascii="Times New Roman" w:hAnsi="Times New Roman"/>
          <w:sz w:val="20"/>
          <w:u w:val="single"/>
        </w:rPr>
        <w:t>2.05</w:t>
      </w:r>
      <w:r>
        <w:rPr>
          <w:rFonts w:ascii="Times New Roman" w:hAnsi="Times New Roman"/>
          <w:sz w:val="20"/>
        </w:rPr>
        <w:t xml:space="preserve"> and </w:t>
      </w:r>
      <w:r>
        <w:rPr>
          <w:rFonts w:ascii="Times New Roman" w:hAnsi="Times New Roman"/>
          <w:sz w:val="20"/>
          <w:u w:val="single"/>
        </w:rPr>
        <w:t>13.03</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(and each Secured Party by accepting the benefits of the Collateral) to make such payments to Administrative Agent and, in the event that Administrative Agent shall consent to the making of such payments directly to the Secured Parties, to pay to Administrative Agent any amount due for the reasonable compensation, expenses, disbursements and advances of Administrative Agent and its agents and counsel, and any other amounts due Administrative Agent under </w:t>
      </w:r>
      <w:r>
        <w:rPr>
          <w:rFonts w:ascii="Times New Roman" w:hAnsi="Times New Roman"/>
          <w:sz w:val="20"/>
          <w:u w:val="single"/>
        </w:rPr>
        <w:t>Sections 2.03</w:t>
      </w:r>
      <w:r>
        <w:rPr>
          <w:rFonts w:ascii="Times New Roman" w:hAnsi="Times New Roman"/>
          <w:sz w:val="20"/>
        </w:rPr>
        <w:t xml:space="preserve">, </w:t>
      </w:r>
      <w:r>
        <w:rPr>
          <w:rFonts w:ascii="Times New Roman" w:hAnsi="Times New Roman"/>
          <w:sz w:val="20"/>
          <w:u w:val="single"/>
        </w:rPr>
        <w:t>2.05</w:t>
      </w:r>
      <w:r>
        <w:rPr>
          <w:rFonts w:ascii="Times New Roman" w:hAnsi="Times New Roman"/>
          <w:sz w:val="20"/>
        </w:rPr>
        <w:t xml:space="preserve"> and </w:t>
      </w:r>
      <w:r>
        <w:rPr>
          <w:rFonts w:ascii="Times New Roman" w:hAnsi="Times New Roman"/>
          <w:sz w:val="20"/>
          <w:u w:val="single"/>
        </w:rPr>
        <w:t>13.03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Administrative Agent to authorize or consent to or accept or adopt on behalf of any Secured Party any plan of reorganization, arrangement, adjustment or composition affecting the Obligations or the rights of any Secured Party or to authorize Administrative Agent to vote in respect of the claim of any Secured Party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 12.12. Collateral Matters</w:t>
      </w:r>
      <w:r>
        <w:rPr>
          <w:rFonts w:ascii="Times New Roman" w:hAnsi="Times New Roman"/>
          <w:color w:val="0000FF"/>
          <w:sz w:val="20"/>
          <w:u w:val="single"/>
          <w:bdr w:val="double" w:sz="2" w:space="1" w:color="000000"/>
        </w:rPr>
        <w:t>.</w:t>
      </w:r>
      <w:r>
        <w:rPr>
          <w:rFonts w:ascii="Times New Roman" w:hAnsi="Times New Roman"/>
          <w:b/>
          <w:strike/>
          <w:color w:val="FF0000"/>
          <w:sz w:val="20"/>
        </w:rPr>
        <w:t>.</w:t>
      </w:r>
      <w:r>
        <w:rPr>
          <w:rFonts w:ascii="Times New Roman" w:hAnsi="Times New Roman"/>
          <w:b/>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Secured Parties, without the necessity of any notice to or further consent from any Secured Party, from time to time, to take any action with respect to any Collateral or Security Documents which may be necessary to perfect and maintain perfected the security interest in and liens upon the Collateral granted pursuant to the Security Documents. The Lenders (and each other Secured Party by accepting the benefits of the Collateral) hereby authorize Collateral Agent to take the actions set forth in </w:t>
      </w:r>
      <w:r>
        <w:rPr>
          <w:rFonts w:ascii="Times New Roman" w:hAnsi="Times New Roman"/>
          <w:sz w:val="20"/>
          <w:u w:val="single"/>
        </w:rPr>
        <w:t>Section 13.04(g)</w:t>
      </w:r>
      <w:r>
        <w:rPr>
          <w:rFonts w:ascii="Times New Roman" w:hAnsi="Times New Roman"/>
          <w:sz w:val="20"/>
        </w:rPr>
        <w:t xml:space="preserve">. Upon request by Administrative Agent at any time, the Lenders will confirm in writing Collateral Agent’s authority to release particular types or items of Collateral pursuant to this </w:t>
      </w:r>
      <w:r>
        <w:rPr>
          <w:rFonts w:ascii="Times New Roman" w:hAnsi="Times New Roman"/>
          <w:sz w:val="20"/>
          <w:u w:val="single"/>
        </w:rPr>
        <w:t>Section 12.12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w:t>
      </w:r>
      <w:r>
        <w:rPr>
          <w:rFonts w:ascii="Times New Roman" w:hAnsi="Times New Roman"/>
          <w:sz w:val="20"/>
          <w:u w:val="single"/>
        </w:rPr>
        <w:t>Section 12.01</w:t>
      </w:r>
      <w:r>
        <w:rPr>
          <w:rFonts w:ascii="Times New Roman" w:hAnsi="Times New Roman"/>
          <w:sz w:val="20"/>
        </w:rPr>
        <w:t xml:space="preserve"> or in this </w:t>
      </w:r>
      <w:r>
        <w:rPr>
          <w:rFonts w:ascii="Times New Roman" w:hAnsi="Times New Roman"/>
          <w:sz w:val="20"/>
          <w:u w:val="single"/>
        </w:rPr>
        <w:t>Section 12.12</w:t>
      </w:r>
      <w:r>
        <w:rPr>
          <w:rFonts w:ascii="Times New Roman" w:hAnsi="Times New Roman"/>
          <w:sz w:val="20"/>
        </w:rPr>
        <w:t xml:space="preserve">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 </w:t>
      </w:r>
    </w:p>
    <w:p>
      <w:pPr>
        <w:pStyle w:val="TextBody"/>
        <w:bidi w:val="0"/>
        <w:spacing w:before="240" w:after="0"/>
        <w:jc w:val="left"/>
        <w:rPr>
          <w:rFonts w:ascii="Times New Roman" w:hAnsi="Times New Roman"/>
          <w:sz w:val="20"/>
        </w:rPr>
      </w:pPr>
      <w:r>
        <w:rPr>
          <w:rFonts w:ascii="Times New Roman" w:hAnsi="Times New Roman"/>
          <w:b/>
          <w:sz w:val="20"/>
        </w:rPr>
        <w:t>SECTION 12.13. Withholding Tax</w:t>
      </w:r>
      <w:r>
        <w:rPr>
          <w:rFonts w:ascii="Times New Roman" w:hAnsi="Times New Roman"/>
          <w:sz w:val="20"/>
        </w:rPr>
        <w:t xml:space="preserve">. To the extent required by any applicable Requirement of Law, an Agent may withhold from any payment to any Lender, an amount equivalent to any applicable withholding Tax. Without limiting or expanding the provisions of </w:t>
      </w:r>
      <w:r>
        <w:rPr>
          <w:rFonts w:ascii="Times New Roman" w:hAnsi="Times New Roman"/>
          <w:sz w:val="20"/>
          <w:u w:val="single"/>
        </w:rPr>
        <w:t>Section 5.06</w:t>
      </w:r>
      <w:r>
        <w:rPr>
          <w:rFonts w:ascii="Times New Roman" w:hAnsi="Times New Roman"/>
          <w:sz w:val="20"/>
        </w:rPr>
        <w:t xml:space="preserve">, each Lender shall indemnify the relevant Agent, and shall make payable in respect thereof within thirty (30) calendar days after demand therefor, against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any Lender for any reason (including, without limitation, because the appropriate form was not delivered or not </w:t>
      </w:r>
      <w:r>
        <w:rPr>
          <w:rFonts w:ascii="Times New Roman" w:hAnsi="Times New Roman"/>
          <w:strike/>
          <w:color w:val="FF0000"/>
          <w:sz w:val="20"/>
        </w:rPr>
        <w:t>property</w:t>
      </w:r>
      <w:r>
        <w:rPr>
          <w:rFonts w:ascii="Times New Roman" w:hAnsi="Times New Roman"/>
          <w:color w:val="0000FF"/>
          <w:sz w:val="20"/>
          <w:u w:val="single"/>
          <w:bdr w:val="double" w:sz="2" w:space="1" w:color="000000"/>
        </w:rPr>
        <w:t>properly</w:t>
      </w:r>
      <w:r>
        <w:rPr>
          <w:rFonts w:ascii="Times New Roman" w:hAnsi="Times New Roman"/>
          <w:sz w:val="20"/>
        </w:rPr>
        <w:t xml:space="preserve">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Credit Document against any amount due Administrative Agent under this </w:t>
      </w:r>
      <w:r>
        <w:rPr>
          <w:rFonts w:ascii="Times New Roman" w:hAnsi="Times New Roman"/>
          <w:sz w:val="20"/>
          <w:u w:val="single"/>
        </w:rPr>
        <w:t>Section 12.13</w:t>
      </w:r>
      <w:r>
        <w:rPr>
          <w:rFonts w:ascii="Times New Roman" w:hAnsi="Times New Roman"/>
          <w:sz w:val="20"/>
        </w:rPr>
        <w:t xml:space="preserve">. The agreements in this </w:t>
      </w:r>
      <w:r>
        <w:rPr>
          <w:rFonts w:ascii="Times New Roman" w:hAnsi="Times New Roman"/>
          <w:sz w:val="20"/>
          <w:u w:val="single"/>
        </w:rPr>
        <w:t>Section 12.13</w:t>
      </w:r>
      <w:r>
        <w:rPr>
          <w:rFonts w:ascii="Times New Roman" w:hAnsi="Times New Roman"/>
          <w:sz w:val="20"/>
        </w:rPr>
        <w:t xml:space="preserve"> shall survive the resignation and/or replacement of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assignment of rights by, or the replacement of, a Lender, and the repayment, satisfaction or discharge of any Loans and all other amounts payable hereunder. For the avoidance of doubt, for purposes of this </w:t>
      </w:r>
      <w:r>
        <w:rPr>
          <w:rFonts w:ascii="Times New Roman" w:hAnsi="Times New Roman"/>
          <w:sz w:val="20"/>
          <w:u w:val="single"/>
        </w:rPr>
        <w:t>Section 12.13</w:t>
      </w:r>
      <w:r>
        <w:rPr>
          <w:rFonts w:ascii="Times New Roman" w:hAnsi="Times New Roman"/>
          <w:sz w:val="20"/>
        </w:rPr>
        <w:t xml:space="preserve">, the term “Lender” includes any Swingline Lender and any L/C Lender. </w:t>
      </w:r>
    </w:p>
    <w:p>
      <w:pPr>
        <w:pStyle w:val="TextBody"/>
        <w:bidi w:val="0"/>
        <w:spacing w:before="360" w:after="0"/>
        <w:jc w:val="left"/>
        <w:rPr>
          <w:rFonts w:ascii="Times New Roman" w:hAnsi="Times New Roman"/>
          <w:sz w:val="20"/>
        </w:rPr>
      </w:pPr>
      <w:r>
        <w:rPr>
          <w:rFonts w:ascii="Times New Roman" w:hAnsi="Times New Roman"/>
          <w:b/>
          <w:sz w:val="20"/>
        </w:rPr>
        <w:t>SECTION 12.14. Secured Cash Management Agreements and Credit Swap Contracts.</w:t>
      </w:r>
      <w:r>
        <w:rPr>
          <w:rFonts w:ascii="Times New Roman" w:hAnsi="Times New Roman"/>
          <w:sz w:val="20"/>
        </w:rPr>
        <w:t xml:space="preserve"> Except as otherwise expressly set forth herein or in any Security Document, no Cash Management Bank or Swap Provider that obtains the benefits of </w:t>
      </w:r>
      <w:r>
        <w:rPr>
          <w:rFonts w:ascii="Times New Roman" w:hAnsi="Times New Roman"/>
          <w:sz w:val="20"/>
          <w:u w:val="single"/>
        </w:rPr>
        <w:t>Section 11.02</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 w:hAnsi="Times New Roman"/>
          <w:sz w:val="20"/>
          <w:u w:val="single"/>
        </w:rPr>
        <w:t>Article XII</w:t>
      </w:r>
      <w:r>
        <w:rPr>
          <w:rFonts w:ascii="Times New Roman" w:hAnsi="Times New Roman"/>
          <w:sz w:val="20"/>
        </w:rPr>
        <w:t xml:space="preserve"> to the contrary, Administrative Agent shall not be required to verify the payment of, or that other satisfactory arrangements have been made with respect to, Obligations arising under Secured Cash Management Agreements and Credit Swap Contracts unless Administrative Agent has received written notice of such Obligations, together with such supporting documentation as Administrative Agent may request, from the applicable Cash Management Bank or Swap Provider, as the case may be. </w:t>
      </w:r>
    </w:p>
    <w:p>
      <w:pPr>
        <w:pStyle w:val="TextBody"/>
        <w:bidi w:val="0"/>
        <w:spacing w:before="240" w:after="0"/>
        <w:jc w:val="left"/>
        <w:rPr>
          <w:rFonts w:ascii="Times New Roman" w:hAnsi="Times New Roman"/>
          <w:sz w:val="20"/>
        </w:rPr>
      </w:pPr>
      <w:r>
        <w:rPr>
          <w:rFonts w:ascii="Times New Roman" w:hAnsi="Times New Roman"/>
          <w:b/>
          <w:sz w:val="20"/>
        </w:rPr>
        <w:t>SECTION 12.15. ERISA</w:t>
      </w:r>
      <w:r>
        <w:rPr>
          <w:rFonts w:ascii="Times New Roman" w:hAnsi="Times New Roman"/>
          <w:strike/>
          <w:color w:val="FF0000"/>
          <w:sz w:val="20"/>
        </w:rPr>
        <w:t xml:space="preserve">. </w:t>
      </w:r>
      <w:r>
        <w:rPr>
          <w:rFonts w:ascii="Times New Roman" w:hAnsi="Times New Roman"/>
          <w:b/>
          <w:color w:val="0000FF"/>
          <w:sz w:val="20"/>
          <w:u w:val="single"/>
          <w:bdr w:val="double" w:sz="2" w:space="1" w:color="00000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Agents, the Lead Arrangers and their respective Affiliates, and not, for the avoidance of doubt, to or for the benefit of the Borrower or any other Credit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Regulations) of one or more Benefit Plans in connection with the Loans, the Letters of Credit or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w:t>
      </w:r>
      <w:r>
        <w:rPr>
          <w:rFonts w:ascii="Times New Roman" w:hAnsi="Times New Roman"/>
          <w:sz w:val="20"/>
          <w:u w:val="single"/>
        </w:rPr>
        <w:t>sub-clause (i)</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is true with respect to a Lender or such Lender has </w:t>
      </w:r>
      <w:r>
        <w:rPr>
          <w:rFonts w:ascii="Times New Roman" w:hAnsi="Times New Roman"/>
          <w:strike/>
          <w:color w:val="FF0000"/>
          <w:sz w:val="20"/>
        </w:rPr>
        <w:t xml:space="preserve">not </w:t>
      </w:r>
      <w:r>
        <w:rPr>
          <w:rFonts w:ascii="Times New Roman" w:hAnsi="Times New Roman"/>
          <w:sz w:val="20"/>
        </w:rPr>
        <w:t xml:space="preserve">provided another representation, warranty and covenant as provided in </w:t>
      </w:r>
      <w:r>
        <w:rPr>
          <w:rFonts w:ascii="Times New Roman" w:hAnsi="Times New Roman"/>
          <w:sz w:val="20"/>
          <w:u w:val="single"/>
        </w:rPr>
        <w:t>sub-clause (iv)</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Agents, the Lead Arrangers and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Affiliates, and not, for the avoidance of doubt, to or for the benefit of the Borrower or any other Credit Party, that none of the Agents, the Lead Arrangers, the Co-Documentation Agents, the Co-Syndication Agents and the Senior Managing Agents or any of their respective Affiliates is a fiduciary with respect to the assets of such Lender </w:t>
      </w:r>
      <w:r>
        <w:rPr>
          <w:rFonts w:ascii="Times New Roman" w:hAnsi="Times New Roman"/>
          <w:color w:val="0000FF"/>
          <w:sz w:val="20"/>
          <w:u w:val="single"/>
          <w:bdr w:val="double" w:sz="2" w:space="1" w:color="000000"/>
        </w:rPr>
        <w:t xml:space="preserve">involved in such Lender’s entrance into, participation in, administration of and performance of </w:t>
      </w:r>
      <w:r>
        <w:rPr>
          <w:rFonts w:ascii="Times New Roman" w:hAnsi="Times New Roman"/>
          <w:color w:val="00C000"/>
          <w:sz w:val="20"/>
          <w:u w:val="single"/>
          <w:bdr w:val="double" w:sz="2" w:space="1" w:color="000000"/>
        </w:rPr>
        <w:t>the Loans, the Letters of Credit, the Commitments and this Agreement</w:t>
      </w:r>
      <w:r>
        <w:rPr>
          <w:rFonts w:ascii="Times New Roman" w:hAnsi="Times New Roman"/>
          <w:sz w:val="20"/>
        </w:rPr>
        <w:t xml:space="preserve"> (including in connection with the reservation or exercise of any rights by the Administrative Agent under this Agreement, any Credit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strike/>
          <w:color w:val="FF0000"/>
          <w:sz w:val="20"/>
        </w:rPr>
        <w:t xml:space="preserve">(c) The Agents, the Lead Arrangers, the Co-Documentation Agents, the Co-Syndication Agents and the Senior Managing Agents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w:t>
      </w:r>
      <w:r>
        <w:rPr>
          <w:rFonts w:ascii="Times New Roman" w:hAnsi="Times New Roman"/>
          <w:strike/>
          <w:color w:val="00C000"/>
          <w:sz w:val="20"/>
        </w:rPr>
        <w:t xml:space="preserve">the Loans, the Letters of Credit, the Commitments and this Agreement </w:t>
      </w:r>
      <w:r>
        <w:rPr>
          <w:rFonts w:ascii="Times New Roman" w:hAnsi="Times New Roman"/>
          <w:strike/>
          <w:color w:val="FF0000"/>
          <w:sz w:val="20"/>
        </w:rPr>
        <w:t>and any other Credit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trustee fees, utilization fees, minimum usage fees, letter of credit fees, fronting fees, deal-away or alternate transaction fees, amendment fees, processing fees, term out premiums, banker’s acceptance fees, breakage or other early termination fees or fees similar to the foregoing.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SECTION 12.16. Acknowledgement of Lenders</w:t>
      </w:r>
      <w:r>
        <w:rPr>
          <w:rFonts w:ascii="Times New Roman" w:hAnsi="Times New Roman"/>
          <w:b/>
          <w:strike/>
          <w:color w:val="FF0000"/>
          <w:sz w:val="20"/>
        </w:rPr>
        <w:t xml:space="preserve">. </w:t>
      </w:r>
      <w:r>
        <w:rPr>
          <w:rFonts w:ascii="Times New Roman" w:hAnsi="Times New Roman"/>
          <w:b/>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b/>
          <w:sz w:val="20"/>
        </w:rPr>
        <w:t>Payment</w:t>
      </w:r>
      <w:r>
        <w:rPr>
          <w:rFonts w:ascii="Times New Roman" w:hAnsi="Times New Roman"/>
          <w:sz w:val="20"/>
        </w:rPr>
        <w:t xml:space="preserve">”)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12.16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and each other Credit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Credit Party (unless such Payment was actually made with the funds of the Borrower or any other Credit Party). </w:t>
      </w:r>
    </w:p>
    <w:p>
      <w:pPr>
        <w:pStyle w:val="TextBody"/>
        <w:bidi w:val="0"/>
        <w:spacing w:before="240" w:after="0"/>
        <w:jc w:val="left"/>
        <w:rPr>
          <w:rFonts w:ascii="Times New Roman" w:hAnsi="Times New Roman"/>
          <w:sz w:val="20"/>
        </w:rPr>
      </w:pPr>
      <w:r>
        <w:rPr>
          <w:rFonts w:ascii="Times New Roman" w:hAnsi="Times New Roman"/>
          <w:sz w:val="20"/>
        </w:rPr>
        <w:t xml:space="preserve">(d) Each party’s obligations under this Section 12.16 shall survive the resignation or replacement of the Administrative Agent or any transfer of rights or obligations by, or the replacement of, a Lender, the termination of the Commitments or the repayment, satisfaction or discharge of all Obligations under any Credit Document.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(e) The Lenders acknowledge that there may be a constant flow of information (including information which may be subject to confidentiality obligations in favor of the Credit Parties) between the Credit Parties and their Affiliates, on the one hand, and the JPMorgan Chase Bank, N.A. and its Affiliates, on the other hand. Without limiting the foregoing, the Credit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Credit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Credit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Credit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Credit Party.</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color w:val="0000FF"/>
          <w:sz w:val="20"/>
          <w:u w:val="single"/>
          <w:bdr w:val="double" w:sz="2" w:space="1" w:color="000000"/>
        </w:rPr>
        <w:t>SECTION 12.17. Borrower Communications.</w:t>
      </w:r>
      <w:r>
        <w:rPr>
          <w:rFonts w:ascii="Times New Roman" w:hAnsi="Times New Roman"/>
          <w:b/>
          <w:sz w:val="20"/>
        </w:rPr>
        <w:t xml:space="preserve"> </w:t>
      </w:r>
    </w:p>
    <w:p>
      <w:pPr>
        <w:pStyle w:val="TextBody"/>
        <w:bidi w:val="0"/>
        <w:spacing w:before="240" w:after="0"/>
        <w:jc w:val="left"/>
        <w:rPr>
          <w:rFonts w:ascii="Times New Roman" w:hAnsi="Times New Roman"/>
          <w:color w:val="0000FF"/>
          <w:sz w:val="20"/>
        </w:rPr>
      </w:pPr>
      <w:r>
        <w:rPr>
          <w:rFonts w:ascii="Times New Roman" w:hAnsi="Times New Roman"/>
          <w:color w:val="0000FF"/>
          <w:sz w:val="20"/>
          <w:u w:val="single"/>
          <w:bdr w:val="double" w:sz="2" w:space="1" w:color="000000"/>
        </w:rPr>
        <w:t>(a) The Administrative Agent and the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 w:hAnsi="Times New Roman"/>
          <w:b/>
          <w:i/>
          <w:color w:val="0000FF"/>
          <w:sz w:val="20"/>
          <w:u w:val="single"/>
          <w:bdr w:val="double" w:sz="2" w:space="1" w:color="000000"/>
        </w:rPr>
        <w:t>Approved Borrower Portal</w:t>
      </w:r>
      <w:r>
        <w:rPr>
          <w:rFonts w:ascii="Times New Roman" w:hAnsi="Times New Roman"/>
          <w:color w:val="0000FF"/>
          <w:sz w:val="20"/>
          <w:u w:val="single"/>
          <w:bdr w:val="double" w:sz="2" w:space="1" w:color="000000"/>
        </w:rPr>
        <w:t>”).</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(b) Although the Approved Borrower Portal and its primary web portal are secured with generally-applicable security procedures and policies implemented or modified by the Administrative Agent from time to time (including, as of the Eighth Amendment Effective Date, a user ID/password authorization system), each of the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and the Borrower hereby approves distribution of Borrower Communications through the Approved Borrower Portal and understands and assumes the risks of such distribution.</w:t>
      </w:r>
      <w:r>
        <w:rPr>
          <w:rFonts w:ascii="Times New Roman" w:hAnsi="Times New Roman"/>
          <w:sz w:val="20"/>
        </w:rPr>
        <w:t xml:space="preserve">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color w:val="0000FF"/>
          <w:sz w:val="20"/>
        </w:rPr>
      </w:pPr>
      <w:r>
        <w:rPr>
          <w:rFonts w:ascii="Times New Roman" w:hAnsi="Times New Roman"/>
          <w:color w:val="0000FF"/>
          <w:sz w:val="20"/>
          <w:u w:val="single"/>
          <w:bdr w:val="double" w:sz="2" w:space="1" w:color="000000"/>
        </w:rPr>
        <w:t>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EXCEPT TO THE EXTENT THAT SUCH LOSSES, CLAIMS, DAMAGES, LIABILITIES OR EXPENSES ARE DETERMINED BY A COURT OF COMPETENT JURISDICTION BY A FINAL AND NONAPPEALABLE JUDGMENT TO HAVE RESULTED FROM THE GROSS NEGLIGENCE, BAD FAITH OR WILLFUL MISCONDUCT OF SUCH PARTY, IN NO EVENT SHALL THE ADMINISTRATIVE AGENT, ANY ARRANGER, ANY CO-DOCUMENTATION AGENT, ANY SYNDICATION AGENT OR ANY OF THEIR RESPECTIVE RELATED PARTIES (COLLECTIVELY, “</w:t>
      </w:r>
      <w:r>
        <w:rPr>
          <w:rFonts w:ascii="Times New Roman" w:hAnsi="Times New Roman"/>
          <w:b/>
          <w:i/>
          <w:color w:val="0000FF"/>
          <w:sz w:val="20"/>
          <w:u w:val="single"/>
          <w:bdr w:val="double" w:sz="2" w:space="1" w:color="000000"/>
        </w:rPr>
        <w:t>APPLICABLE PARTIES</w:t>
      </w:r>
      <w:r>
        <w:rPr>
          <w:rFonts w:ascii="Times New Roman" w:hAnsi="Times New Roman"/>
          <w:color w:val="0000FF"/>
          <w:sz w:val="20"/>
          <w:u w:val="single"/>
          <w:bdr w:val="double" w:sz="2" w:space="1" w:color="000000"/>
        </w:rPr>
        <w:t>”), ANY BORROWER OR GUARANTOR OR ANY SUBSIDIARY OF ANY BORROWER OR GUARANTOR AND ANY OF THEIR RESPECTIVE RELATED PARTIES HAVE ANY LIABILITY TO ANY CREDIT PARTY,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(d) Each of the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(e) Nothing herein shall prejudice the right of the Borrower to give any notice or other communication pursuant to any Credit Document in any other manner specified in such Credit Document.</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XIII.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 13.01. Waiver</w:t>
      </w:r>
      <w:r>
        <w:rPr>
          <w:rFonts w:ascii="Times New Roman" w:hAnsi="Times New Roman"/>
          <w:sz w:val="20"/>
        </w:rPr>
        <w:t xml:space="preserve">. No failure on the part of Administrative Agent, Collateral Agent or any other Secured Party to exercise and no delay in 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 </w:t>
      </w:r>
    </w:p>
    <w:p>
      <w:pPr>
        <w:pStyle w:val="TextBody"/>
        <w:bidi w:val="0"/>
        <w:spacing w:before="240" w:after="0"/>
        <w:jc w:val="left"/>
        <w:rPr>
          <w:rFonts w:ascii="Times New Roman" w:hAnsi="Times New Roman"/>
          <w:sz w:val="20"/>
        </w:rPr>
      </w:pPr>
      <w:r>
        <w:rPr>
          <w:rFonts w:ascii="Times New Roman" w:hAnsi="Times New Roman"/>
          <w:b/>
          <w:sz w:val="20"/>
        </w:rPr>
        <w:t>SECTION 13.02. Notices</w:t>
      </w:r>
      <w:r>
        <w:rPr>
          <w:rFonts w:ascii="Times New Roman" w:hAnsi="Times New Roman"/>
          <w:color w:val="0000FF"/>
          <w:sz w:val="20"/>
          <w:u w:val="single"/>
          <w:bdr w:val="double" w:sz="2" w:space="1" w:color="000000"/>
        </w:rPr>
        <w:t>.</w:t>
      </w:r>
      <w:r>
        <w:rPr>
          <w:rFonts w:ascii="Times New Roman" w:hAnsi="Times New Roman"/>
          <w:strike/>
          <w:color w:val="FF0000"/>
          <w:sz w:val="20"/>
        </w:rPr>
        <w:t>.</w:t>
      </w: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Unless otherwise expressly provided herein, all notices and other communications provided for hereunder shall be in writing (including by facsimile or electronic mail). All such written notices shall be mailed certified or registered mail, faxed or delivered to the applicable address, telecopy or facsimile number or (subject to </w:t>
      </w:r>
      <w:r>
        <w:rPr>
          <w:rFonts w:ascii="Times New Roman" w:hAnsi="Times New Roman"/>
          <w:sz w:val="20"/>
          <w:u w:val="single"/>
        </w:rPr>
        <w:t>Section 13.02(b)</w:t>
      </w:r>
      <w:r>
        <w:rPr>
          <w:rFonts w:ascii="Times New Roman" w:hAnsi="Times New Roman"/>
          <w:sz w:val="20"/>
        </w:rPr>
        <w:t xml:space="preserve"> below) electronic mail address,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any Credit Party, any Agent, L/C Lender, and the Swingline Lender, to the address, facsimile number, electronic mail address or telephone number specified for such Person below its name on the signature pages </w:t>
      </w:r>
      <w:r>
        <w:rPr>
          <w:rFonts w:ascii="Times New Roman" w:hAnsi="Times New Roman"/>
          <w:strike/>
          <w:color w:val="FF0000"/>
          <w:sz w:val="20"/>
        </w:rPr>
        <w:t>hereof</w:t>
      </w:r>
      <w:r>
        <w:rPr>
          <w:rFonts w:ascii="Times New Roman" w:hAnsi="Times New Roman"/>
          <w:color w:val="0000FF"/>
          <w:sz w:val="20"/>
          <w:u w:val="single"/>
          <w:bdr w:val="double" w:sz="2" w:space="1" w:color="000000"/>
        </w:rPr>
        <w:t>to the Eighth Amendment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to any other Lender, to the address, facsimile number, electronic mail address or telephone number specified for such Person below its name on the signature pages </w:t>
      </w:r>
      <w:r>
        <w:rPr>
          <w:rFonts w:ascii="Times New Roman" w:hAnsi="Times New Roman"/>
          <w:strike/>
          <w:color w:val="FF0000"/>
          <w:sz w:val="20"/>
        </w:rPr>
        <w:t>hereof</w:t>
      </w:r>
      <w:r>
        <w:rPr>
          <w:rFonts w:ascii="Times New Roman" w:hAnsi="Times New Roman"/>
          <w:color w:val="0000FF"/>
          <w:sz w:val="20"/>
          <w:u w:val="single"/>
          <w:bdr w:val="double" w:sz="2" w:space="1" w:color="000000"/>
        </w:rPr>
        <w:t>to the Eighth Amendment</w:t>
      </w:r>
      <w:r>
        <w:rPr>
          <w:rFonts w:ascii="Times New Roman" w:hAnsi="Times New Roman"/>
          <w:sz w:val="20"/>
        </w:rPr>
        <w:t xml:space="preserve"> or, in the case of any assignee Lender, the applicable Assignment Agreement. </w:t>
      </w:r>
    </w:p>
    <w:p>
      <w:pPr>
        <w:pStyle w:val="TextBody"/>
        <w:bidi w:val="0"/>
        <w:spacing w:before="240" w:after="0"/>
        <w:jc w:val="left"/>
        <w:rPr>
          <w:rFonts w:ascii="Times New Roman" w:hAnsi="Times New Roman"/>
          <w:sz w:val="20"/>
        </w:rPr>
      </w:pPr>
      <w:r>
        <w:rPr>
          <w:rFonts w:ascii="Times New Roman" w:hAnsi="Times New Roman"/>
          <w:sz w:val="20"/>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w:t>
      </w:r>
      <w:r>
        <w:rPr>
          <w:rFonts w:ascii="Times New Roman" w:hAnsi="Times New Roman"/>
          <w:color w:val="0000FF"/>
          <w:sz w:val="20"/>
          <w:u w:val="single"/>
          <w:bdr w:val="double" w:sz="2" w:space="1" w:color="000000"/>
        </w:rPr>
        <w:t xml:space="preserve">(including an Approved Borrower Portal) </w:t>
      </w:r>
      <w:r>
        <w:rPr>
          <w:rFonts w:ascii="Times New Roman" w:hAnsi="Times New Roman"/>
          <w:sz w:val="20"/>
        </w:rPr>
        <w:t xml:space="preserve">to the extent provided in </w:t>
      </w:r>
      <w:r>
        <w:rPr>
          <w:rFonts w:ascii="Times New Roman" w:hAnsi="Times New Roman"/>
          <w:sz w:val="20"/>
          <w:u w:val="single"/>
        </w:rPr>
        <w:t>Section 13.02(b)</w:t>
      </w:r>
      <w:r>
        <w:rPr>
          <w:rFonts w:ascii="Times New Roman" w:hAnsi="Times New Roman"/>
          <w:sz w:val="20"/>
        </w:rPr>
        <w:t xml:space="preserve"> below, shall be effective as provided in such </w:t>
      </w:r>
      <w:r>
        <w:rPr>
          <w:rFonts w:ascii="Times New Roman" w:hAnsi="Times New Roman"/>
          <w:sz w:val="20"/>
          <w:u w:val="single"/>
        </w:rPr>
        <w:t>Section 13.02(b)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Electronic Communications</w:t>
      </w:r>
      <w:r>
        <w:rPr>
          <w:rFonts w:ascii="Times New Roman" w:hAnsi="Times New Roman"/>
          <w:sz w:val="20"/>
        </w:rPr>
        <w:t>. Notices and other communications to the Lenders hereunder may be delivered or furnished by electronic communication (including e-mail and Internet or intranet websites</w:t>
      </w:r>
      <w:r>
        <w:rPr>
          <w:rFonts w:ascii="Times New Roman" w:hAnsi="Times New Roman"/>
          <w:color w:val="0000FF"/>
          <w:sz w:val="20"/>
          <w:u w:val="single"/>
          <w:bdr w:val="double" w:sz="2" w:space="1" w:color="000000"/>
        </w:rPr>
        <w:t xml:space="preserve"> and Approved Borrower Portals</w:t>
      </w:r>
      <w:r>
        <w:rPr>
          <w:rFonts w:ascii="Times New Roman" w:hAnsi="Times New Roman"/>
          <w:sz w:val="20"/>
        </w:rPr>
        <w:t xml:space="preserve">) pursuant to procedures approved by Administrative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Times New Roman" w:hAnsi="Times New Roman"/>
          <w:i/>
          <w:sz w:val="20"/>
        </w:rPr>
        <w:t xml:space="preserve">provided </w:t>
      </w:r>
      <w:r>
        <w:rPr>
          <w:rFonts w:ascii="Times New Roman" w:hAnsi="Times New Roman"/>
          <w:sz w:val="20"/>
        </w:rPr>
        <w:t xml:space="preserve">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Times New Roman" w:hAnsi="Times New Roman"/>
          <w:i/>
          <w:sz w:val="20"/>
        </w:rPr>
        <w:t>provided, however</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sz w:val="20"/>
          <w:u w:val="single"/>
        </w:rPr>
        <w:t>clause (i)</w:t>
      </w:r>
      <w:r>
        <w:rPr>
          <w:rFonts w:ascii="Times New Roman" w:hAnsi="Times New Roman"/>
          <w:sz w:val="20"/>
        </w:rPr>
        <w:t xml:space="preserve">)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Change of Address, Etc</w:t>
      </w:r>
      <w:r>
        <w:rPr>
          <w:rFonts w:ascii="Times New Roman" w:hAnsi="Times New Roman"/>
          <w:sz w:val="20"/>
        </w:rPr>
        <w:t xml:space="preserve">. Each Credit Party, each Agent, each L/C Lender and the Swingline Lender may change its respective address, facsimile number, electronic mail 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each L/C Lender and the Swingline Lender.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Reliance by Agents and Lenders</w:t>
      </w:r>
      <w:r>
        <w:rPr>
          <w:rFonts w:ascii="Times New Roman" w:hAnsi="Times New Roman"/>
          <w:sz w:val="20"/>
        </w:rPr>
        <w:t xml:space="preserve">. Agents and the Lenders shall be entitled to rely and act upon any notices (including telephonic Notices of 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The Platform</w:t>
      </w:r>
      <w:r>
        <w:rPr>
          <w:rFonts w:ascii="Times New Roman" w:hAnsi="Times New Roman"/>
          <w:sz w:val="20"/>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CONNECTION WITH THE BORROWER MATERIALS OR THE PLATFORM. In no event shall any Agent or any of their respective Affiliates, directors, officers, employees, counsel, agents, trustees, investment advisors and attorneys-in-fact (collectively, the “</w:t>
      </w:r>
      <w:r>
        <w:rPr>
          <w:rFonts w:ascii="Times New Roman" w:hAnsi="Times New Roman"/>
          <w:b/>
          <w:sz w:val="20"/>
        </w:rPr>
        <w:t>Agent Parties</w:t>
      </w:r>
      <w:r>
        <w:rPr>
          <w:rFonts w:ascii="Times New Roman" w:hAnsi="Times New Roman"/>
          <w:sz w:val="20"/>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any Agent Party have any liability to Borrower, any other Credit Party, any Lender, any L/C Lender or any other Person for indirect, special, incidental, consequential or punitive damages (as opposed to direct or actual damages).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13.03. Expenses, Indemnification, Etc. </w:t>
      </w:r>
    </w:p>
    <w:p>
      <w:pPr>
        <w:pStyle w:val="TextBody"/>
        <w:bidi w:val="0"/>
        <w:spacing w:before="240" w:after="0"/>
        <w:jc w:val="left"/>
        <w:rPr>
          <w:rFonts w:ascii="Times New Roman" w:hAnsi="Times New Roman"/>
          <w:sz w:val="20"/>
        </w:rPr>
      </w:pPr>
      <w:r>
        <w:rPr>
          <w:rFonts w:ascii="Times New Roman" w:hAnsi="Times New Roman"/>
          <w:sz w:val="20"/>
        </w:rPr>
        <w:t xml:space="preserve">(a) The Credit Parties, jointly and severally, agree to pay or reimburse: </w:t>
      </w:r>
    </w:p>
    <w:p>
      <w:pPr>
        <w:pStyle w:val="TextBody"/>
        <w:bidi w:val="0"/>
        <w:spacing w:before="120" w:after="0"/>
        <w:jc w:val="left"/>
        <w:rPr>
          <w:rFonts w:ascii="Times New Roman" w:hAnsi="Times New Roman"/>
          <w:sz w:val="20"/>
        </w:rPr>
      </w:pPr>
      <w:r>
        <w:rPr>
          <w:rFonts w:ascii="Times New Roman" w:hAnsi="Times New Roman"/>
          <w:sz w:val="20"/>
        </w:rPr>
        <w:t xml:space="preserve">(i) Agents for all of their reasonable and documented out-of-pocket costs and expenses (including the reasonable and documented fees, expenses and disbursements of Cahill Gordon &amp; Reindel LLP, counsel to Administrative Agent and Collateral Agent, and one special gaming and local counsel in each applicable jurisdiction)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 </w:t>
      </w:r>
    </w:p>
    <w:p>
      <w:pPr>
        <w:pStyle w:val="TextBody"/>
        <w:bidi w:val="0"/>
        <w:spacing w:before="120" w:after="0"/>
        <w:jc w:val="left"/>
        <w:rPr>
          <w:rFonts w:ascii="Times New Roman" w:hAnsi="Times New Roman"/>
          <w:sz w:val="20"/>
        </w:rPr>
      </w:pPr>
      <w:r>
        <w:rPr>
          <w:rFonts w:ascii="Times New Roman" w:hAnsi="Times New Roman"/>
          <w:sz w:val="20"/>
        </w:rPr>
        <w:t>(ii) each Agent and each Lender for all reasonable and documented out-of-pocket costs and expenses of such Agent or Lender (</w:t>
      </w:r>
      <w:r>
        <w:rPr>
          <w:rFonts w:ascii="Times New Roman" w:hAnsi="Times New Roman"/>
          <w:i/>
          <w:sz w:val="20"/>
        </w:rPr>
        <w:t>provided</w:t>
      </w:r>
      <w:r>
        <w:rPr>
          <w:rFonts w:ascii="Times New Roman" w:hAnsi="Times New Roman"/>
          <w:sz w:val="20"/>
        </w:rPr>
        <w:t xml:space="preserve"> that any legal expenses shall be limited to the reasonable and documented fees, expenses and disbursements of one primary legal counsel for Lenders and Agents taken as a whole selected by Administrative Agent and of one special gaming/racing and local counsel in each applicable material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w:t>
      </w:r>
      <w:r>
        <w:rPr>
          <w:rFonts w:ascii="Times New Roman" w:hAnsi="Times New Roman"/>
          <w:sz w:val="20"/>
          <w:u w:val="single"/>
        </w:rPr>
        <w:t>Section 13.03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Administrative Agent or Collateral Agent, as applicable but without duplication, for all reasonable and documented costs, expenses, assessments and other charges (including reasonable and documented fees and disbursements of one counsel in each applicable material jurisdiction) incurred in connection with any filing, registration, recording or perfection of any security interest contemplated by any Credit Document or any other document referred to therein.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rights of any Agent under this </w:t>
      </w:r>
      <w:r>
        <w:rPr>
          <w:rFonts w:ascii="Times New Roman" w:hAnsi="Times New Roman"/>
          <w:sz w:val="20"/>
          <w:u w:val="single"/>
        </w:rPr>
        <w:t>Section 13.03(a)</w:t>
      </w:r>
      <w:r>
        <w:rPr>
          <w:rFonts w:ascii="Times New Roman" w:hAnsi="Times New Roman"/>
          <w:sz w:val="20"/>
        </w:rPr>
        <w:t xml:space="preserve">, each Agent, promptly after a request of Borrower from time to time, will advise Borrower of an estimate of any amount anticipated to be incurred by such Agent and reimbursed by Borrower under this </w:t>
      </w:r>
      <w:r>
        <w:rPr>
          <w:rFonts w:ascii="Times New Roman" w:hAnsi="Times New Roman"/>
          <w:sz w:val="20"/>
          <w:u w:val="single"/>
        </w:rPr>
        <w:t>Section 13.03(a)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Credit Parties, jointly and severally, hereby agree to indemnify each Agent, each Lender and their respective Affiliates and their and their respective Affiliates’, directors, trustees, officers, employees, representatives, advisors, partners and agents (each, an “</w:t>
      </w:r>
      <w:r>
        <w:rPr>
          <w:rFonts w:ascii="Times New Roman" w:hAnsi="Times New Roman"/>
          <w:b/>
          <w:sz w:val="20"/>
        </w:rPr>
        <w:t>Indemnitee</w:t>
      </w:r>
      <w:r>
        <w:rPr>
          <w:rFonts w:ascii="Times New Roman" w:hAnsi="Times New Roman"/>
          <w:sz w:val="20"/>
        </w:rPr>
        <w:t xml:space="preserve">”) from, and hold each of them harmless against, any and all Losses incurred by, imposed on or asserted against any of them directly or indirectly arising out of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w:t>
      </w:r>
      <w:r>
        <w:rPr>
          <w:rFonts w:ascii="Times New Roman" w:hAnsi="Times New Roman"/>
          <w:sz w:val="20"/>
          <w:u w:val="single"/>
        </w:rPr>
        <w:t>Section 12.08</w:t>
      </w:r>
      <w:r>
        <w:rPr>
          <w:rFonts w:ascii="Times New Roman" w:hAnsi="Times New Roman"/>
          <w:sz w:val="20"/>
        </w:rPr>
        <w:t xml:space="preserve"> (and regardless of whether such matter is initiated by Borrower, Borrower’s equity holders, creditors or any other third party or by any of Borrower’s Subsidiaries or Affiliates), </w:t>
      </w:r>
      <w:r>
        <w:rPr>
          <w:rFonts w:ascii="Times New Roman" w:hAnsi="Times New Roman"/>
          <w:b/>
          <w:sz w:val="20"/>
        </w:rPr>
        <w:t>IN ALL CASES, WHETHER OR NOT CAUSED BY OR ARISING, IN WHOLE OR IN PART, OUT OF THE COMPARATIVE, CONTRIBUTORY OR SOLE NEGLIGENCE OF THE INDEMNITEE</w:t>
      </w:r>
      <w:r>
        <w:rPr>
          <w:rFonts w:ascii="Times New Roman" w:hAnsi="Times New Roman"/>
          <w:sz w:val="20"/>
        </w:rPr>
        <w:t>, but excluding (i) any such Losses arising from the gross negligence, bad faith or willful misconduct or material breach of any Credit Documents by such Indemnitee or its Related Indemnified Persons (as determined by a court of competent jurisdiction in a final and non-appealable decision) and (ii) any such Losses relating to any dispute between and among Indemnitees that does not involve an act or omission by any Company or any of their respective Affiliates or any of their respective directors, trustees, officers, employees, representatives, advisors, partners and agents (other than any claims against Administrative Agent, Collateral Agent, any other agent</w:t>
      </w:r>
      <w:r>
        <w:rPr>
          <w:rFonts w:ascii="Times New Roman" w:hAnsi="Times New Roman"/>
          <w:color w:val="0000FF"/>
          <w:sz w:val="20"/>
          <w:u w:val="single"/>
          <w:bdr w:val="double" w:sz="2" w:space="1" w:color="000000"/>
        </w:rPr>
        <w:t>, arranger</w:t>
      </w:r>
      <w:r>
        <w:rPr>
          <w:rFonts w:ascii="Times New Roman" w:hAnsi="Times New Roman"/>
          <w:sz w:val="20"/>
        </w:rPr>
        <w:t xml:space="preserve"> or bookrunner named on the cover page hereto, Swingline Lender or any L/C Lender, in each case, acting in such capacities or fulfilling such roles);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this </w:t>
      </w:r>
      <w:r>
        <w:rPr>
          <w:rFonts w:ascii="Times New Roman" w:hAnsi="Times New Roman"/>
          <w:sz w:val="20"/>
          <w:u w:val="single"/>
        </w:rPr>
        <w:t>Section 13.03(b)</w:t>
      </w:r>
      <w:r>
        <w:rPr>
          <w:rFonts w:ascii="Times New Roman" w:hAnsi="Times New Roman"/>
          <w:sz w:val="20"/>
        </w:rPr>
        <w:t xml:space="preserve"> shall not apply with respect to Taxes other than any Taxes that represent losses, claims, damages, etc. arising from any non-Tax claim. For purposes of this </w:t>
      </w:r>
      <w:r>
        <w:rPr>
          <w:rFonts w:ascii="Times New Roman" w:hAnsi="Times New Roman"/>
          <w:sz w:val="20"/>
          <w:u w:val="single"/>
        </w:rPr>
        <w:t>Section 13.03(b)</w:t>
      </w:r>
      <w:r>
        <w:rPr>
          <w:rFonts w:ascii="Times New Roman" w:hAnsi="Times New Roman"/>
          <w:sz w:val="20"/>
        </w:rPr>
        <w:t>, a “</w:t>
      </w:r>
      <w:r>
        <w:rPr>
          <w:rFonts w:ascii="Times New Roman" w:hAnsi="Times New Roman"/>
          <w:b/>
          <w:sz w:val="20"/>
        </w:rPr>
        <w:t>Related Indemnified Person</w:t>
      </w:r>
      <w:r>
        <w:rPr>
          <w:rFonts w:ascii="Times New Roman" w:hAnsi="Times New Roman"/>
          <w:sz w:val="20"/>
        </w:rPr>
        <w:t xml:space="preserve">” of an Indemnitee means (1) any controlling person or controlled affiliate of such Indemnitee, (2) the respective directors, officers, trustees, partners or employees of such Indemnitee or any of its controlling persons or controlled Affiliates and (3) the respective agents or advisors of such Indemnitee or any of its controlling persons or controlled Affiliates, in the case of this </w:t>
      </w:r>
      <w:r>
        <w:rPr>
          <w:rFonts w:ascii="Times New Roman" w:hAnsi="Times New Roman"/>
          <w:sz w:val="20"/>
          <w:u w:val="single"/>
        </w:rPr>
        <w:t>clause (3)</w:t>
      </w:r>
      <w:r>
        <w:rPr>
          <w:rFonts w:ascii="Times New Roman" w:hAnsi="Times New Roman"/>
          <w:sz w:val="20"/>
        </w:rPr>
        <w:t xml:space="preserve">, acting at the instructions of such Indemnitee, controlling person or such controlled Affiliate; </w:t>
      </w:r>
      <w:r>
        <w:rPr>
          <w:rFonts w:ascii="Times New Roman" w:hAnsi="Times New Roman"/>
          <w:i/>
          <w:sz w:val="20"/>
        </w:rPr>
        <w:t>provided</w:t>
      </w:r>
      <w:r>
        <w:rPr>
          <w:rFonts w:ascii="Times New Roman" w:hAnsi="Times New Roman"/>
          <w:sz w:val="20"/>
        </w:rPr>
        <w:t xml:space="preserve"> that each reference to a controlled Affiliate or controlling person in this sentence pertains to a controlled Affiliate or controlling person involved in the performance of the Indemnitee’s obligations under the facilities.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(including the exercise of remedies thereunder) or to (A) any Company’s (or such predecessor-in-interest’s) ownership, operation, lease or use of such site or facility or (B) any aspect of the respective business or operations of any Company (or predecessor-in-interest),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(including the exercise of remedies thereunder) or to (A) any Company’s (or such predecessor-in-interest’s) ownership, operation, lease or use of such site or facility or (B) any aspect of the respective business or operations of any Company (or predecessor-in-interest),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indemnity hereunder shall be subject to the exclusions from indemnification set forth in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undertaking to indemnify and hold harmless set forth in this </w:t>
      </w:r>
      <w:r>
        <w:rPr>
          <w:rFonts w:ascii="Times New Roman" w:hAnsi="Times New Roman"/>
          <w:sz w:val="20"/>
          <w:u w:val="single"/>
        </w:rPr>
        <w:t>Section 13.03</w:t>
      </w:r>
      <w:r>
        <w:rPr>
          <w:rFonts w:ascii="Times New Roman" w:hAnsi="Times New Roman"/>
          <w:sz w:val="20"/>
        </w:rPr>
        <w:t xml:space="preserve"> or any other provision of any Credit Document providing for indemnification is unenforceable because it is violative of any Law or public policy</w:t>
      </w:r>
      <w:r>
        <w:rPr>
          <w:rFonts w:ascii="Times New Roman" w:hAnsi="Times New Roman"/>
          <w:strike/>
          <w:color w:val="FF0000"/>
          <w:sz w:val="20"/>
        </w:rPr>
        <w:t xml:space="preserve"> or otherwise</w:t>
      </w:r>
      <w:r>
        <w:rPr>
          <w:rFonts w:ascii="Times New Roman" w:hAnsi="Times New Roman"/>
          <w:sz w:val="20"/>
        </w:rPr>
        <w:t>, the Credit Parties, jointly and severally, shall contribute the maximum portion that each of them is permitted to pay and satisfy under applicable Law to the payment and satisfaction of all indemnified liabilities incurred by any of the Persons indemnified hereunder</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however</w:t>
      </w:r>
      <w:r>
        <w:rPr>
          <w:rFonts w:ascii="Times New Roman" w:hAnsi="Times New Roman"/>
          <w:color w:val="0000FF"/>
          <w:sz w:val="20"/>
          <w:u w:val="single"/>
          <w:bdr w:val="double" w:sz="2" w:space="1" w:color="000000"/>
        </w:rPr>
        <w:t>, that the indemnity hereunder shall be subject to the exclusions from indemnification set forth in the first paragraph of this Section 13.03(b)</w:t>
      </w:r>
      <w:r>
        <w:rPr>
          <w:rFonts w:ascii="Times New Roman" w:hAnsi="Times New Roman"/>
          <w:color w:val="0000FF"/>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 w:hAnsi="Times New Roman"/>
          <w:i/>
          <w:sz w:val="20"/>
        </w:rPr>
        <w:t>provided</w:t>
      </w:r>
      <w:r>
        <w:rPr>
          <w:rFonts w:ascii="Times New Roman" w:hAnsi="Times New Roman"/>
          <w:sz w:val="20"/>
        </w:rPr>
        <w:t xml:space="preserve"> that nothing contained in this sentence shall limit the Credit Parties’ indemnity and reimbursement obligations to the extent set forth in this </w:t>
      </w:r>
      <w:r>
        <w:rPr>
          <w:rFonts w:ascii="Times New Roman" w:hAnsi="Times New Roman"/>
          <w:sz w:val="20"/>
          <w:u w:val="single"/>
        </w:rPr>
        <w:t>Section 13.03</w:t>
      </w:r>
      <w:r>
        <w:rPr>
          <w:rFonts w:ascii="Times New Roman" w:hAnsi="Times New Roman"/>
          <w:sz w:val="20"/>
        </w:rPr>
        <w:t xml:space="preserve"> (including the Credit Parties’ indemnity and reimbursement obligations to indemnify the Indemnitees for indirect, special, punitive or consequential </w:t>
      </w:r>
      <w:r>
        <w:rPr>
          <w:rFonts w:ascii="Times New Roman" w:hAnsi="Times New Roman"/>
          <w:strike/>
          <w:color w:val="FF0000"/>
          <w:sz w:val="20"/>
        </w:rPr>
        <w:t>damage</w:t>
      </w:r>
      <w:r>
        <w:rPr>
          <w:rFonts w:ascii="Times New Roman" w:hAnsi="Times New Roman"/>
          <w:color w:val="0000FF"/>
          <w:sz w:val="20"/>
          <w:u w:val="single"/>
          <w:bdr w:val="double" w:sz="2" w:space="1" w:color="000000"/>
        </w:rPr>
        <w:t>damages</w:t>
      </w:r>
      <w:r>
        <w:rPr>
          <w:rFonts w:ascii="Times New Roman" w:hAnsi="Times New Roman"/>
          <w:sz w:val="20"/>
        </w:rPr>
        <w:t xml:space="preserv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the foregoing, each Indemnitee shall be obligated to refund and return any and all amounts paid by the Credit Parties to such Indemnitee for fees, expenses or damages to the extent such indemnified person is not entitled to payment of such amounts in accordance with the terms 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13.04. Amendments and Waiver</w:t>
      </w:r>
      <w:r>
        <w:rPr>
          <w:rFonts w:ascii="Times New Roman" w:hAnsi="Times New Roman"/>
          <w:color w:val="0000FF"/>
          <w:sz w:val="20"/>
          <w:u w:val="single"/>
          <w:bdr w:val="double" w:sz="2" w:space="1" w:color="000000"/>
        </w:rPr>
        <w:t>.</w:t>
      </w:r>
      <w:r>
        <w:rPr>
          <w:rFonts w:ascii="Times New Roman" w:hAnsi="Times New Roman"/>
          <w:strike/>
          <w:color w:val="FF0000"/>
          <w:sz w:val="20"/>
        </w:rPr>
        <w:t>.</w:t>
      </w:r>
      <w:r>
        <w:rPr>
          <w:rFonts w:ascii="Times New Roman" w:hAnsi="Times New Roman"/>
          <w:sz w:val="20"/>
        </w:rPr>
        <w:t xml:space="preserve"> (a) Subject to </w:t>
      </w:r>
      <w:r>
        <w:rPr>
          <w:rFonts w:ascii="Times New Roman" w:hAnsi="Times New Roman"/>
          <w:sz w:val="20"/>
          <w:u w:val="single"/>
        </w:rPr>
        <w:t>Section 5.07(b)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neither this Agreement nor any other Credit Document nor any terms hereof or thereof may be amended, modified, changed or waived, unless such amendment, modification, change or waiver is in writing signed by each of the Credit Parties that is party thereto and the Required Lenders (or Administrative Agent with the consent of the Required Lenders);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amendment, modification, change or waiver shall (and any such amendment, modification, change or waiver set forth below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of this </w:t>
      </w:r>
      <w:r>
        <w:rPr>
          <w:rFonts w:ascii="Times New Roman" w:hAnsi="Times New Roman"/>
          <w:sz w:val="20"/>
          <w:u w:val="single"/>
        </w:rPr>
        <w:t>Section 13.04(a)</w:t>
      </w:r>
      <w:r>
        <w:rPr>
          <w:rFonts w:ascii="Times New Roman" w:hAnsi="Times New Roman"/>
          <w:sz w:val="20"/>
        </w:rPr>
        <w:t xml:space="preserve"> shall only require the approval of the Agents and/or Lenders whose consent is required therefor pursuant to such clauses): </w:t>
      </w:r>
    </w:p>
    <w:p>
      <w:pPr>
        <w:pStyle w:val="TextBody"/>
        <w:bidi w:val="0"/>
        <w:spacing w:before="120" w:after="0"/>
        <w:jc w:val="left"/>
        <w:rPr>
          <w:rFonts w:ascii="Times New Roman" w:hAnsi="Times New Roman"/>
          <w:sz w:val="20"/>
        </w:rPr>
      </w:pPr>
      <w:r>
        <w:rPr>
          <w:rFonts w:ascii="Times New Roman" w:hAnsi="Times New Roman"/>
          <w:sz w:val="20"/>
        </w:rPr>
        <w:t xml:space="preserve">(i) 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Administrative Agent’s and applicable L/C Lender’s reasonable satisfaction (and the obligations of the Revolving Lenders to participate in such Letters of Credit pursuant to </w:t>
      </w:r>
      <w:r>
        <w:rPr>
          <w:rFonts w:ascii="Times New Roman" w:hAnsi="Times New Roman"/>
          <w:sz w:val="20"/>
          <w:u w:val="single"/>
        </w:rPr>
        <w:t>Section 2.03(f)</w:t>
      </w:r>
      <w:r>
        <w:rPr>
          <w:rFonts w:ascii="Times New Roman" w:hAnsi="Times New Roman"/>
          <w:sz w:val="20"/>
        </w:rPr>
        <w:t xml:space="preserve"> are terminated upon the fifth Business Day preceding the applicable R/C Maturity Date) or the participations therein are required to be assumed by Revolving Lenders that have Revolving Commitments which extend beyond such R/C Maturity Date (and the other Revolving Lenders are released from their obligations under such participations))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and adversely affected thereby (it being understood that the waiver of (or amendment to the terms of) any Default or Event of Default or of any mandatory prepayment of the Loans or mandatory reduction in Commitments shall not constitute a postponement of any date scheduled for the payment of principal or interest or an extension or increase of any Commitment and any amendment or modification to the financial definitions in this Agreement shall not constitute a reduction in any rate of interest or fees for purposes of this </w:t>
      </w:r>
      <w:r>
        <w:rPr>
          <w:rFonts w:ascii="Times New Roman" w:hAnsi="Times New Roman"/>
          <w:sz w:val="20"/>
          <w:u w:val="single"/>
        </w:rPr>
        <w:t>clause (i)</w:t>
      </w:r>
      <w:r>
        <w:rPr>
          <w:rFonts w:ascii="Times New Roman" w:hAnsi="Times New Roman"/>
          <w:sz w:val="20"/>
        </w:rPr>
        <w:t xml:space="preserve">, notwithstanding the fact that such amendment or modification actually results in such a reduction); </w:t>
      </w:r>
    </w:p>
    <w:p>
      <w:pPr>
        <w:pStyle w:val="TextBody"/>
        <w:bidi w:val="0"/>
        <w:spacing w:before="120" w:after="0"/>
        <w:jc w:val="left"/>
        <w:rPr>
          <w:rFonts w:ascii="Times New Roman" w:hAnsi="Times New Roman"/>
          <w:sz w:val="20"/>
        </w:rPr>
      </w:pPr>
      <w:r>
        <w:rPr>
          <w:rFonts w:ascii="Times New Roman" w:hAnsi="Times New Roman"/>
          <w:sz w:val="20"/>
        </w:rPr>
        <w:t xml:space="preserve">(ii) release (x) all or substantially all of the Collateral (except as provided in this Agreement or the Security Documents) under all the Security Documents or (y) all or substantially all of the Guarantors from the Guarantees (except as expressly provided in this Agreement), without the consent of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amend, modify, change or waive (x) any provision of </w:t>
      </w:r>
      <w:r>
        <w:rPr>
          <w:rFonts w:ascii="Times New Roman" w:hAnsi="Times New Roman"/>
          <w:sz w:val="20"/>
          <w:u w:val="single"/>
        </w:rPr>
        <w:t>Section 11.02</w:t>
      </w:r>
      <w:r>
        <w:rPr>
          <w:rFonts w:ascii="Times New Roman" w:hAnsi="Times New Roman"/>
          <w:sz w:val="20"/>
        </w:rPr>
        <w:t xml:space="preserve"> or this </w:t>
      </w:r>
      <w:r>
        <w:rPr>
          <w:rFonts w:ascii="Times New Roman" w:hAnsi="Times New Roman"/>
          <w:sz w:val="20"/>
          <w:u w:val="single"/>
        </w:rPr>
        <w:t>Section 13.04(a)</w:t>
      </w:r>
      <w:r>
        <w:rPr>
          <w:rFonts w:ascii="Times New Roman" w:hAnsi="Times New Roman"/>
          <w:sz w:val="20"/>
        </w:rPr>
        <w:t xml:space="preserve"> without the consent of each Lender, (y) any other provision of any Credit Document or any other provision of this Agreement that expressly provides that the consent of all Lenders or all affected Lenders is required, without the consent of each Lender directly and adversely affected thereby or (z) any provision of any Credit Document that expressly provides that the consent of the Required Tranche Lenders of a particular Tranche or Required Revolving Lenders or Required Covenant Lenders is required, without the consent of the Required Tranche Lenders of each applicable Tranche or the Required Revolving Lenders or Required Covenant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 </w:t>
      </w:r>
    </w:p>
    <w:p>
      <w:pPr>
        <w:pStyle w:val="TextBody"/>
        <w:bidi w:val="0"/>
        <w:spacing w:before="240" w:after="0"/>
        <w:jc w:val="left"/>
        <w:rPr>
          <w:rFonts w:ascii="Times New Roman" w:hAnsi="Times New Roman"/>
          <w:sz w:val="20"/>
        </w:rPr>
      </w:pPr>
      <w:r>
        <w:rPr>
          <w:rFonts w:ascii="Times New Roman" w:hAnsi="Times New Roman"/>
          <w:sz w:val="20"/>
        </w:rPr>
        <w:t>(iv)(x)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or (z) reduce the percentage specified in the definition of Required Covenant Lenders or otherwise amend the definition of Required Covenant Lenders without the consent of each Covenant Lender (</w:t>
      </w:r>
      <w:r>
        <w:rPr>
          <w:rFonts w:ascii="Times New Roman" w:hAnsi="Times New Roman"/>
          <w:i/>
          <w:sz w:val="20"/>
        </w:rPr>
        <w:t>provided</w:t>
      </w:r>
      <w:r>
        <w:rPr>
          <w:rFonts w:ascii="Times New Roman" w:hAnsi="Times New Roman"/>
          <w:sz w:val="20"/>
        </w:rPr>
        <w:t xml:space="preserve"> that, (x) no such consent shall be required for technical amendments with respect to additional extensions of credit (including Extended Term Loans and Extended Revolving Loans) pursuant to this Agreement, and (y) with the consent of the Required Lenders, additional extensions of credit pursuant to this Agreement may be included in the determination of the Required Lenders, Required Tranche Lenders, Required Covenant Lenders and/or Required Revolving Lenders on substantially the same basis as the extensions of Loans and Commitments are included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(v) amend, modify, change or waive </w:t>
      </w:r>
      <w:r>
        <w:rPr>
          <w:rFonts w:ascii="Times New Roman" w:hAnsi="Times New Roman"/>
          <w:sz w:val="20"/>
          <w:u w:val="single"/>
        </w:rPr>
        <w:t>Section 4.02</w:t>
      </w:r>
      <w:r>
        <w:rPr>
          <w:rFonts w:ascii="Times New Roman" w:hAnsi="Times New Roman"/>
          <w:sz w:val="20"/>
        </w:rPr>
        <w:t xml:space="preserve"> or </w:t>
      </w:r>
      <w:r>
        <w:rPr>
          <w:rFonts w:ascii="Times New Roman" w:hAnsi="Times New Roman"/>
          <w:sz w:val="20"/>
          <w:u w:val="single"/>
        </w:rPr>
        <w:t>Section 4.07(b)</w:t>
      </w:r>
      <w:r>
        <w:rPr>
          <w:rFonts w:ascii="Times New Roman" w:hAnsi="Times New Roman"/>
          <w:sz w:val="20"/>
        </w:rPr>
        <w:t xml:space="preserve"> in a manner that would alter the </w:t>
      </w:r>
      <w:r>
        <w:rPr>
          <w:rFonts w:ascii="Times New Roman" w:hAnsi="Times New Roman"/>
          <w:i/>
          <w:sz w:val="20"/>
        </w:rPr>
        <w:t>pro rata</w:t>
      </w:r>
      <w:r>
        <w:rPr>
          <w:rFonts w:ascii="Times New Roman" w:hAnsi="Times New Roman"/>
          <w:sz w:val="20"/>
        </w:rPr>
        <w:t xml:space="preserve"> sharing of payments required thereby, without the consent of each Lender directly and adversely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 impose any greater restriction on the ability of any Lender under a Tranche to assign any of its rights or obligations hereunder without the written consent of the Required Tranche Lenders for such Tranche; or </w:t>
      </w:r>
    </w:p>
    <w:p>
      <w:pPr>
        <w:pStyle w:val="TextBody"/>
        <w:bidi w:val="0"/>
        <w:spacing w:before="120" w:after="0"/>
        <w:jc w:val="left"/>
        <w:rPr>
          <w:rFonts w:ascii="Times New Roman" w:hAnsi="Times New Roman"/>
          <w:sz w:val="20"/>
        </w:rPr>
      </w:pPr>
      <w:r>
        <w:rPr>
          <w:rFonts w:ascii="Times New Roman" w:hAnsi="Times New Roman"/>
          <w:sz w:val="20"/>
        </w:rPr>
        <w:t xml:space="preserve">(vii)(A) amend, modify or waive any provision of </w:t>
      </w:r>
      <w:r>
        <w:rPr>
          <w:rFonts w:ascii="Times New Roman" w:hAnsi="Times New Roman"/>
          <w:sz w:val="20"/>
          <w:u w:val="single"/>
        </w:rPr>
        <w:t>Section 10.08</w:t>
      </w:r>
      <w:r>
        <w:rPr>
          <w:rFonts w:ascii="Times New Roman" w:hAnsi="Times New Roman"/>
          <w:sz w:val="20"/>
        </w:rPr>
        <w:t xml:space="preserve"> (and related definitions as used in such Section, but not as used in other Sections of this Agreement), (B) amend, modify or waive any Default or Event of Default resulting from a breach of </w:t>
      </w:r>
      <w:r>
        <w:rPr>
          <w:rFonts w:ascii="Times New Roman" w:hAnsi="Times New Roman"/>
          <w:sz w:val="20"/>
          <w:u w:val="single"/>
        </w:rPr>
        <w:t>Section 10.08</w:t>
      </w:r>
      <w:r>
        <w:rPr>
          <w:rFonts w:ascii="Times New Roman" w:hAnsi="Times New Roman"/>
          <w:sz w:val="20"/>
        </w:rPr>
        <w:t xml:space="preserve">, or (C) amend, modify or waive any provision of the last paragraph of </w:t>
      </w:r>
      <w:r>
        <w:rPr>
          <w:rFonts w:ascii="Times New Roman" w:hAnsi="Times New Roman"/>
          <w:sz w:val="20"/>
          <w:u w:val="single"/>
        </w:rPr>
        <w:t>Section 11.01</w:t>
      </w:r>
      <w:r>
        <w:rPr>
          <w:rFonts w:ascii="Times New Roman" w:hAnsi="Times New Roman"/>
          <w:sz w:val="20"/>
        </w:rPr>
        <w:t xml:space="preserve">, without the written consent of, in the case of clauses (A) through (C), the Required Covenant Lenders and, notwithstanding anything to the contrary set forth in this </w:t>
      </w:r>
      <w:r>
        <w:rPr>
          <w:rFonts w:ascii="Times New Roman" w:hAnsi="Times New Roman"/>
          <w:sz w:val="20"/>
          <w:u w:val="single"/>
        </w:rPr>
        <w:t>Section 13.04</w:t>
      </w:r>
      <w:r>
        <w:rPr>
          <w:rFonts w:ascii="Times New Roman" w:hAnsi="Times New Roman"/>
          <w:sz w:val="20"/>
        </w:rPr>
        <w:t xml:space="preserve">, only the written consent of such Lenders shall be necessary to permit any such amendment, modification or waiver; </w:t>
      </w:r>
    </w:p>
    <w:p>
      <w:pPr>
        <w:pStyle w:val="TextBody"/>
        <w:bidi w:val="0"/>
        <w:spacing w:before="120" w:after="0"/>
        <w:jc w:val="left"/>
        <w:rPr>
          <w:rFonts w:ascii="Times New Roman" w:hAnsi="Times New Roman"/>
          <w:color w:val="0000FF"/>
          <w:sz w:val="20"/>
        </w:rPr>
      </w:pP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that no amendment, modification, change or waiver shall (x) subordinate the payment priority of the Obligations and/or (y) subordinate the Liens with respect to all or substantially all of the value of the Collateral securing the Obligations, in each case, to any other Indebtedness solely in the form of third-party Indebtedness for borrowed money without the prior </w:t>
      </w:r>
      <w:r>
        <w:rPr>
          <w:rFonts w:ascii="Times New Roman" w:hAnsi="Times New Roman"/>
          <w:color w:val="00C000"/>
          <w:sz w:val="20"/>
          <w:u w:val="single"/>
          <w:bdr w:val="double" w:sz="2" w:space="1" w:color="000000"/>
        </w:rPr>
        <w:t>written consent of each Lender directly and adversely affected thereby</w:t>
      </w:r>
      <w:r>
        <w:rPr>
          <w:rFonts w:ascii="Times New Roman" w:hAnsi="Times New Roman"/>
          <w:color w:val="0000FF"/>
          <w:sz w:val="20"/>
          <w:u w:val="single"/>
          <w:bdr w:val="double" w:sz="2" w:space="1" w:color="000000"/>
        </w:rPr>
        <w:t xml:space="preserve">, except (i) in connection with transactions otherwise permitted under this Agreement (as in effect on the Eighth Amendment Effective Date), (ii) in connection with any debtor-in-possession facility (or similar financing arrangements in insolvency proceedings in non-U.S. jurisdictions) or the use of cash collateral in an insolvency proceeding or any other proceeding under any Debtor Relief Laws, and (iii) if such adversely affected Lender is offered the opportunity to participate on no less than a pro rata basis and on the same terms in such other Indebtedness (other than with respect to reasonable and bona fide backstop or other similar fees) and such offer remains open for a period of not less than five (5)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-196ı-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r>
        <w:rPr>
          <w:rFonts w:ascii="Times New Roman" w:hAnsi="Times New Roman"/>
          <w:i/>
          <w:color w:val="0000FF"/>
          <w:sz w:val="20"/>
          <w:u w:val="single"/>
          <w:bdr w:val="double" w:sz="2" w:space="1" w:color="000000"/>
        </w:rPr>
        <w:t xml:space="preserve">provided </w:t>
      </w:r>
      <w:r>
        <w:rPr>
          <w:rFonts w:ascii="Times New Roman" w:hAnsi="Times New Roman"/>
          <w:color w:val="0000FF"/>
          <w:sz w:val="20"/>
          <w:u w:val="single"/>
          <w:bdr w:val="double" w:sz="2" w:space="1" w:color="000000"/>
        </w:rPr>
        <w:t xml:space="preserve">that if any such adversely affected Lender does not accept an offer to provide its pro rata share of such other Indebtedness within the time specified for acceptance of such offer being made, such adversely affected Lender shall be deemed to have declined such offer);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such amendment, modification, change or waiver shall (A) increase the Commitments of any Lender over the 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w:t>
      </w:r>
      <w:r>
        <w:rPr>
          <w:rFonts w:ascii="Times New Roman" w:hAnsi="Times New Roman"/>
          <w:sz w:val="20"/>
          <w:u w:val="single"/>
        </w:rPr>
        <w:t>Section 2.03</w:t>
      </w:r>
      <w:r>
        <w:rPr>
          <w:rFonts w:ascii="Times New Roman" w:hAnsi="Times New Roman"/>
          <w:sz w:val="20"/>
        </w:rPr>
        <w:t xml:space="preserve"> or alter such L/C Lender’s rights or obligations with respect to Letters of Credit, (C) without the consent of the Swingline Lender, alter its rights or obligations with respect to Swingline Loans, (D) without the consent of any applicable Agent, amend, modify, change or waive any provision as same relates to the rights or obligations of such Agent or (E) amend, modify, change or waive </w:t>
      </w:r>
      <w:r>
        <w:rPr>
          <w:rFonts w:ascii="Times New Roman" w:hAnsi="Times New Roman"/>
          <w:sz w:val="20"/>
          <w:u w:val="single"/>
        </w:rPr>
        <w:t>Section 2.10(b)</w:t>
      </w:r>
      <w:r>
        <w:rPr>
          <w:rFonts w:ascii="Times New Roman" w:hAnsi="Times New Roman"/>
          <w:sz w:val="20"/>
        </w:rPr>
        <w:t xml:space="preserve">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w:t>
      </w:r>
      <w:r>
        <w:rPr>
          <w:rFonts w:ascii="Times New Roman" w:hAnsi="Times New Roman"/>
          <w:sz w:val="20"/>
          <w:u w:val="single"/>
        </w:rPr>
        <w:t>Section 13.04(a)</w:t>
      </w:r>
      <w:r>
        <w:rPr>
          <w:rFonts w:ascii="Times New Roman" w:hAnsi="Times New Roman"/>
          <w:sz w:val="20"/>
        </w:rPr>
        <w:t xml:space="preserve">)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the Required Lenders may waive, in whole or in part, any prepayment so long as the application, as between Tranches, of any portion of such prepayment which is still required to be made is not altered.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w:t>
      </w:r>
      <w:r>
        <w:rPr>
          <w:rFonts w:ascii="Times New Roman" w:hAnsi="Times New Roman"/>
          <w:sz w:val="20"/>
          <w:u w:val="single"/>
        </w:rPr>
        <w:t>clause (y)</w:t>
      </w:r>
      <w:r>
        <w:rPr>
          <w:rFonts w:ascii="Times New Roman" w:hAnsi="Times New Roman"/>
          <w:sz w:val="20"/>
        </w:rPr>
        <w:t xml:space="preserve">,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Administrative Agent to permit Borrower and its Subsidiaries to purchase Revolving Commitments (and Revolving Loans made pursuant thereto) of Defaulting Lenders in excess of the amount permitted pursuant to </w:t>
      </w:r>
      <w:r>
        <w:rPr>
          <w:rFonts w:ascii="Times New Roman" w:hAnsi="Times New Roman"/>
          <w:sz w:val="20"/>
          <w:u w:val="single"/>
        </w:rPr>
        <w:t>Section 13.04(h)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notwithstanding the foregoing, the Engagement Letter may only be amended or changed, or rights or privileges thereunder waived, only by the parties thereto in accordance with the respective provisions thereof. </w:t>
      </w:r>
    </w:p>
    <w:p>
      <w:pPr>
        <w:pStyle w:val="TextBody"/>
        <w:bidi w:val="0"/>
        <w:spacing w:before="240" w:after="0"/>
        <w:jc w:val="left"/>
        <w:rPr>
          <w:rFonts w:ascii="Times New Roman" w:hAnsi="Times New Roman"/>
          <w:sz w:val="20"/>
        </w:rPr>
      </w:pPr>
      <w:r>
        <w:rPr>
          <w:rFonts w:ascii="Times New Roman" w:hAnsi="Times New Roman"/>
          <w:sz w:val="20"/>
        </w:rPr>
        <w:t xml:space="preserve">(b) If, (x)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below, or (y) any Lender declines to consent to an extension of its Loans or Commitments under Section 2.13, Borrower shall have the right, to either: </w:t>
      </w:r>
    </w:p>
    <w:p>
      <w:pPr>
        <w:pStyle w:val="TextBody"/>
        <w:bidi w:val="0"/>
        <w:spacing w:before="240" w:after="0"/>
        <w:jc w:val="left"/>
        <w:rPr>
          <w:rFonts w:ascii="Times New Roman" w:hAnsi="Times New Roman"/>
          <w:sz w:val="20"/>
        </w:rPr>
      </w:pPr>
      <w:r>
        <w:rPr>
          <w:rFonts w:ascii="Times New Roman" w:hAnsi="Times New Roman"/>
          <w:sz w:val="20"/>
        </w:rPr>
        <w:t>(A) replace each such non-consenting Lender or Lenders (or, at the option of Borrower, if such non-consenting Lender’s consent is required or requested, as applicable, with respect to a particular Class or Tranche of Loans (or related Commitments), to replace only the Classes or Tranches of Commitments and/or Loans of such non-consenting Lender with respect to which such Lender’s individual consent is required, or requested, as applicable (such Classes or Tranches, the “</w:t>
      </w:r>
      <w:r>
        <w:rPr>
          <w:rFonts w:ascii="Times New Roman" w:hAnsi="Times New Roman"/>
          <w:b/>
          <w:sz w:val="20"/>
        </w:rPr>
        <w:t>Affected Classes</w:t>
      </w:r>
      <w:r>
        <w:rPr>
          <w:rFonts w:ascii="Times New Roman" w:hAnsi="Times New Roman"/>
          <w:sz w:val="20"/>
        </w:rPr>
        <w:t xml:space="preserve">”)) with one or more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so long as, at the time of such replacement, each such Replacement Lender consents to the proposed amendment, modification, change or waiver; </w:t>
      </w:r>
      <w:r>
        <w:rPr>
          <w:rFonts w:ascii="Times New Roman" w:hAnsi="Times New Roman"/>
          <w:i/>
          <w:sz w:val="20"/>
        </w:rPr>
        <w:t>provided, further</w:t>
      </w:r>
      <w:r>
        <w:rPr>
          <w:rFonts w:ascii="Times New Roman" w:hAnsi="Times New Roman"/>
          <w:sz w:val="20"/>
        </w:rPr>
        <w:t xml:space="preserve">, that (i) at the time of any such replacement, the Replacement Lender shall enter into one or more Assignment Agreements (and with all fees payable pursuant to </w:t>
      </w:r>
      <w:r>
        <w:rPr>
          <w:rFonts w:ascii="Times New Roman" w:hAnsi="Times New Roman"/>
          <w:sz w:val="20"/>
          <w:u w:val="single"/>
        </w:rPr>
        <w:t>Section 13.05(b)</w:t>
      </w:r>
      <w:r>
        <w:rPr>
          <w:rFonts w:ascii="Times New Roman" w:hAnsi="Times New Roman"/>
          <w:sz w:val="20"/>
        </w:rPr>
        <w:t xml:space="preserve"> to be paid by the Replacement Lender) pursuant to which the Replacement Lender shall acquire all of the Commitments and outstanding Loans of, and in each case L/C Interests of, the Replaced Lender (or, at the option of Borrower if the respective Lender’s consent is required or requested with respect to less than all Classes or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w:t>
      </w:r>
      <w:r>
        <w:rPr>
          <w:rFonts w:ascii="Times New Roman" w:hAnsi="Times New Roman"/>
          <w:sz w:val="20"/>
          <w:u w:val="single"/>
        </w:rPr>
        <w:t>clause (ii)</w:t>
      </w:r>
      <w:r>
        <w:rPr>
          <w:rFonts w:ascii="Times New Roman" w:hAnsi="Times New Roman"/>
          <w:sz w:val="20"/>
        </w:rPr>
        <w:t xml:space="preserve">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w:t>
      </w:r>
      <w:r>
        <w:rPr>
          <w:rFonts w:ascii="Times New Roman" w:hAnsi="Times New Roman"/>
          <w:sz w:val="20"/>
          <w:u w:val="single"/>
        </w:rPr>
        <w:t>Section 5.05</w:t>
      </w:r>
      <w:r>
        <w:rPr>
          <w:rFonts w:ascii="Times New Roman" w:hAnsi="Times New Roman"/>
          <w:sz w:val="20"/>
        </w:rPr>
        <w:t xml:space="preserve"> if Borrower were prepaying a Term Benchmark Loan), as applicable, shall be paid in full to such Replaced Lender, as applicable, concurrently with such replacement. Upon the execution of the respective Assignment Agreement, the payment of amounts referred to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as applicable, and the receipt of any consents that would be required for an assignment of the subject Loans and Commitments to such Replacement Lender in accordance with </w:t>
      </w:r>
      <w:r>
        <w:rPr>
          <w:rFonts w:ascii="Times New Roman" w:hAnsi="Times New Roman"/>
          <w:sz w:val="20"/>
          <w:u w:val="single"/>
        </w:rPr>
        <w:t>Section 13.05</w:t>
      </w:r>
      <w:r>
        <w:rPr>
          <w:rFonts w:ascii="Times New Roman" w:hAnsi="Times New Roman"/>
          <w:sz w:val="20"/>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hAnsi="Times New Roman"/>
          <w:i/>
          <w:sz w:val="20"/>
        </w:rPr>
        <w:t>provided</w:t>
      </w:r>
      <w:r>
        <w:rPr>
          <w:rFonts w:ascii="Times New Roman" w:hAnsi="Times New Roman"/>
          <w:sz w:val="20"/>
        </w:rPr>
        <w:t xml:space="preserve">, that if the applicable Replaced Lender does not execute the Assignment Agreement within one (1) Business Day (or such shorter period as is acceptable to Administrative Agent) after Borrower’s request, execution of such Assignment Agreement by the Replaced Lender shall not be required to effect such assignment; or </w:t>
      </w:r>
    </w:p>
    <w:p>
      <w:pPr>
        <w:pStyle w:val="TextBody"/>
        <w:bidi w:val="0"/>
        <w:spacing w:before="120" w:after="0"/>
        <w:jc w:val="left"/>
        <w:rPr>
          <w:rFonts w:ascii="Times New Roman" w:hAnsi="Times New Roman"/>
          <w:sz w:val="20"/>
        </w:rPr>
      </w:pPr>
      <w:r>
        <w:rPr>
          <w:rFonts w:ascii="Times New Roman" w:hAnsi="Times New Roman"/>
          <w:sz w:val="20"/>
        </w:rPr>
        <w:t xml:space="preserve">(B) terminate such non-consenting Lender’s Commitment and/or repay Loans held by such Lender (or, if such non-consenting Lender’s consent is required or requested, as applicable, with respect to a particular Class or Tranche of Loans, the Commitment and Loans of the Affected Class) and, if applicable, Cash Collateralize its applicable R/C Percentage with respect to the Affected Class of the L/C Liability, in either case, upon one (1)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w:t>
      </w:r>
      <w:r>
        <w:rPr>
          <w:rFonts w:ascii="Times New Roman" w:hAnsi="Times New Roman"/>
          <w:sz w:val="20"/>
          <w:u w:val="single"/>
        </w:rPr>
        <w:t>Section 5.05</w:t>
      </w:r>
      <w:r>
        <w:rPr>
          <w:rFonts w:ascii="Times New Roman" w:hAnsi="Times New Roman"/>
          <w:sz w:val="20"/>
        </w:rPr>
        <w:t xml:space="preserve">) (or if the applicable consent requires or requests approval of all Lenders of a particular Class or Tranche but not all Lenders, then Borrower shall terminate all Commitments and/or repay all Loans, in each case together with payment of all accrued and unpaid interest, fees and other amounts owing to such Lender (including all amounts, if any, owing pursuant to </w:t>
      </w:r>
      <w:r>
        <w:rPr>
          <w:rFonts w:ascii="Times New Roman" w:hAnsi="Times New Roman"/>
          <w:sz w:val="20"/>
          <w:u w:val="single"/>
        </w:rPr>
        <w:t>Section 5.05</w:t>
      </w:r>
      <w:r>
        <w:rPr>
          <w:rFonts w:ascii="Times New Roman" w:hAnsi="Times New Roman"/>
          <w:sz w:val="20"/>
        </w:rPr>
        <w:t xml:space="preserve">) under such Class or Tranche), so long as in the case of the repayment of Revolving Loans of any Lender pursuant to this </w:t>
      </w:r>
      <w:r>
        <w:rPr>
          <w:rFonts w:ascii="Times New Roman" w:hAnsi="Times New Roman"/>
          <w:sz w:val="20"/>
          <w:u w:val="single"/>
        </w:rPr>
        <w:t>Section 13.04(b)(B)</w:t>
      </w:r>
      <w:r>
        <w:rPr>
          <w:rFonts w:ascii="Times New Roman" w:hAnsi="Times New Roman"/>
          <w:sz w:val="20"/>
        </w:rPr>
        <w:t xml:space="preserve">, (A) the Revolving Commitment of such Lender is terminated concurrently with such repayment and (B) such Lender’s R/C Percentage with respect to the Affected Class of all outstanding Letters of Credit under the Affected Class is Cash Collateralized or backstopped by Borrower in a manner reasonably satisfactory to Administrative Agent and the L/C Lenders. Immediately upon any repayment of Loans by Borrower pursuant to this </w:t>
      </w:r>
      <w:r>
        <w:rPr>
          <w:rFonts w:ascii="Times New Roman" w:hAnsi="Times New Roman"/>
          <w:sz w:val="20"/>
          <w:u w:val="single"/>
        </w:rPr>
        <w:t>Section 13.04(b)(B)</w:t>
      </w:r>
      <w:r>
        <w:rPr>
          <w:rFonts w:ascii="Times New Roman" w:hAnsi="Times New Roman"/>
          <w:sz w:val="20"/>
        </w:rPr>
        <w:t xml:space="preserve">, such Loans repaid or acquired pursuant hereto shall be cancelled for all purposes and no longer outstanding (and may not be resold, assigned or participated out by Borrower) for all purposes of this Agreement and all other Credit Documents,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determination of Required Lenders, or for any similar or related purpose, under this Agreement or any other Credit Document. </w:t>
      </w:r>
    </w:p>
    <w:p>
      <w:pPr>
        <w:pStyle w:val="TextBody"/>
        <w:bidi w:val="0"/>
        <w:spacing w:before="240" w:after="0"/>
        <w:jc w:val="left"/>
        <w:rPr>
          <w:rFonts w:ascii="Times New Roman" w:hAnsi="Times New Roman"/>
          <w:sz w:val="20"/>
        </w:rPr>
      </w:pPr>
      <w:r>
        <w:rPr>
          <w:rFonts w:ascii="Times New Roman" w:hAnsi="Times New Roman"/>
          <w:sz w:val="20"/>
        </w:rPr>
        <w:t xml:space="preserve">(c) Administrative Agent and Borrower may (without the consent of Lenders) amend any Credit Document to the extent (but only to the extent) necessary to reflect the existence and terms of Incremental Revolving Commitments, Incremental Term Loans, Other Term Loans, Other Revolving Commitments, Extended Term Loans and Extended Revolving Commitments.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(i) amendments to this Agreement and the other Credit Documents with Borrower as may be necessary in order to establish new tranches or sub-tranches in respect of the Loans and/or Commitments extended pursuant to </w:t>
      </w:r>
      <w:r>
        <w:rPr>
          <w:rFonts w:ascii="Times New Roman" w:hAnsi="Times New Roman"/>
          <w:sz w:val="20"/>
          <w:u w:val="single"/>
        </w:rPr>
        <w:t>Section 2.13</w:t>
      </w:r>
      <w:r>
        <w:rPr>
          <w:rFonts w:ascii="Times New Roman" w:hAnsi="Times New Roman"/>
          <w:sz w:val="20"/>
        </w:rPr>
        <w:t xml:space="preserve"> or incurred pursuant to </w:t>
      </w:r>
      <w:r>
        <w:rPr>
          <w:rFonts w:ascii="Times New Roman" w:hAnsi="Times New Roman"/>
          <w:sz w:val="20"/>
          <w:u w:val="single"/>
        </w:rPr>
        <w:t>Sections 2.12</w:t>
      </w:r>
      <w:r>
        <w:rPr>
          <w:rFonts w:ascii="Times New Roman" w:hAnsi="Times New Roman"/>
          <w:sz w:val="20"/>
        </w:rPr>
        <w:t xml:space="preserve"> or </w:t>
      </w:r>
      <w:r>
        <w:rPr>
          <w:rFonts w:ascii="Times New Roman" w:hAnsi="Times New Roman"/>
          <w:sz w:val="20"/>
          <w:u w:val="single"/>
        </w:rPr>
        <w:t>2.15</w:t>
      </w:r>
      <w:r>
        <w:rPr>
          <w:rFonts w:ascii="Times New Roman" w:hAnsi="Times New Roman"/>
          <w:sz w:val="20"/>
        </w:rPr>
        <w:t xml:space="preserve">, (ii) such technical amendments as may be necessary or appropriate in the reasonable opinion of Administrative Agent and Borrower in connection with the establishment of such new tranches or sub-tranches, in each case on terms consistent with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Section 2.12</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and (iii) such technical amendments as may be necessary to establish separate tranches or sub-tranches if the terms of a portion (but not all) of an existing Tranche is amended in accordance with </w:t>
      </w:r>
      <w:r>
        <w:rPr>
          <w:rFonts w:ascii="Times New Roman" w:hAnsi="Times New Roman"/>
          <w:sz w:val="20"/>
          <w:u w:val="single"/>
        </w:rPr>
        <w:t>Section 13.04(a)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this Agreement may be amended (or amended and restated) with the written consent of the Required Lenders, Administrative Agent and Borrower (i)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and Revolving Commitments (or any Tranche of Revolving Loans and Revolving Commitments in the case of additional Revolving Loans or Revolving Commitments) and the accrued interest and fees in respect thereof and (ii) to include appropriately the Lenders holding such credit facilities in any determination of the Required Lenders, Required Tranche Lenders, Required Covenant Lenders and/or Required Revolving Lenders,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(i) upon five (5) Business Days’ prior written notice to the Lenders, any Credit Document may be waived, amended, supplemented or modified pursuant to an agreement or agreements in writing entered into by Borrower and Administrative Agent (without the consent of any Lender, unless the Required Lenders shall have objected within such five (5) Business Day period) solely to effect administrative changes or to correct administrative errors or omissions or to cure an ambiguity, defect or error (including, without limitation, to revise the legal description of any Mortgaged Real Property based on surveys), (ii) any Credit Document may be waived, amended, supplemented or modified pursuant to an agreement or agreements in writing entered into by Borrower and Administrative Agent and/or Collateral Agent (without the consent of any Lender) to grant a new Lien for the benefit of the Secured Parties or extend an existing Lien over additional property or to make modifications which are not materially adverse to the Lenders and are requested or required by Gaming/Racing Authorities or Gaming/Racing Laws and (iii)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(and each of the Lenders (and each Secured Party by accepting the benefits of the Collateral) hereby authorize Collateral Agent to) enter into the </w:t>
      </w:r>
      <w:r>
        <w:rPr>
          <w:rFonts w:ascii="Times New Roman" w:hAnsi="Times New Roman"/>
          <w:i/>
          <w:sz w:val="20"/>
        </w:rPr>
        <w:t xml:space="preserve">Pari Passu </w:t>
      </w:r>
      <w:r>
        <w:rPr>
          <w:rFonts w:ascii="Times New Roman" w:hAnsi="Times New Roman"/>
          <w:sz w:val="20"/>
        </w:rPr>
        <w:t xml:space="preserve">Intercreditor Agreement upon the request of Borrower in connection with the incurrence of Permitted First Priority Refinancing Debt or Ratio Debt (and Permitted Refinancings thereof that satisfy </w:t>
      </w:r>
      <w:r>
        <w:rPr>
          <w:rFonts w:ascii="Times New Roman" w:hAnsi="Times New Roman"/>
          <w:sz w:val="20"/>
          <w:u w:val="single"/>
        </w:rPr>
        <w:t>Sections 10.01(v)(A)(iv)</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10.01(v)(A)(vi)</w:t>
      </w:r>
      <w:r>
        <w:rPr>
          <w:rFonts w:ascii="Times New Roman" w:hAnsi="Times New Roman"/>
          <w:sz w:val="20"/>
        </w:rPr>
        <w:t xml:space="preserve">), as applicable (or any amendments and supplements thereto in connection with the incurrence of additional Permitted First Priority Refinancing Debt, or Ratio Debt (and Permitted Refinancings thereof that satisfy </w:t>
      </w:r>
      <w:r>
        <w:rPr>
          <w:rFonts w:ascii="Times New Roman" w:hAnsi="Times New Roman"/>
          <w:sz w:val="20"/>
          <w:u w:val="single"/>
        </w:rPr>
        <w:t>Sections 10.01(v)(A)(iv)</w:t>
      </w:r>
      <w:r>
        <w:rPr>
          <w:rFonts w:ascii="Times New Roman" w:hAnsi="Times New Roman"/>
          <w:sz w:val="20"/>
        </w:rPr>
        <w:t xml:space="preserve"> and </w:t>
      </w:r>
      <w:r>
        <w:rPr>
          <w:rFonts w:ascii="Times New Roman" w:hAnsi="Times New Roman"/>
          <w:sz w:val="20"/>
          <w:u w:val="single"/>
        </w:rPr>
        <w:t>10.01(v)(A)(vi))</w:t>
      </w:r>
      <w:r>
        <w:rPr>
          <w:rFonts w:ascii="Times New Roman" w:hAnsi="Times New Roman"/>
          <w:sz w:val="20"/>
        </w:rPr>
        <w:t xml:space="preserve">), and (C) Collateral Agent (and each of the Lenders (and each Secured Party by accepting the benefits of the Collateral) hereby authorize Collateral Agent to) shall enter into the Second Lien Intercreditor Agreement upon the request of the Borrower in connection with the incurrence of Permitted Second Priority Refinancing Debt or Ratio Debt (and Permitted Refinancings thereof that satisfy </w:t>
      </w:r>
      <w:r>
        <w:rPr>
          <w:rFonts w:ascii="Times New Roman" w:hAnsi="Times New Roman"/>
          <w:sz w:val="20"/>
          <w:u w:val="single"/>
        </w:rPr>
        <w:t>Sections 10.01(v)(A)(iv)</w:t>
      </w:r>
      <w:r>
        <w:rPr>
          <w:rFonts w:ascii="Times New Roman" w:hAnsi="Times New Roman"/>
          <w:sz w:val="20"/>
        </w:rPr>
        <w:t xml:space="preserve"> and </w:t>
      </w:r>
      <w:r>
        <w:rPr>
          <w:rFonts w:ascii="Times New Roman" w:hAnsi="Times New Roman"/>
          <w:sz w:val="20"/>
          <w:u w:val="single"/>
        </w:rPr>
        <w:t>10.01(v)(A)(vi)</w:t>
      </w:r>
      <w:r>
        <w:rPr>
          <w:rFonts w:ascii="Times New Roman" w:hAnsi="Times New Roman"/>
          <w:sz w:val="20"/>
        </w:rPr>
        <w:t xml:space="preserve">), as applicable (or any amendments and supplements thereto in connection with the incurrence of additional Permitted Second Priority Refinancing Debt, or Ratio Debt (and Permitted Refinancings thereof that satisfy </w:t>
      </w:r>
      <w:r>
        <w:rPr>
          <w:rFonts w:ascii="Times New Roman" w:hAnsi="Times New Roman"/>
          <w:sz w:val="20"/>
          <w:u w:val="single"/>
        </w:rPr>
        <w:t>Sections 10.01(v)(A)(iv)</w:t>
      </w:r>
      <w:r>
        <w:rPr>
          <w:rFonts w:ascii="Times New Roman" w:hAnsi="Times New Roman"/>
          <w:sz w:val="20"/>
        </w:rPr>
        <w:t xml:space="preserve"> and </w:t>
      </w:r>
      <w:r>
        <w:rPr>
          <w:rFonts w:ascii="Times New Roman" w:hAnsi="Times New Roman"/>
          <w:sz w:val="20"/>
          <w:u w:val="single"/>
        </w:rPr>
        <w:t>10.01(v)(A)(vi))</w:t>
      </w:r>
      <w:r>
        <w:rPr>
          <w:rFonts w:ascii="Times New Roman" w:hAnsi="Times New Roman"/>
          <w:sz w:val="20"/>
        </w:rPr>
        <w:t xml:space="preserve">). Each Lender agrees to be bound by the terms of the </w:t>
      </w:r>
      <w:r>
        <w:rPr>
          <w:rFonts w:ascii="Times New Roman" w:hAnsi="Times New Roman"/>
          <w:i/>
          <w:sz w:val="20"/>
        </w:rPr>
        <w:t>Pari Passu</w:t>
      </w:r>
      <w:r>
        <w:rPr>
          <w:rFonts w:ascii="Times New Roman" w:hAnsi="Times New Roman"/>
          <w:sz w:val="20"/>
        </w:rPr>
        <w:t xml:space="preserve"> Intercreditor Agreement and the Second Lien Intercreditor Agreement, from and after the effectiveness thereof, as if directly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the applicable Credit Party or Credit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w:t>
      </w:r>
      <w:r>
        <w:rPr>
          <w:rFonts w:ascii="Times New Roman" w:hAnsi="Times New Roman"/>
          <w:strike/>
          <w:color w:val="FF0000"/>
          <w:sz w:val="20"/>
        </w:rPr>
        <w:t xml:space="preserve">as to which acceptable arrangements have been made to the satisfaction of the relevant counterparties </w:t>
      </w:r>
      <w:r>
        <w:rPr>
          <w:rFonts w:ascii="Times New Roman" w:hAnsi="Times New Roman"/>
          <w:sz w:val="20"/>
        </w:rPr>
        <w:t>and (y) Cash Management Agreements</w:t>
      </w:r>
      <w:r>
        <w:rPr>
          <w:rFonts w:ascii="Times New Roman" w:hAnsi="Times New Roman"/>
          <w:strike/>
          <w:color w:val="FF0000"/>
          <w:sz w:val="20"/>
        </w:rPr>
        <w:t xml:space="preserve"> not yet due and payable</w:t>
      </w:r>
      <w:r>
        <w:rPr>
          <w:rFonts w:ascii="Times New Roman" w:hAnsi="Times New Roman"/>
          <w:sz w:val="20"/>
        </w:rPr>
        <w:t xml:space="preserve">), (ii) upon the sale, transfer, distribution, contribution or other disposition, of Collateral to the extent required pursuant to the last paragraph in </w:t>
      </w:r>
      <w:r>
        <w:rPr>
          <w:rFonts w:ascii="Times New Roman" w:hAnsi="Times New Roman"/>
          <w:sz w:val="20"/>
          <w:u w:val="single"/>
        </w:rPr>
        <w:t>Section 10.05</w:t>
      </w:r>
      <w:r>
        <w:rPr>
          <w:rFonts w:ascii="Times New Roman" w:hAnsi="Times New Roman"/>
          <w:sz w:val="20"/>
        </w:rPr>
        <w:t xml:space="preserve">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w:t>
      </w:r>
      <w:r>
        <w:rPr>
          <w:rFonts w:ascii="Times New Roman" w:hAnsi="Times New Roman"/>
          <w:sz w:val="20"/>
          <w:u w:val="single"/>
        </w:rPr>
        <w:t>Section 13.04(a)</w:t>
      </w:r>
      <w:r>
        <w:rPr>
          <w:rFonts w:ascii="Times New Roman" w:hAnsi="Times New Roman"/>
          <w:sz w:val="20"/>
        </w:rPr>
        <w:t xml:space="preserve">), (iv) if the property subject to such Lien is owned by a Guarantor, upon release of such Guarantor from its obligations under its Guarantee pursuant to </w:t>
      </w:r>
      <w:r>
        <w:rPr>
          <w:rFonts w:ascii="Times New Roman" w:hAnsi="Times New Roman"/>
          <w:sz w:val="20"/>
          <w:u w:val="single"/>
        </w:rPr>
        <w:t>Section 6.08</w:t>
      </w:r>
      <w:r>
        <w:rPr>
          <w:rFonts w:ascii="Times New Roman" w:hAnsi="Times New Roman"/>
          <w:sz w:val="20"/>
        </w:rPr>
        <w:t xml:space="preserve">, (v) constituting Equity Interests in or property of an Unrestricted Subsidiary, (vi) subject to Liens permitted under </w:t>
      </w:r>
      <w:r>
        <w:rPr>
          <w:rFonts w:ascii="Times New Roman" w:hAnsi="Times New Roman"/>
          <w:sz w:val="20"/>
          <w:u w:val="single"/>
        </w:rPr>
        <w:t>Sections 10.02(i)</w:t>
      </w:r>
      <w:r>
        <w:rPr>
          <w:rFonts w:ascii="Times New Roman" w:hAnsi="Times New Roman"/>
          <w:sz w:val="20"/>
        </w:rPr>
        <w:t xml:space="preserve"> or </w:t>
      </w:r>
      <w:r>
        <w:rPr>
          <w:rFonts w:ascii="Times New Roman" w:hAnsi="Times New Roman"/>
          <w:sz w:val="20"/>
          <w:u w:val="single"/>
        </w:rPr>
        <w:t>10.02(k)</w:t>
      </w:r>
      <w:r>
        <w:rPr>
          <w:rFonts w:ascii="Times New Roman" w:hAnsi="Times New Roman"/>
          <w:sz w:val="20"/>
        </w:rPr>
        <w:t xml:space="preserve">,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 or, with respect to any Gaming/Racing Lease, to the extent requested by the applicable Landlord. </w:t>
      </w:r>
    </w:p>
    <w:p>
      <w:pPr>
        <w:pStyle w:val="TextBody"/>
        <w:bidi w:val="0"/>
        <w:spacing w:before="240" w:after="0"/>
        <w:jc w:val="left"/>
        <w:rPr>
          <w:rFonts w:ascii="Times New Roman" w:hAnsi="Times New Roman"/>
          <w:sz w:val="20"/>
        </w:rPr>
      </w:pPr>
      <w:r>
        <w:rPr>
          <w:rFonts w:ascii="Times New Roman" w:hAnsi="Times New Roman"/>
          <w:sz w:val="20"/>
        </w:rPr>
        <w:t xml:space="preserve">(h) 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with respect to the applicable Tranche of Revolving Commitments of the L/C Liability to the reasonable satisfaction of the L/C Lender and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 w:hAnsi="Times New Roman"/>
          <w:sz w:val="20"/>
          <w:u w:val="single"/>
        </w:rPr>
        <w:t>Section 2.05</w:t>
      </w:r>
      <w:r>
        <w:rPr>
          <w:rFonts w:ascii="Times New Roman" w:hAnsi="Times New Roman"/>
          <w:sz w:val="20"/>
        </w:rPr>
        <w:t xml:space="preserve">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Commitments hereunder, such Lender shall no longer constitute a “Lender” for purposes of this Agreement, except with respect to indemnifications under this Agreement (including, without limitation, </w:t>
      </w:r>
      <w:r>
        <w:rPr>
          <w:rFonts w:ascii="Times New Roman" w:hAnsi="Times New Roman"/>
          <w:sz w:val="20"/>
          <w:u w:val="single"/>
        </w:rPr>
        <w:t>Sections 4.02</w:t>
      </w:r>
      <w:r>
        <w:rPr>
          <w:rFonts w:ascii="Times New Roman" w:hAnsi="Times New Roman"/>
          <w:sz w:val="20"/>
        </w:rPr>
        <w:t xml:space="preserve">, </w:t>
      </w:r>
      <w:r>
        <w:rPr>
          <w:rFonts w:ascii="Times New Roman" w:hAnsi="Times New Roman"/>
          <w:sz w:val="20"/>
          <w:u w:val="single"/>
        </w:rPr>
        <w:t>5.01</w:t>
      </w:r>
      <w:r>
        <w:rPr>
          <w:rFonts w:ascii="Times New Roman" w:hAnsi="Times New Roman"/>
          <w:sz w:val="20"/>
        </w:rPr>
        <w:t xml:space="preserve">, </w:t>
      </w:r>
      <w:r>
        <w:rPr>
          <w:rFonts w:ascii="Times New Roman" w:hAnsi="Times New Roman"/>
          <w:sz w:val="20"/>
          <w:u w:val="single"/>
        </w:rPr>
        <w:t>5.05</w:t>
      </w:r>
      <w:r>
        <w:rPr>
          <w:rFonts w:ascii="Times New Roman" w:hAnsi="Times New Roman"/>
          <w:sz w:val="20"/>
        </w:rPr>
        <w:t xml:space="preserve">, </w:t>
      </w:r>
      <w:r>
        <w:rPr>
          <w:rFonts w:ascii="Times New Roman" w:hAnsi="Times New Roman"/>
          <w:sz w:val="20"/>
          <w:u w:val="single"/>
        </w:rPr>
        <w:t>5.06</w:t>
      </w:r>
      <w:r>
        <w:rPr>
          <w:rFonts w:ascii="Times New Roman" w:hAnsi="Times New Roman"/>
          <w:sz w:val="20"/>
        </w:rPr>
        <w:t xml:space="preserve"> and </w:t>
      </w:r>
      <w:r>
        <w:rPr>
          <w:rFonts w:ascii="Times New Roman" w:hAnsi="Times New Roman"/>
          <w:sz w:val="20"/>
          <w:u w:val="single"/>
        </w:rPr>
        <w:t>13.03</w:t>
      </w:r>
      <w:r>
        <w:rPr>
          <w:rFonts w:ascii="Times New Roman" w:hAnsi="Times New Roman"/>
          <w:sz w:val="20"/>
        </w:rPr>
        <w:t xml:space="preserve">), which shall survive as to such repaid Lender. Immediately upon any repayment of Loans by Borrower pursuant to this </w:t>
      </w:r>
      <w:r>
        <w:rPr>
          <w:rFonts w:ascii="Times New Roman" w:hAnsi="Times New Roman"/>
          <w:sz w:val="20"/>
          <w:u w:val="single"/>
        </w:rPr>
        <w:t>Section 13.04(h)</w:t>
      </w:r>
      <w:r>
        <w:rPr>
          <w:rFonts w:ascii="Times New Roman" w:hAnsi="Times New Roman"/>
          <w:sz w:val="20"/>
        </w:rPr>
        <w:t xml:space="preserve">, such Loans repaid pursuant hereto shall be cancelled for all purposes and no longer outstanding (and may not be resold, assigned or participated out by Borrower) for all purposes of this Agreement and all other Credit Documents,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p>
    <w:p>
      <w:pPr>
        <w:pStyle w:val="TextBody"/>
        <w:bidi w:val="0"/>
        <w:spacing w:before="240" w:after="0"/>
        <w:jc w:val="left"/>
        <w:rPr>
          <w:rFonts w:ascii="Times New Roman" w:hAnsi="Times New Roman"/>
          <w:sz w:val="20"/>
        </w:rPr>
      </w:pPr>
      <w:r>
        <w:rPr>
          <w:rFonts w:ascii="Times New Roman" w:hAnsi="Times New Roman"/>
          <w:strike/>
          <w:color w:val="FF0000"/>
          <w:sz w:val="20"/>
        </w:rPr>
        <w:t>(i) [Reserved]</w:t>
      </w:r>
      <w:r>
        <w:rPr>
          <w:rFonts w:ascii="Times New Roman" w:hAnsi="Times New Roman"/>
          <w:sz w:val="20"/>
        </w:rPr>
        <w:t xml:space="preserve">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(i) Notwithstanding anything to the contrary herein, in connection with any determination as to whether the requisite Lenders have (A) consented (or not consented) to any amendment, modification, change or waiver of any provision of this Agreement or any other Credit Document or any departure by the Borrower or any Subsidiary therefrom, (B) otherwise acted on any matter related to this Agreement or any Credit Document or (C) directed or required the Administrative Agent or any Lender to undertake any action (or refrain from taking any action) with respect to, or under, this Agreement or any Credit Document, any Lender (other than any Lender that is a (x) Regulated Bank Lender, (y) Revolving Lender or (z) any Affiliate of the foregoing)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or with respect to any other tranche, class or series of Indebtedness for borrowed money incurred or issued by the Borrower or any of its Subsidiaries at such time of determination (including commitments with respect to any revolving credit facility) (each such item of Indebtedness, including the Loan and Commitments, “</w:t>
      </w:r>
      <w:r>
        <w:rPr>
          <w:rFonts w:ascii="Times New Roman" w:hAnsi="Times New Roman"/>
          <w:b/>
          <w:color w:val="0000FF"/>
          <w:sz w:val="20"/>
          <w:u w:val="single"/>
          <w:bdr w:val="double" w:sz="2" w:space="1" w:color="000000"/>
        </w:rPr>
        <w:t>Specified Indebtedness</w:t>
      </w:r>
      <w:r>
        <w:rPr>
          <w:rFonts w:ascii="Times New Roman" w:hAnsi="Times New Roman"/>
          <w:color w:val="0000FF"/>
          <w:sz w:val="20"/>
          <w:u w:val="single"/>
          <w:bdr w:val="double" w:sz="2" w:space="1" w:color="000000"/>
        </w:rPr>
        <w:t>”) (each such Lender, a “</w:t>
      </w:r>
      <w:r>
        <w:rPr>
          <w:rFonts w:ascii="Times New Roman" w:hAnsi="Times New Roman"/>
          <w:b/>
          <w:color w:val="0000FF"/>
          <w:sz w:val="20"/>
          <w:u w:val="single"/>
          <w:bdr w:val="double" w:sz="2" w:space="1" w:color="000000"/>
        </w:rPr>
        <w:t>Net Short Lender</w:t>
      </w:r>
      <w:r>
        <w:rPr>
          <w:rFonts w:ascii="Times New Roman" w:hAnsi="Times New Roman"/>
          <w:color w:val="0000FF"/>
          <w:sz w:val="20"/>
          <w:u w:val="single"/>
          <w:bdr w:val="double" w:sz="2" w:space="1" w:color="000000"/>
        </w:rPr>
        <w:t>”) shall have no right to vote with respect to any amendment, modification, change or waiver of this Agreement or any other Credit Documents and shall be deemed to have voted its interest as a Lender without discretion in the same proportion as the allocation of voting with respect to such matter by Lenders who are not Net Short Lenders (including in any plan of reorganization). For purposes of determining whether a Lender (alone or together with its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amount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any Subsidiary or any instrument issued or guaranteed by the Borrower or any Subsidiary shall not be deemed to create a short position with respect to such Specified Indebtedness, so long as (x) such index is not created, designed, administered or requested by such Lender and (y) the Borrower and the Subsidiaries and any instrument issued or guaranteed by the Borrower or the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hAnsi="Times New Roman"/>
          <w:b/>
          <w:color w:val="0000FF"/>
          <w:sz w:val="20"/>
          <w:u w:val="single"/>
          <w:bdr w:val="double" w:sz="2" w:space="1" w:color="000000"/>
        </w:rPr>
        <w:t>ISDA CDS Definitions</w:t>
      </w:r>
      <w:r>
        <w:rPr>
          <w:rFonts w:ascii="Times New Roman" w:hAnsi="Times New Roman"/>
          <w:color w:val="0000FF"/>
          <w:sz w:val="20"/>
          <w:u w:val="single"/>
          <w:bdr w:val="double" w:sz="2" w:space="1" w:color="000000"/>
        </w:rPr>
        <w:t xml:space="preserve">”) shall be deemed to create a short position with respect to the relevant Specified Indebtedness if such Lender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the Borrower or any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protection against a decline in the value of such Specified Indebtedness, or in the credit quality of the Borrower or any Subsidiary, in each case, other than as part of an index so long as (x) such index is not created, designed, administered or requested by such Lender and (y) the Borrower and the Subsidiaries, and any instrument issued or guaranteed by the Borrower or the Subsidiaries, collectively, shall represent less than 5% of the components of such index. In connection with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amendment, modification, change or waiver of this Agreement or the other Credit Documents, each Lender (other than any Lender that is a (x) Regulated Bank Lender, (y) Revolving Lender or (z) any Affiliate of the foregoing) will be deemed to have represented to the Borrower and the Administrative Agent that it does not constitute a Net Short Lender, in each case, unless such Lender shall have notified the Borrower and the Administrative Agent prior to the requested response date with respect to such amendment, modification, change or waiver that it constitutes a Net Short Lender (it being understood and agreed that the Borrower and the Administrative Agent shall be entitled to rely conclusively on each such representation and deemed representation). The Administrative Agent shall not be responsible or have any liability for, or have any duty to ascertain, inquire into, monitor or enforce, compliance with the provisions hereof relating to Net Short Lenders. Without limiting the generality of the foregoing, the Administrative Agent shall not (x) be obligated to ascertain, monitor or inquire as to whether any Lender or participant or prospective Lender or participant is a Net Short Lender or (y) have any liability with respect to or arising out of the voting in any amendment or waiver to any Credit Document by any Net Short Lender.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to the contrary contained in any Credit Document, Administrative Agent may, without the consent of any Lender, enter into amendments or modifications to this Credit Agreement or any of the other Credit Documents or to enter into additional Credit Documents as Administrative Agent reasonably deems appropriate in order to implement any Benchmark Replacement or any Benchmark Replacement Conforming Changes in accordance with the terms thereof. </w:t>
      </w:r>
    </w:p>
    <w:p>
      <w:pPr>
        <w:pStyle w:val="TextBody"/>
        <w:bidi w:val="0"/>
        <w:spacing w:before="360" w:after="0"/>
        <w:jc w:val="left"/>
        <w:rPr>
          <w:rFonts w:ascii="Times New Roman" w:hAnsi="Times New Roman"/>
          <w:sz w:val="20"/>
        </w:rPr>
      </w:pPr>
      <w:r>
        <w:rPr>
          <w:rFonts w:ascii="Times New Roman" w:hAnsi="Times New Roman"/>
          <w:b/>
          <w:sz w:val="20"/>
        </w:rPr>
        <w:t>SECTION 13.05. Benefit of Agreement; Assignments; Participations</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binding upon and inure to the benefit of and be enforceable by the respective successors and assigns of the parties 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Borrower may not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w:t>
      </w:r>
      <w:r>
        <w:rPr>
          <w:rFonts w:ascii="Times New Roman" w:hAnsi="Times New Roman"/>
          <w:sz w:val="20"/>
          <w:u w:val="single"/>
        </w:rPr>
        <w:t>Section 13.05(b)</w:t>
      </w:r>
      <w:r>
        <w:rPr>
          <w:rFonts w:ascii="Times New Roman" w:hAnsi="Times New Roman"/>
          <w:sz w:val="20"/>
        </w:rPr>
        <w:t xml:space="preserve">) and the participant shall not constitute a “Lender” hereunder;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Lender shall transfer, assign or grant any participation (x) to a natural person (or a holding company, investment vehicle or trust for, or owned and operated by or for the primary benefit of one or more natural persons), (y) to a Person that is a Disqualified Lender as of the applicable Trade Date (unless consented to by Borrower) or (z) under which the participant shall have rights to approve any amendment to or waiver of this Agreement or any other Credit Document; provided that such participation may provide that such Lender will not, without the consent of the participant, agree to any amendment, waiver or other modification described in </w:t>
      </w:r>
      <w:r>
        <w:rPr>
          <w:rFonts w:ascii="Times New Roman" w:hAnsi="Times New Roman"/>
          <w:sz w:val="20"/>
          <w:u w:val="single"/>
        </w:rPr>
        <w:t>Section 13.04(a)(i)</w:t>
      </w:r>
      <w:r>
        <w:rPr>
          <w:rFonts w:ascii="Times New Roman" w:hAnsi="Times New Roman"/>
          <w:sz w:val="20"/>
        </w:rPr>
        <w:t xml:space="preserve"> or </w:t>
      </w:r>
      <w:r>
        <w:rPr>
          <w:rFonts w:ascii="Times New Roman" w:hAnsi="Times New Roman"/>
          <w:sz w:val="20"/>
          <w:u w:val="single"/>
        </w:rPr>
        <w:t>(a)(ii)</w:t>
      </w:r>
      <w:r>
        <w:rPr>
          <w:rFonts w:ascii="Times New Roman" w:hAnsi="Times New Roman"/>
          <w:sz w:val="20"/>
        </w:rPr>
        <w:t xml:space="preserve"> that directly affects such participant. In the case of any such participation, except as described below,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Borrower agrees that each participant shall be entitled to the benefits of </w:t>
      </w:r>
      <w:r>
        <w:rPr>
          <w:rFonts w:ascii="Times New Roman" w:hAnsi="Times New Roman"/>
          <w:sz w:val="20"/>
          <w:u w:val="single"/>
        </w:rPr>
        <w:t>Sections 5.01</w:t>
      </w:r>
      <w:r>
        <w:rPr>
          <w:rFonts w:ascii="Times New Roman" w:hAnsi="Times New Roman"/>
          <w:sz w:val="20"/>
        </w:rPr>
        <w:t xml:space="preserve">, and </w:t>
      </w:r>
      <w:r>
        <w:rPr>
          <w:rFonts w:ascii="Times New Roman" w:hAnsi="Times New Roman"/>
          <w:sz w:val="20"/>
          <w:u w:val="single"/>
        </w:rPr>
        <w:t>5.06</w:t>
      </w:r>
      <w:r>
        <w:rPr>
          <w:rFonts w:ascii="Times New Roman" w:hAnsi="Times New Roman"/>
          <w:sz w:val="20"/>
        </w:rPr>
        <w:t xml:space="preserve"> (subject to the obligations and limitations of such Sections, including </w:t>
      </w:r>
      <w:r>
        <w:rPr>
          <w:rFonts w:ascii="Times New Roman" w:hAnsi="Times New Roman"/>
          <w:sz w:val="20"/>
          <w:u w:val="single"/>
        </w:rPr>
        <w:t>Section 5.06(c)</w:t>
      </w:r>
      <w:r>
        <w:rPr>
          <w:rFonts w:ascii="Times New Roman" w:hAnsi="Times New Roman"/>
          <w:sz w:val="20"/>
        </w:rPr>
        <w:t xml:space="preserve"> (it being understood that the documentation required under </w:t>
      </w:r>
      <w:r>
        <w:rPr>
          <w:rFonts w:ascii="Times New Roman" w:hAnsi="Times New Roman"/>
          <w:sz w:val="20"/>
          <w:u w:val="single"/>
        </w:rPr>
        <w:t>Section 5.06(c)</w:t>
      </w:r>
      <w:r>
        <w:rPr>
          <w:rFonts w:ascii="Times New Roman" w:hAnsi="Times New Roman"/>
          <w:sz w:val="20"/>
        </w:rPr>
        <w:t xml:space="preserve"> shall be delivered solely to the participating Lender)) to the same extent as if it were a Lender and had acquired its interest by assignment pursuant to paragraph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13.05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participant (A) shall be subject to the provisions of </w:t>
      </w:r>
      <w:r>
        <w:rPr>
          <w:rFonts w:ascii="Times New Roman" w:hAnsi="Times New Roman"/>
          <w:sz w:val="20"/>
          <w:u w:val="single"/>
        </w:rPr>
        <w:t>Section 2.11</w:t>
      </w:r>
      <w:r>
        <w:rPr>
          <w:rFonts w:ascii="Times New Roman" w:hAnsi="Times New Roman"/>
          <w:sz w:val="20"/>
        </w:rPr>
        <w:t xml:space="preserve"> as if it were an assignee under paragraph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13.05</w:t>
      </w:r>
      <w:r>
        <w:rPr>
          <w:rFonts w:ascii="Times New Roman" w:hAnsi="Times New Roman"/>
          <w:sz w:val="20"/>
        </w:rPr>
        <w:t xml:space="preserve">; and (B) shall not be entitled to receive any greater payment under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5.06</w:t>
      </w:r>
      <w:r>
        <w:rPr>
          <w:rFonts w:ascii="Times New Roman" w:hAnsi="Times New Roman"/>
          <w:sz w:val="20"/>
        </w:rPr>
        <w:t xml:space="preserve">, with respect to any participation, than its participating Lender would have been entitled to receive, except to the extent such entitlement to receive a greater payment results from a Change in Law that occurs after such participant acquired the applicable participation. To the extent permitted by law, each participant also shall be entitled to the benefits of </w:t>
      </w:r>
      <w:r>
        <w:rPr>
          <w:rFonts w:ascii="Times New Roman" w:hAnsi="Times New Roman"/>
          <w:sz w:val="20"/>
          <w:u w:val="single"/>
        </w:rPr>
        <w:t>Section 4.07</w:t>
      </w:r>
      <w:r>
        <w:rPr>
          <w:rFonts w:ascii="Times New Roman" w:hAnsi="Times New Roman"/>
          <w:sz w:val="20"/>
        </w:rPr>
        <w:t xml:space="preserve">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the Credit Documents (the “</w:t>
      </w:r>
      <w:r>
        <w:rPr>
          <w:rFonts w:ascii="Times New Roman" w:hAnsi="Times New Roman"/>
          <w:b/>
          <w:sz w:val="20"/>
        </w:rPr>
        <w:t>Participant Register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Lender shall have any obligation to disclose all or any portion of the Participant Register (including the identity of any Participant or any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United States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(b) 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(x) Administrative Agent, (y) so long as no Event of Default pursuant to </w:t>
      </w:r>
      <w:r>
        <w:rPr>
          <w:rFonts w:ascii="Times New Roman" w:hAnsi="Times New Roman"/>
          <w:sz w:val="20"/>
          <w:u w:val="single"/>
        </w:rPr>
        <w:t>Section 11.01(b)</w:t>
      </w:r>
      <w:r>
        <w:rPr>
          <w:rFonts w:ascii="Times New Roman" w:hAnsi="Times New Roman"/>
          <w:sz w:val="20"/>
        </w:rPr>
        <w:t xml:space="preserve"> or </w:t>
      </w:r>
      <w:r>
        <w:rPr>
          <w:rFonts w:ascii="Times New Roman" w:hAnsi="Times New Roman"/>
          <w:sz w:val="20"/>
          <w:u w:val="single"/>
        </w:rPr>
        <w:t>11.01(c)</w:t>
      </w:r>
      <w:r>
        <w:rPr>
          <w:rFonts w:ascii="Times New Roman" w:hAnsi="Times New Roman"/>
          <w:sz w:val="20"/>
        </w:rPr>
        <w:t xml:space="preserve">, or, with respect to Borrower, </w:t>
      </w:r>
      <w:r>
        <w:rPr>
          <w:rFonts w:ascii="Times New Roman" w:hAnsi="Times New Roman"/>
          <w:sz w:val="20"/>
          <w:u w:val="single"/>
        </w:rPr>
        <w:t>11.01(g)</w:t>
      </w:r>
      <w:r>
        <w:rPr>
          <w:rFonts w:ascii="Times New Roman" w:hAnsi="Times New Roman"/>
          <w:sz w:val="20"/>
        </w:rPr>
        <w:t xml:space="preserve"> or </w:t>
      </w:r>
      <w:r>
        <w:rPr>
          <w:rFonts w:ascii="Times New Roman" w:hAnsi="Times New Roman"/>
          <w:sz w:val="20"/>
          <w:u w:val="single"/>
        </w:rPr>
        <w:t>11.01(h)</w:t>
      </w:r>
      <w:r>
        <w:rPr>
          <w:rFonts w:ascii="Times New Roman" w:hAnsi="Times New Roman"/>
          <w:sz w:val="20"/>
        </w:rPr>
        <w:t xml:space="preserve">, has occurred and is continuing, Borrower and (z) in the case of an assignment of Revolving Loans or Revolving Commitments, the consent of the Swingline Lender and each L/C Lender (each such consent not to be unreasonably withheld or delayed); </w:t>
      </w:r>
      <w:r>
        <w:rPr>
          <w:rFonts w:ascii="Times New Roman" w:hAnsi="Times New Roman"/>
          <w:i/>
          <w:sz w:val="20"/>
        </w:rPr>
        <w:t xml:space="preserve">provided </w:t>
      </w:r>
      <w:r>
        <w:rPr>
          <w:rFonts w:ascii="Times New Roman" w:hAnsi="Times New Roman"/>
          <w:sz w:val="20"/>
        </w:rPr>
        <w:t xml:space="preserve">that (1) except in the case of (x) an assignment of the entire remaining amount of the assigning Lender’s Commitments and Loans at the time owing to it, (y) an assignment of Revolving Loans or Revolving Commitments by a Revolving Lender to another Revolving Lender or a lending Affiliate thereof that is engaged in providing revolving loan financing in the ordinary course of business or (z) an assignment of Term Loans by a Lender to another Lender or an Affiliate or Approved Fund of a Lender, the aggregate amount of the Commitments or Loans subject to such assignment shall not be less than (i) in the case of Revolving Commitments or Revolving Loans, $5.0 million, and (ii) in the case of Term Loan Commitments or Term Loans, $1,000,000; (2) no such consent of Borrower shall be necessary in the case of (i) an assignment of Revolving Loans or Revolving Commitments by a Revolving Lender to another Revolving Lender or a lending Affiliate thereof that is engaged in providing revolving loan financing in the ordinary course of business, or (ii) an assignment of Term Loans by a Lender to another Lender or an Affiliate or Approved Fund of a Lender and (3) Borrower shall be deemed to have consented to any such assignment </w:t>
      </w:r>
      <w:r>
        <w:rPr>
          <w:rFonts w:ascii="Times New Roman" w:hAnsi="Times New Roman"/>
          <w:color w:val="0000FF"/>
          <w:sz w:val="20"/>
          <w:u w:val="single"/>
          <w:bdr w:val="double" w:sz="2" w:space="1" w:color="000000"/>
        </w:rPr>
        <w:t xml:space="preserve">with respect to a Term Loan </w:t>
      </w:r>
      <w:r>
        <w:rPr>
          <w:rFonts w:ascii="Times New Roman" w:hAnsi="Times New Roman"/>
          <w:sz w:val="20"/>
        </w:rPr>
        <w:t xml:space="preserve">unless it shall object thereto by written notice to Administrative Agent within ten (10) Business Days after having received notice thereof. Each assignee shall become a party to this Agreement as a Lender by execution of an Assignment Agreement; </w:t>
      </w:r>
      <w:r>
        <w:rPr>
          <w:rFonts w:ascii="Times New Roman" w:hAnsi="Times New Roman"/>
          <w:i/>
          <w:sz w:val="20"/>
        </w:rPr>
        <w:t xml:space="preserve">provided </w:t>
      </w:r>
      <w:r>
        <w:rPr>
          <w:rFonts w:ascii="Times New Roman" w:hAnsi="Times New Roman"/>
          <w:sz w:val="20"/>
        </w:rPr>
        <w:t xml:space="preserve">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w:t>
      </w:r>
      <w:r>
        <w:rPr>
          <w:rFonts w:ascii="Times New Roman" w:hAnsi="Times New Roman"/>
          <w:sz w:val="20"/>
          <w:u w:val="single"/>
        </w:rPr>
        <w:t>Section 2.08</w:t>
      </w:r>
      <w:r>
        <w:rPr>
          <w:rFonts w:ascii="Times New Roman" w:hAnsi="Times New Roman"/>
          <w:sz w:val="20"/>
        </w:rPr>
        <w:t xml:space="preserve">, and (III) such assignments may be made on a </w:t>
      </w:r>
      <w:r>
        <w:rPr>
          <w:rFonts w:ascii="Times New Roman" w:hAnsi="Times New Roman"/>
          <w:i/>
          <w:sz w:val="20"/>
        </w:rPr>
        <w:t>pro rata</w:t>
      </w:r>
      <w:r>
        <w:rPr>
          <w:rFonts w:ascii="Times New Roman" w:hAnsi="Times New Roman"/>
          <w:sz w:val="20"/>
        </w:rPr>
        <w:t xml:space="preserve"> basis among Commitments and/or Loans (and related Obligations). Any assignment or transfer by a Lender of rights or obligations under this Agreement that does not comply with this </w:t>
      </w:r>
      <w:r>
        <w:rPr>
          <w:rFonts w:ascii="Times New Roman" w:hAnsi="Times New Roman"/>
          <w:sz w:val="20"/>
          <w:u w:val="single"/>
        </w:rPr>
        <w:t>Section 13.05</w:t>
      </w:r>
      <w:r>
        <w:rPr>
          <w:rFonts w:ascii="Times New Roman" w:hAnsi="Times New Roman"/>
          <w:sz w:val="20"/>
        </w:rPr>
        <w:t xml:space="preserve">, whether or not such assignment or transfer is reflected in the Register, shall be treated for purposes of this Agreement as a sale by such Lender of a participation in such rights and obligations. To the extent of any assignment permitted pursuant to this </w:t>
      </w:r>
      <w:r>
        <w:rPr>
          <w:rFonts w:ascii="Times New Roman" w:hAnsi="Times New Roman"/>
          <w:sz w:val="20"/>
          <w:u w:val="single"/>
        </w:rPr>
        <w:t>Section 13.05(b)</w:t>
      </w:r>
      <w:r>
        <w:rPr>
          <w:rFonts w:ascii="Times New Roman" w:hAnsi="Times New Roman"/>
          <w:sz w:val="20"/>
        </w:rPr>
        <w:t>, the assigning Lender shall be relieved of its obligations hereunder with respect to its assigned Commitments and outstanding Loans (</w:t>
      </w:r>
      <w:r>
        <w:rPr>
          <w:rFonts w:ascii="Times New Roman" w:hAnsi="Times New Roman"/>
          <w:i/>
          <w:sz w:val="20"/>
        </w:rPr>
        <w:t>provided</w:t>
      </w:r>
      <w:r>
        <w:rPr>
          <w:rFonts w:ascii="Times New Roman" w:hAnsi="Times New Roman"/>
          <w:sz w:val="20"/>
        </w:rPr>
        <w:t xml:space="preserve"> that such assignment shall not release such Lender of any claims or liabilities that may exist against such Lender at the time of such assignment). At the time of each assignment pursuant to this </w:t>
      </w:r>
      <w:r>
        <w:rPr>
          <w:rFonts w:ascii="Times New Roman" w:hAnsi="Times New Roman"/>
          <w:sz w:val="20"/>
          <w:u w:val="single"/>
        </w:rPr>
        <w:t>Section 13.05(b)</w:t>
      </w:r>
      <w:r>
        <w:rPr>
          <w:rFonts w:ascii="Times New Roman" w:hAnsi="Times New Roman"/>
          <w:sz w:val="20"/>
        </w:rPr>
        <w:t xml:space="preserve"> to a Person which is not already a Lender hereunder, the respective assignee Lender shall, provide to Borrower and Administrative Agent the appropriate documentation in accordance with Section 5.06(c).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w:t>
      </w:r>
      <w:r>
        <w:rPr>
          <w:rFonts w:ascii="Times New Roman" w:hAnsi="Times New Roman"/>
          <w:sz w:val="20"/>
          <w:u w:val="single"/>
        </w:rPr>
        <w:t>Section 13.05(c)</w:t>
      </w:r>
      <w:r>
        <w:rPr>
          <w:rFonts w:ascii="Times New Roman" w:hAnsi="Times New Roman"/>
          <w:sz w:val="20"/>
        </w:rPr>
        <w:t xml:space="preserve"> shall release the transferor Lender from any of its obligations hereunder or permit the pledgee to become a lender hereunder without otherwise complying with </w:t>
      </w:r>
      <w:r>
        <w:rPr>
          <w:rFonts w:ascii="Times New Roman" w:hAnsi="Times New Roman"/>
          <w:sz w:val="20"/>
          <w:u w:val="single"/>
        </w:rPr>
        <w:t>Section 13.05(b)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this </w:t>
      </w:r>
      <w:r>
        <w:rPr>
          <w:rFonts w:ascii="Times New Roman" w:hAnsi="Times New Roman"/>
          <w:sz w:val="20"/>
          <w:u w:val="single"/>
        </w:rPr>
        <w:t>Section 13.05</w:t>
      </w:r>
      <w:r>
        <w:rPr>
          <w:rFonts w:ascii="Times New Roman" w:hAnsi="Times New Roman"/>
          <w:sz w:val="20"/>
        </w:rPr>
        <w:t xml:space="preserve"> or any other provision of this Agreement, Borrower and its Subsidiaries may, but shall not be required to, purchase outstanding Term Loans pursuant to (x) the Auction Procedures established for each such purchase in an auction managed by Auction Manager and (y) through open market purchases</w:t>
      </w:r>
      <w:r>
        <w:rPr>
          <w:rFonts w:ascii="Times New Roman" w:hAnsi="Times New Roman"/>
          <w:color w:val="0000FF"/>
          <w:sz w:val="20"/>
          <w:u w:val="single"/>
          <w:bdr w:val="double" w:sz="2" w:space="1" w:color="000000"/>
        </w:rPr>
        <w:t xml:space="preserve"> or privately negotiated transactions</w:t>
      </w:r>
      <w:r>
        <w:rPr>
          <w:rFonts w:ascii="Times New Roman" w:hAnsi="Times New Roman"/>
          <w:sz w:val="20"/>
        </w:rPr>
        <w:t xml:space="preserve">, subject solely to the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with respect to any Borrower Loan Purchase pursuant to the Auction Procedures, at the time of the applicable Purchase Notice (as defined in </w:t>
      </w:r>
      <w:r>
        <w:rPr>
          <w:rFonts w:ascii="Times New Roman" w:hAnsi="Times New Roman"/>
          <w:sz w:val="20"/>
          <w:u w:val="single"/>
        </w:rPr>
        <w:t>Exhibit O</w:t>
      </w:r>
      <w:r>
        <w:rPr>
          <w:rFonts w:ascii="Times New Roman" w:hAnsi="Times New Roman"/>
          <w:sz w:val="20"/>
        </w:rPr>
        <w:t>), no Event of Default has occurred and is continuing or would result therefrom, and (y) with respect to any Borrower Loan Purchase consummated through an open market purchase</w:t>
      </w:r>
      <w:r>
        <w:rPr>
          <w:rFonts w:ascii="Times New Roman" w:hAnsi="Times New Roman"/>
          <w:color w:val="0000FF"/>
          <w:sz w:val="20"/>
          <w:u w:val="single"/>
          <w:bdr w:val="double" w:sz="2" w:space="1" w:color="000000"/>
        </w:rPr>
        <w:t xml:space="preserve"> or privately negotiated transaction</w:t>
      </w:r>
      <w:r>
        <w:rPr>
          <w:rFonts w:ascii="Times New Roman" w:hAnsi="Times New Roman"/>
          <w:sz w:val="20"/>
        </w:rPr>
        <w:t xml:space="preserve">, at the Trade Date of the applicable assignment, no Event of Default has occurred and is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upon any Borrower Loan Purchase, the Term Loans purchased pursuant thereto shall be cancelled for all purposes and no longer outstanding (and may not be resold, assigned or participated out by Borrower) for all purposes of this Agreement and all other Credit Documents,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p>
    <w:p>
      <w:pPr>
        <w:pStyle w:val="TextBody"/>
        <w:bidi w:val="0"/>
        <w:spacing w:before="120" w:after="0"/>
        <w:jc w:val="left"/>
        <w:rPr>
          <w:rFonts w:ascii="Times New Roman" w:hAnsi="Times New Roman"/>
          <w:sz w:val="20"/>
        </w:rPr>
      </w:pPr>
      <w:r>
        <w:rPr>
          <w:rFonts w:ascii="Times New Roman" w:hAnsi="Times New Roman"/>
          <w:sz w:val="20"/>
        </w:rPr>
        <w:t>(iii) 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w:t>
      </w:r>
      <w:r>
        <w:rPr>
          <w:rFonts w:ascii="Times New Roman" w:hAnsi="Times New Roman"/>
          <w:color w:val="0000FF"/>
          <w:sz w:val="20"/>
          <w:u w:val="single"/>
          <w:bdr w:val="double" w:sz="2" w:space="1" w:color="000000"/>
        </w:rPr>
        <w:t xml:space="preserve"> or privately negotiated transaction</w:t>
      </w:r>
      <w:r>
        <w:rPr>
          <w:rFonts w:ascii="Times New Roman" w:hAnsi="Times New Roman"/>
          <w:sz w:val="20"/>
        </w:rPr>
        <w:t xml:space="preserve">, a fully executed and completed Open Market Assignment and Assumption Agreement effecting the assignment thereof; </w:t>
      </w:r>
    </w:p>
    <w:p>
      <w:pPr>
        <w:pStyle w:val="TextBody"/>
        <w:bidi w:val="0"/>
        <w:spacing w:before="120" w:after="0"/>
        <w:jc w:val="left"/>
        <w:rPr>
          <w:rFonts w:ascii="Times New Roman" w:hAnsi="Times New Roman"/>
          <w:sz w:val="20"/>
        </w:rPr>
      </w:pPr>
      <w:r>
        <w:rPr>
          <w:rFonts w:ascii="Times New Roman" w:hAnsi="Times New Roman"/>
          <w:sz w:val="20"/>
        </w:rPr>
        <w:t xml:space="preserve">(iv) Borrower may not use the proceeds of any Revolving Loan to fund the purchase of outstanding Loans pursuant to this </w:t>
      </w:r>
      <w:r>
        <w:rPr>
          <w:rFonts w:ascii="Times New Roman" w:hAnsi="Times New Roman"/>
          <w:sz w:val="20"/>
          <w:u w:val="single"/>
        </w:rPr>
        <w:t>Section 13.05(d)</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neither Borrower nor any of its Subsidiaries will be required to represent or warrant that they are not in possession of non-public information with respect to Borrower and/or any Subsidiary thereof and/or their respective securities in connection with any purchase permitted by this </w:t>
      </w:r>
      <w:r>
        <w:rPr>
          <w:rFonts w:ascii="Times New Roman" w:hAnsi="Times New Roman"/>
          <w:sz w:val="20"/>
          <w:u w:val="single"/>
        </w:rPr>
        <w:t>Section 13.05(d)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assignment fee set forth in </w:t>
      </w:r>
      <w:r>
        <w:rPr>
          <w:rFonts w:ascii="Times New Roman" w:hAnsi="Times New Roman"/>
          <w:sz w:val="20"/>
          <w:u w:val="single"/>
        </w:rPr>
        <w:t>Section 13.05(b)</w:t>
      </w:r>
      <w:r>
        <w:rPr>
          <w:rFonts w:ascii="Times New Roman" w:hAnsi="Times New Roman"/>
          <w:sz w:val="20"/>
        </w:rPr>
        <w:t xml:space="preserve"> shall not be applicable to any Borrower Loan Purchase consummated pursuant to this </w:t>
      </w:r>
      <w:r>
        <w:rPr>
          <w:rFonts w:ascii="Times New Roman" w:hAnsi="Times New Roman"/>
          <w:sz w:val="20"/>
          <w:u w:val="single"/>
        </w:rPr>
        <w:t>Section 13.05(d)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Lender may at any time, assign all or a portion of its rights and obligations with respect to Term Loans under this Agreement to a Person who is or will become, after such assignment, an Affiliated Lender through (x) Dutch auctions open to all Lenders on a pro rata basis or (y) open market purchases </w:t>
      </w:r>
      <w:r>
        <w:rPr>
          <w:rFonts w:ascii="Times New Roman" w:hAnsi="Times New Roman"/>
          <w:color w:val="0000FF"/>
          <w:sz w:val="20"/>
          <w:u w:val="single"/>
          <w:bdr w:val="double" w:sz="2" w:space="1" w:color="000000"/>
        </w:rPr>
        <w:t xml:space="preserve">or privately negotiated transactions </w:t>
      </w:r>
      <w:r>
        <w:rPr>
          <w:rFonts w:ascii="Times New Roman" w:hAnsi="Times New Roman"/>
          <w:sz w:val="20"/>
        </w:rPr>
        <w:t xml:space="preserve">on a non-pro rata basis, in each case subject to the following limitations: </w:t>
      </w:r>
    </w:p>
    <w:p>
      <w:pPr>
        <w:pStyle w:val="TextBody"/>
        <w:bidi w:val="0"/>
        <w:spacing w:before="120" w:after="0"/>
        <w:jc w:val="left"/>
        <w:rPr>
          <w:rFonts w:ascii="Times New Roman" w:hAnsi="Times New Roman"/>
          <w:sz w:val="20"/>
        </w:rPr>
      </w:pPr>
      <w:r>
        <w:rPr>
          <w:rFonts w:ascii="Times New Roman" w:hAnsi="Times New Roman"/>
          <w:sz w:val="20"/>
        </w:rPr>
        <w:t xml:space="preserve">(i) the assigning Lender and the Affiliated Lender purchasing such Lender’s Term Loans shall execute and deliver to Administrative Agent an assignment agreement substantially in the form of </w:t>
      </w:r>
      <w:r>
        <w:rPr>
          <w:rFonts w:ascii="Times New Roman" w:hAnsi="Times New Roman"/>
          <w:sz w:val="20"/>
          <w:u w:val="single"/>
        </w:rPr>
        <w:t>Exhibit J</w:t>
      </w:r>
      <w:r>
        <w:rPr>
          <w:rFonts w:ascii="Times New Roman" w:hAnsi="Times New Roman"/>
          <w:sz w:val="20"/>
        </w:rPr>
        <w:t xml:space="preserve"> hereto (an “</w:t>
      </w:r>
      <w:r>
        <w:rPr>
          <w:rFonts w:ascii="Times New Roman" w:hAnsi="Times New Roman"/>
          <w:b/>
          <w:sz w:val="20"/>
        </w:rPr>
        <w:t>Affiliated Lender Assignment and Assumption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Affiliated Lenders will not (i) receive information provided solely to Lenders by Administrative Agent or any Lender and will not be permitted to receive notice nor attend or participate in conference calls or meetings attended solely by the Lenders and Administrative Agent, other than the right to receive notices of prepayments and other administrative notices in respect of its Loans or Commitments required to be delivered to Lenders or (ii) challenge Administrative Agent and the Lenders’ attorney client privilege; </w:t>
      </w:r>
    </w:p>
    <w:p>
      <w:pPr>
        <w:pStyle w:val="TextBody"/>
        <w:bidi w:val="0"/>
        <w:spacing w:before="120" w:after="0"/>
        <w:jc w:val="left"/>
        <w:rPr>
          <w:rFonts w:ascii="Times New Roman" w:hAnsi="Times New Roman"/>
          <w:sz w:val="20"/>
        </w:rPr>
      </w:pPr>
      <w:r>
        <w:rPr>
          <w:rFonts w:ascii="Times New Roman" w:hAnsi="Times New Roman"/>
          <w:sz w:val="20"/>
        </w:rPr>
        <w:t>(iii) the aggregate principal amount of Term Loans held at any one time by Affiliated Lenders shall not exceed 25% of the principal amount of all Term Loans at such time outstanding (determined after giving effect to any substantially simultaneous cancellations thereof) (such percentage, the “</w:t>
      </w:r>
      <w:r>
        <w:rPr>
          <w:rFonts w:ascii="Times New Roman" w:hAnsi="Times New Roman"/>
          <w:b/>
          <w:sz w:val="20"/>
        </w:rPr>
        <w:t>Affiliated Lender Cap</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to the extent any assignment to an Affiliated Lender would result in the aggregate principal amount of all Loans held by Affiliated Lenders exceeding the Affiliated Lender Cap, the assignment of such excess amount will be void </w:t>
      </w:r>
      <w:r>
        <w:rPr>
          <w:rFonts w:ascii="Times New Roman" w:hAnsi="Times New Roman"/>
          <w:i/>
          <w:sz w:val="20"/>
        </w:rPr>
        <w:t>ab initio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as a condition to each assignment pursuant to this </w:t>
      </w:r>
      <w:r>
        <w:rPr>
          <w:rFonts w:ascii="Times New Roman" w:hAnsi="Times New Roman"/>
          <w:sz w:val="20"/>
          <w:u w:val="single"/>
        </w:rPr>
        <w:t>clause (e)</w:t>
      </w:r>
      <w:r>
        <w:rPr>
          <w:rFonts w:ascii="Times New Roman" w:hAnsi="Times New Roman"/>
          <w:sz w:val="20"/>
        </w:rPr>
        <w:t xml:space="preserve">, Administrative Agent shall have been provided a notice </w:t>
      </w:r>
      <w:r>
        <w:rPr>
          <w:rFonts w:ascii="Times New Roman" w:hAnsi="Times New Roman"/>
          <w:color w:val="0000FF"/>
          <w:sz w:val="20"/>
          <w:u w:val="single"/>
          <w:bdr w:val="double" w:sz="2" w:space="1" w:color="000000"/>
        </w:rPr>
        <w:t xml:space="preserve">substantially </w:t>
      </w:r>
      <w:r>
        <w:rPr>
          <w:rFonts w:ascii="Times New Roman" w:hAnsi="Times New Roman"/>
          <w:sz w:val="20"/>
        </w:rPr>
        <w:t xml:space="preserve">in the form of </w:t>
      </w:r>
      <w:r>
        <w:rPr>
          <w:rFonts w:ascii="Times New Roman" w:hAnsi="Times New Roman"/>
          <w:sz w:val="20"/>
          <w:u w:val="single"/>
        </w:rPr>
        <w:t>Exhibit J</w:t>
      </w:r>
      <w:r>
        <w:rPr>
          <w:rFonts w:ascii="Times New Roman" w:hAnsi="Times New Roman"/>
          <w:sz w:val="20"/>
        </w:rPr>
        <w:t xml:space="preserve"> to this Agreement in connection with each assignment to an Affiliated Lender or a Person that upon effectiveness of such assignment would constitute an Affiliated Lender pursuant to which such Affiliated Lender shall waive any right to bring any action in connection with such Term Loans against Administrative Agent, in its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(v) Affiliated Lenders will not be required to represent or warrant that they are not in possession of non-public information with respect to Borrower and/or any Subsidiary thereof and/or their respective securities in connection with any assignment permitted by this </w:t>
      </w:r>
      <w:r>
        <w:rPr>
          <w:rFonts w:ascii="Times New Roman" w:hAnsi="Times New Roman"/>
          <w:sz w:val="20"/>
          <w:u w:val="single"/>
        </w:rPr>
        <w:t>Section 13.05(e)</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 any Term Loans acquired by any Affiliated Lender may (but shall not be required to), with the consent of Borrower, be contributed to Borrower or any of its Restricted Subsidiaries (it being understood that any such Term Loans shall, to the extent permitted by applicable Law, be retired and cancelled promptly upon such contribution) and which may be converted into or exchanged for debt or equity securities that are permitted to be issued by such Person at such time; </w:t>
      </w:r>
      <w:r>
        <w:rPr>
          <w:rFonts w:ascii="Times New Roman" w:hAnsi="Times New Roman"/>
          <w:i/>
          <w:sz w:val="20"/>
        </w:rPr>
        <w:t>provided</w:t>
      </w:r>
      <w:r>
        <w:rPr>
          <w:rFonts w:ascii="Times New Roman" w:hAnsi="Times New Roman"/>
          <w:sz w:val="20"/>
        </w:rPr>
        <w:t xml:space="preserve"> that upon any such cancellation, the aggregate outstanding principal amount of the Term Loans of the applicable Tranche shall be deemed reduced, as of the date of such contribution, by the full par value of the aggregate principal amount of the Term Loans so contributed and cancelled, and each principal repayment installment with respect to the Term Loans of such Tranche pursuant to </w:t>
      </w:r>
      <w:r>
        <w:rPr>
          <w:rFonts w:ascii="Times New Roman" w:hAnsi="Times New Roman"/>
          <w:sz w:val="20"/>
          <w:u w:val="single"/>
        </w:rPr>
        <w:t>Section 3.01</w:t>
      </w:r>
      <w:r>
        <w:rPr>
          <w:rFonts w:ascii="Times New Roman" w:hAnsi="Times New Roman"/>
          <w:sz w:val="20"/>
        </w:rPr>
        <w:t xml:space="preserve"> shall be reduced pro rata by the full par value of the aggregate principal amount of Term Loans so contributed and cancelled.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w:t>
      </w:r>
      <w:r>
        <w:rPr>
          <w:rFonts w:ascii="Times New Roman" w:hAnsi="Times New Roman"/>
          <w:sz w:val="20"/>
          <w:u w:val="single"/>
        </w:rPr>
        <w:t>Section 13.04</w:t>
      </w:r>
      <w:r>
        <w:rPr>
          <w:rFonts w:ascii="Times New Roman" w:hAnsi="Times New Roman"/>
          <w:sz w:val="20"/>
        </w:rPr>
        <w:t xml:space="preserve"> or the definition of “Required Lenders” or “Required Tranche Lenders,” to the contrary, for purposes of determining whether the Required Lenders or the Required Tranche Lenders have (i) consented (or not consented) to any amendment, modification, waiver, consent or other action with respect to any of the terms of any Credit Document or any departure by any Credit Party therefrom, (ii) subject to </w:t>
      </w:r>
      <w:r>
        <w:rPr>
          <w:rFonts w:ascii="Times New Roman" w:hAnsi="Times New Roman"/>
          <w:sz w:val="20"/>
          <w:u w:val="single"/>
        </w:rPr>
        <w:t>Section 13.05(g)</w:t>
      </w:r>
      <w:r>
        <w:rPr>
          <w:rFonts w:ascii="Times New Roman" w:hAnsi="Times New Roman"/>
          <w:sz w:val="20"/>
        </w:rPr>
        <w:t xml:space="preserve">, consented (or not consented) to any plan of reorganization pursuant to the Bankruptcy Code, (iii) otherwise acted on any matter related to any Credit Document, or (iv) directed or required Administrative Agent, Collateral Agent or any Lender to undertake any action (or refrain from taking any action) with respect to or under any Credit Document, no Affiliated Lender shall have any right to consent (or not consent), otherwise act or direct or require Administrative Agent, Collateral Agent or any Lender to take (or refrain from taking) any such action and: </w:t>
      </w:r>
    </w:p>
    <w:p>
      <w:pPr>
        <w:pStyle w:val="TextBody"/>
        <w:bidi w:val="0"/>
        <w:spacing w:before="120" w:after="0"/>
        <w:jc w:val="left"/>
        <w:rPr>
          <w:rFonts w:ascii="Times New Roman" w:hAnsi="Times New Roman"/>
          <w:sz w:val="20"/>
        </w:rPr>
      </w:pPr>
      <w:r>
        <w:rPr>
          <w:rFonts w:ascii="Times New Roman" w:hAnsi="Times New Roman"/>
          <w:sz w:val="20"/>
        </w:rPr>
        <w:t xml:space="preserve">(i) all Term Loans held by any Affiliated Lenders shall be deemed to be not outstanding for all purposes of calculating whether the Required Lenders or the Required Tranche Lenders have taken any actions; and </w:t>
      </w:r>
    </w:p>
    <w:p>
      <w:pPr>
        <w:pStyle w:val="TextBody"/>
        <w:bidi w:val="0"/>
        <w:spacing w:before="120" w:after="0"/>
        <w:jc w:val="left"/>
        <w:rPr>
          <w:rFonts w:ascii="Times New Roman" w:hAnsi="Times New Roman"/>
          <w:sz w:val="20"/>
        </w:rPr>
      </w:pPr>
      <w:r>
        <w:rPr>
          <w:rFonts w:ascii="Times New Roman" w:hAnsi="Times New Roman"/>
          <w:sz w:val="20"/>
        </w:rPr>
        <w:t xml:space="preserve">(ii) all Term Loans held by Affiliated Lenders shall be deemed to be not outstanding for all purposes of calculating whether all Lenders have taken any action unless the action in question affects such Affiliated Lender in a disproportionately adverse manner than its effect on other Lenders;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the foregoing, in respect of this </w:t>
      </w:r>
      <w:r>
        <w:rPr>
          <w:rFonts w:ascii="Times New Roman" w:hAnsi="Times New Roman"/>
          <w:sz w:val="20"/>
          <w:u w:val="single"/>
        </w:rPr>
        <w:t>Section 13.05(f)</w:t>
      </w:r>
      <w:r>
        <w:rPr>
          <w:rFonts w:ascii="Times New Roman" w:hAnsi="Times New Roman"/>
          <w:sz w:val="20"/>
        </w:rPr>
        <w:t xml:space="preserve">, such Affiliated Lender shall have the right to vote (and the Term Loans held by such Affiliated Lender shall not be so disregarded) with respect to any amendment, modification, waiver, consent or other such action with respect to any of the terms of this Agreement or any other Credit Document that (1) requires the vote of all Lenders or all Lenders directly and adversely affected thereby, as the case may be or (2) would affect any Affiliated Lender (in its capacity as a Lender) in a manner disproportionate to the effect on any Lender of the same Tranche that is not an Affiliated Lender or that would deprive such Affiliated Lender of its pro rata share of any payments to which it is entitled, </w:t>
      </w:r>
      <w:r>
        <w:rPr>
          <w:rFonts w:ascii="Times New Roman" w:hAnsi="Times New Roman"/>
          <w:i/>
          <w:sz w:val="20"/>
        </w:rPr>
        <w:t>provided, further</w:t>
      </w:r>
      <w:r>
        <w:rPr>
          <w:rFonts w:ascii="Times New Roman" w:hAnsi="Times New Roman"/>
          <w:sz w:val="20"/>
        </w:rPr>
        <w:t xml:space="preserve">, that no amendment, modification, waiver, consent or other such action with respect to any of the terms of this Agreement or any other Credit Document shall (i) disproportionately affect such Affiliated Lender in its capacity as a Lender as compared to the other Lenders of the same Tranche that are not Affiliated Lenders, (ii) increase the Commitments or obligations of any Affiliated Lender, (iii) extend the due dates for payments of interest and scheduled amortization (including at maturity) of any Term Loans owed to any Affiliated Lender, (iv) reduce the amounts owing to any Affiliated Lender or (v) deprive any Affiliated Lender of its share of any payments which the Lenders are entitled to share on a pro rata basis hereunder in each case without the consent of such Affiliated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Notwithstanding anything in this Agreement or the other Credit Documents to the contrary, each Affiliated Lender hereby agrees that and each Affiliated Lender Assignment and Assumption shall provide a confirmation that, if a proceeding under any Debtor Relief Law shall be commenced by or against Borrower or any other Credit Party at a time when such Lender is an Affiliated Lender, such Affiliated Lender irrevocably authorizes and empowers Administrative Agent to vote on behalf of such Affiliated Lender with respect to the Term Loans held by such Affiliated Lender in any manner in Administrative Agent’s sole discretion, unless Administrative Agent instructs such Affiliated Lender to vote, in which case such Affiliated Lender shall vote with respect to the Term Loans held by it as Administrative Agent directs; </w:t>
      </w:r>
      <w:r>
        <w:rPr>
          <w:rFonts w:ascii="Times New Roman" w:hAnsi="Times New Roman"/>
          <w:i/>
          <w:sz w:val="20"/>
        </w:rPr>
        <w:t>provided</w:t>
      </w:r>
      <w:r>
        <w:rPr>
          <w:rFonts w:ascii="Times New Roman" w:hAnsi="Times New Roman"/>
          <w:sz w:val="20"/>
        </w:rPr>
        <w:t xml:space="preserve"> that such Affiliated Lender shall be entitled to vote in accordance with its sole discretion (and not in accordance with the direction of Administrative Agent) in connection with any plan of reorganization to the extent any such plan of reorganization proposes to treat any Obligations held by such Affiliated Lender in a disproportionately adverse manner to such Affiliated Lender than the proposed treatment of similar Obligations held by Term Lenders that are not Affiliated Lenders.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in </w:t>
      </w:r>
      <w:r>
        <w:rPr>
          <w:rFonts w:ascii="Times New Roman" w:hAnsi="Times New Roman"/>
          <w:sz w:val="20"/>
          <w:u w:val="single"/>
        </w:rPr>
        <w:t>Section 13.04</w:t>
      </w:r>
      <w:r>
        <w:rPr>
          <w:rFonts w:ascii="Times New Roman" w:hAnsi="Times New Roman"/>
          <w:sz w:val="20"/>
        </w:rPr>
        <w:t xml:space="preserve"> or the definition of “Required Lenders” to the contrary, any Lender may at any time, assign all or a portion of its rights and obligations with respect to Term Loans under this Agreement to a Person who is or will become, after such assignment, a Debt Fund Affiliate through (x) Dutch auctions open to all Lenders on a pro rata basis or (y) open market purchases </w:t>
      </w:r>
      <w:r>
        <w:rPr>
          <w:rFonts w:ascii="Times New Roman" w:hAnsi="Times New Roman"/>
          <w:color w:val="0000FF"/>
          <w:sz w:val="20"/>
          <w:u w:val="single"/>
          <w:bdr w:val="double" w:sz="2" w:space="1" w:color="000000"/>
        </w:rPr>
        <w:t xml:space="preserve">or privately negotiated transactions </w:t>
      </w:r>
      <w:r>
        <w:rPr>
          <w:rFonts w:ascii="Times New Roman" w:hAnsi="Times New Roman"/>
          <w:sz w:val="20"/>
        </w:rPr>
        <w:t xml:space="preserve">on a non-pro rata basis, in each case, </w:t>
      </w:r>
      <w:r>
        <w:rPr>
          <w:rFonts w:ascii="Times New Roman" w:hAnsi="Times New Roman"/>
          <w:i/>
          <w:sz w:val="20"/>
        </w:rPr>
        <w:t>provided</w:t>
      </w:r>
      <w:r>
        <w:rPr>
          <w:rFonts w:ascii="Times New Roman" w:hAnsi="Times New Roman"/>
          <w:sz w:val="20"/>
        </w:rPr>
        <w:t xml:space="preserve"> that, for purposes of determining whether the Required Lenders have (i) consented (or not consented) to any amendment, modification, waiver, consent or other action with respect to any of the terms of any Credit Document or any departure by any Credit Party therefrom, (ii) otherwise acted on any matter related to any Credit Document or (iii) directed or required Administrative Agent or any Lender to undertake any action (or refrain from taking any action) with respect to or under any Credit Document, all Term Loans held by Debt Fund Affiliates may not account for more than 49.9% (pro rata among such Debt Fund Affiliates) of the Term Loans of consenting Lenders included in determining whether the Required Lenders have consented to any action pursuant to </w:t>
      </w:r>
      <w:r>
        <w:rPr>
          <w:rFonts w:ascii="Times New Roman" w:hAnsi="Times New Roman"/>
          <w:sz w:val="20"/>
          <w:u w:val="single"/>
        </w:rPr>
        <w:t>Section 13.04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[reserved]. </w:t>
      </w:r>
    </w:p>
    <w:p>
      <w:pPr>
        <w:pStyle w:val="TextBody"/>
        <w:bidi w:val="0"/>
        <w:spacing w:before="240" w:after="0"/>
        <w:jc w:val="left"/>
        <w:rPr>
          <w:rFonts w:ascii="Times New Roman" w:hAnsi="Times New Roman"/>
          <w:sz w:val="20"/>
        </w:rPr>
      </w:pPr>
      <w:r>
        <w:rPr>
          <w:rFonts w:ascii="Times New Roman" w:hAnsi="Times New Roman"/>
          <w:sz w:val="20"/>
        </w:rPr>
        <w:t xml:space="preserve">(j) [reserved]. </w:t>
      </w:r>
    </w:p>
    <w:p>
      <w:pPr>
        <w:pStyle w:val="TextBody"/>
        <w:bidi w:val="0"/>
        <w:spacing w:before="240" w:after="0"/>
        <w:jc w:val="left"/>
        <w:rPr>
          <w:rFonts w:ascii="Times New Roman" w:hAnsi="Times New Roman"/>
          <w:sz w:val="20"/>
        </w:rPr>
      </w:pPr>
      <w:r>
        <w:rPr>
          <w:rFonts w:ascii="Times New Roman" w:hAnsi="Times New Roman"/>
          <w:sz w:val="20"/>
        </w:rPr>
        <w:t>(k) (i) No assignment or participation shall be made to any Person that was a Disqualified Lender as of the date (the “</w:t>
      </w:r>
      <w:r>
        <w:rPr>
          <w:rFonts w:ascii="Times New Roman" w:hAnsi="Times New Roman"/>
          <w:b/>
          <w:sz w:val="20"/>
        </w:rPr>
        <w:t>Trade Date</w:t>
      </w:r>
      <w:r>
        <w:rPr>
          <w:rFonts w:ascii="Times New Roman" w:hAnsi="Times New Roman"/>
          <w:sz w:val="20"/>
        </w:rPr>
        <w:t xml:space="preserve">”) on which the assigning or participating Lender entered into a binding agreement to sell and assign all or a portion of its rights and obligations under this Agreement to such Person (unless Borrower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or participant shall not retroactively be disqualified from becoming a Lender or participant and (y) the execution by Borrower of an Assignment Agreement with respect to such assignee will not by itself result in such assignee no longer being considered a Disqualified Lender. Any assignment in violation of this </w:t>
      </w:r>
      <w:r>
        <w:rPr>
          <w:rFonts w:ascii="Times New Roman" w:hAnsi="Times New Roman"/>
          <w:sz w:val="20"/>
          <w:u w:val="single"/>
        </w:rPr>
        <w:t>clause (k)(i)</w:t>
      </w:r>
      <w:r>
        <w:rPr>
          <w:rFonts w:ascii="Times New Roman" w:hAnsi="Times New Roman"/>
          <w:sz w:val="20"/>
        </w:rPr>
        <w:t xml:space="preserve"> shall not be void, but the other provisions of this </w:t>
      </w:r>
      <w:r>
        <w:rPr>
          <w:rFonts w:ascii="Times New Roman" w:hAnsi="Times New Roman"/>
          <w:sz w:val="20"/>
          <w:u w:val="single"/>
        </w:rPr>
        <w:t>clause (k)</w:t>
      </w:r>
      <w:r>
        <w:rPr>
          <w:rFonts w:ascii="Times New Roman" w:hAnsi="Times New Roman"/>
          <w:sz w:val="20"/>
        </w:rPr>
        <w:t xml:space="preserve"> shall apply, and nothing in this </w:t>
      </w:r>
      <w:r>
        <w:rPr>
          <w:rFonts w:ascii="Times New Roman" w:hAnsi="Times New Roman"/>
          <w:sz w:val="20"/>
          <w:u w:val="single"/>
        </w:rPr>
        <w:t>subsection (k)</w:t>
      </w:r>
      <w:r>
        <w:rPr>
          <w:rFonts w:ascii="Times New Roman" w:hAnsi="Times New Roman"/>
          <w:sz w:val="20"/>
        </w:rPr>
        <w:t xml:space="preserve"> shall limit any rights or remedies available to the Credit Parties at law or in equity with respect to any Disqualified Lender and any Person that makes an assignment or participation to a Disqualified Lender in violation of this </w:t>
      </w:r>
      <w:r>
        <w:rPr>
          <w:rFonts w:ascii="Times New Roman" w:hAnsi="Times New Roman"/>
          <w:sz w:val="20"/>
          <w:u w:val="single"/>
        </w:rPr>
        <w:t>clause (k)(i)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If any assignment or participation is made to any Disqualified Lender without Borrower’s prior written consent in violation of </w:t>
      </w:r>
      <w:r>
        <w:rPr>
          <w:rFonts w:ascii="Times New Roman" w:hAnsi="Times New Roman"/>
          <w:sz w:val="20"/>
          <w:u w:val="single"/>
        </w:rPr>
        <w:t>clause (k)(i)</w:t>
      </w:r>
      <w:r>
        <w:rPr>
          <w:rFonts w:ascii="Times New Roman" w:hAnsi="Times New Roman"/>
          <w:sz w:val="20"/>
        </w:rPr>
        <w:t xml:space="preserve"> above, or if any Person becomes a Disqualified Lender after the applicable Trade Date, Borrower may, at its sole expense and effort, upon notice to the applicable Disqualified Lender and Administrative Agent, (A) terminate any Revolving Commitment of such Disqualified Lender and repay all obligations of Borrower owing to such Disqualified Lender in connection with such Revolving Commitment,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and/or (C) require such Disqualified Lender to assign, without recourse (in accordance with and subject to the restrictions contained in this </w:t>
      </w:r>
      <w:r>
        <w:rPr>
          <w:rFonts w:ascii="Times New Roman" w:hAnsi="Times New Roman"/>
          <w:sz w:val="20"/>
          <w:u w:val="single"/>
        </w:rPr>
        <w:t>Section 13.04</w:t>
      </w:r>
      <w:r>
        <w:rPr>
          <w:rFonts w:ascii="Times New Roman" w:hAnsi="Times New Roman"/>
          <w:sz w:val="20"/>
        </w:rPr>
        <w:t xml:space="preserve">), all of its interest, rights and obligations under this Agreement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anything to the contrary contained in this Agreement, Disqualified Lenders (A)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(B) (x) for purposes of any consent to any amendment, waiver or modification of, or any action under, and for the purpose of any direction to Administrative Agent, Collateral Agent or any Lender to undertake any action (or refrain from taking any action) under this Agreement or any other Credit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of reorganization or plan of liquidation pursuant to any Debtor Relief Laws, (2) if such Disqualified Lender does vote on such plan of reorganization or plan of liquidation pursuant to any Debtor Relief Laws notwithstanding the restriction in the foregoing </w:t>
      </w:r>
      <w:r>
        <w:rPr>
          <w:rFonts w:ascii="Times New Roman" w:hAnsi="Times New Roman"/>
          <w:sz w:val="20"/>
          <w:u w:val="single"/>
        </w:rPr>
        <w:t>clause (1)</w:t>
      </w:r>
      <w:r>
        <w:rPr>
          <w:rFonts w:ascii="Times New Roman" w:hAnsi="Times New Roman"/>
          <w:sz w:val="20"/>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 w:hAnsi="Times New Roman"/>
          <w:sz w:val="20"/>
          <w:u w:val="single"/>
        </w:rPr>
        <w:t>clause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Administrative Agent shall have the right, and Borrower hereby expressly authorizes Administrative Agent, to provide the list of Disqualified Lenders to each Lender specifically requesting the same. </w:t>
      </w:r>
    </w:p>
    <w:p>
      <w:pPr>
        <w:pStyle w:val="TextBody"/>
        <w:bidi w:val="0"/>
        <w:spacing w:before="360" w:after="0"/>
        <w:jc w:val="left"/>
        <w:rPr>
          <w:rFonts w:ascii="Times New Roman" w:hAnsi="Times New Roman"/>
          <w:sz w:val="20"/>
        </w:rPr>
      </w:pPr>
      <w:r>
        <w:rPr>
          <w:rFonts w:ascii="Times New Roman" w:hAnsi="Times New Roman"/>
          <w:b/>
          <w:sz w:val="20"/>
        </w:rPr>
        <w:t>SECTION 13.06. Survival</w:t>
      </w:r>
      <w:r>
        <w:rPr>
          <w:rFonts w:ascii="Times New Roman" w:hAnsi="Times New Roman"/>
          <w:sz w:val="20"/>
        </w:rPr>
        <w:t xml:space="preserve">. The obligations of the Credit Parties under </w:t>
      </w:r>
      <w:r>
        <w:rPr>
          <w:rFonts w:ascii="Times New Roman" w:hAnsi="Times New Roman"/>
          <w:sz w:val="20"/>
          <w:u w:val="single"/>
        </w:rPr>
        <w:t>Sections 5.01</w:t>
      </w:r>
      <w:r>
        <w:rPr>
          <w:rFonts w:ascii="Times New Roman" w:hAnsi="Times New Roman"/>
          <w:sz w:val="20"/>
        </w:rPr>
        <w:t xml:space="preserve">, </w:t>
      </w:r>
      <w:r>
        <w:rPr>
          <w:rFonts w:ascii="Times New Roman" w:hAnsi="Times New Roman"/>
          <w:sz w:val="20"/>
          <w:u w:val="single"/>
        </w:rPr>
        <w:t>5.05</w:t>
      </w:r>
      <w:r>
        <w:rPr>
          <w:rFonts w:ascii="Times New Roman" w:hAnsi="Times New Roman"/>
          <w:sz w:val="20"/>
        </w:rPr>
        <w:t xml:space="preserve">, </w:t>
      </w:r>
      <w:r>
        <w:rPr>
          <w:rFonts w:ascii="Times New Roman" w:hAnsi="Times New Roman"/>
          <w:sz w:val="20"/>
          <w:u w:val="single"/>
        </w:rPr>
        <w:t>5.06</w:t>
      </w:r>
      <w:r>
        <w:rPr>
          <w:rFonts w:ascii="Times New Roman" w:hAnsi="Times New Roman"/>
          <w:sz w:val="20"/>
        </w:rPr>
        <w:t xml:space="preserve">, </w:t>
      </w:r>
      <w:r>
        <w:rPr>
          <w:rFonts w:ascii="Times New Roman" w:hAnsi="Times New Roman"/>
          <w:sz w:val="20"/>
          <w:u w:val="single"/>
        </w:rPr>
        <w:t>13.03</w:t>
      </w:r>
      <w:r>
        <w:rPr>
          <w:rFonts w:ascii="Times New Roman" w:hAnsi="Times New Roman"/>
          <w:sz w:val="20"/>
        </w:rPr>
        <w:t xml:space="preserve"> and </w:t>
      </w:r>
      <w:r>
        <w:rPr>
          <w:rFonts w:ascii="Times New Roman" w:hAnsi="Times New Roman"/>
          <w:sz w:val="20"/>
          <w:u w:val="single"/>
        </w:rPr>
        <w:t>13.19</w:t>
      </w:r>
      <w:r>
        <w:rPr>
          <w:rFonts w:ascii="Times New Roman" w:hAnsi="Times New Roman"/>
          <w:sz w:val="20"/>
        </w:rPr>
        <w:t xml:space="preserve">, the obligations of each Guarantor under </w:t>
      </w:r>
      <w:r>
        <w:rPr>
          <w:rFonts w:ascii="Times New Roman" w:hAnsi="Times New Roman"/>
          <w:sz w:val="20"/>
          <w:u w:val="single"/>
        </w:rPr>
        <w:t>Section 6.03</w:t>
      </w:r>
      <w:r>
        <w:rPr>
          <w:rFonts w:ascii="Times New Roman" w:hAnsi="Times New Roman"/>
          <w:sz w:val="20"/>
        </w:rPr>
        <w:t xml:space="preserve">, and the obligations of the </w:t>
      </w:r>
      <w:r>
        <w:rPr>
          <w:rFonts w:ascii="Times New Roman" w:hAnsi="Times New Roman"/>
          <w:color w:val="0000FF"/>
          <w:sz w:val="20"/>
          <w:u w:val="single"/>
          <w:bdr w:val="double" w:sz="2" w:space="1" w:color="000000"/>
        </w:rPr>
        <w:t xml:space="preserve">Agents and </w:t>
      </w:r>
      <w:r>
        <w:rPr>
          <w:rFonts w:ascii="Times New Roman" w:hAnsi="Times New Roman"/>
          <w:sz w:val="20"/>
        </w:rPr>
        <w:t xml:space="preserve">Lenders under </w:t>
      </w:r>
      <w:r>
        <w:rPr>
          <w:rFonts w:ascii="Times New Roman" w:hAnsi="Times New Roman"/>
          <w:sz w:val="20"/>
          <w:u w:val="single"/>
        </w:rPr>
        <w:t>Sections 5.06</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z w:val="20"/>
          <w:u w:val="single"/>
        </w:rPr>
        <w:t>12.08</w:t>
      </w:r>
      <w:r>
        <w:rPr>
          <w:rFonts w:ascii="Times New Roman" w:hAnsi="Times New Roman"/>
          <w:color w:val="0000FF"/>
          <w:sz w:val="20"/>
          <w:u w:val="single"/>
          <w:bdr w:val="double" w:sz="2" w:space="1" w:color="000000"/>
        </w:rPr>
        <w:t xml:space="preserve">, 12.16 and 13.10, </w:t>
      </w:r>
      <w:r>
        <w:rPr>
          <w:rFonts w:ascii="Times New Roman" w:hAnsi="Times New Roman"/>
          <w:color w:val="0000FF"/>
          <w:sz w:val="20"/>
        </w:rPr>
        <w:t xml:space="preserve">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 </w:t>
      </w:r>
    </w:p>
    <w:p>
      <w:pPr>
        <w:pStyle w:val="TextBody"/>
        <w:bidi w:val="0"/>
        <w:spacing w:before="360" w:after="0"/>
        <w:jc w:val="left"/>
        <w:rPr>
          <w:rFonts w:ascii="Times New Roman" w:hAnsi="Times New Roman"/>
          <w:sz w:val="20"/>
        </w:rPr>
      </w:pPr>
      <w:r>
        <w:rPr>
          <w:rFonts w:ascii="Times New Roman" w:hAnsi="Times New Roman"/>
          <w:b/>
          <w:sz w:val="20"/>
        </w:rPr>
        <w:t>SECTION 13.07. Captions</w:t>
      </w:r>
      <w:r>
        <w:rPr>
          <w:rFonts w:ascii="Times New Roman" w:hAnsi="Times New Roman"/>
          <w:sz w:val="20"/>
        </w:rPr>
        <w:t xml:space="preserve">. The table of contents and captions and Section headings appearing herein are included solely for convenience of reference and are not intended to affect the interpretation of any provision of this Agreement. </w:t>
      </w:r>
    </w:p>
    <w:p>
      <w:pPr>
        <w:pStyle w:val="TextBody"/>
        <w:bidi w:val="0"/>
        <w:spacing w:before="360" w:after="0"/>
        <w:jc w:val="left"/>
        <w:rPr>
          <w:rFonts w:ascii="Times New Roman" w:hAnsi="Times New Roman"/>
          <w:sz w:val="20"/>
        </w:rPr>
      </w:pPr>
      <w:r>
        <w:rPr>
          <w:rFonts w:ascii="Times New Roman" w:hAnsi="Times New Roman"/>
          <w:b/>
          <w:sz w:val="20"/>
        </w:rPr>
        <w:t>SECTION 13.08. Counterparts; Interpretation; Effectiveness</w:t>
      </w:r>
      <w:r>
        <w:rPr>
          <w:rFonts w:ascii="Times New Roman" w:hAnsi="Times New Roman"/>
          <w:sz w:val="20"/>
        </w:rPr>
        <w:t xml:space="preserve">. This Agreement may be executed in counterparts (and by different parties hereto 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Engagement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 executed counterpart of a signature page of this Agreement by facsimile or electronic mail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Delivery of an executed counterpart of a signature page of (x) any Credit Document and/or (z) any document, amendment, approval, consent, information, notice (including, for the avoidance of doubt, any notice delivered pursuant to Section 13.02), certificate, request, statement, disclosure or authorization related to this Agreement, any other Credit Document and/or the transactions contemplated hereby and/or thereby (each an “</w:t>
      </w:r>
      <w:r>
        <w:rPr>
          <w:rFonts w:ascii="Times New Roman" w:hAnsi="Times New Roman"/>
          <w:b/>
          <w:sz w:val="20"/>
        </w:rPr>
        <w:t>Ancillary Document</w:t>
      </w:r>
      <w:r>
        <w:rPr>
          <w:rFonts w:ascii="Times New Roman" w:hAnsi="Times New Roman"/>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(A) agrees that, for all purposes, including without limitation, in connection with any workout, restructuring, enforcement of remedies, bankruptcy proceedings or litigation among the Administrative Agent, the Lenders, the Borrower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(B)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13.09. Governing Law; Submission to Jurisdiction; Waivers; Etc.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 GOVERNING LAW</w:t>
      </w:r>
      <w:r>
        <w:rPr>
          <w:rFonts w:ascii="Times New Roman" w:hAnsi="Times New Roman"/>
          <w:strike/>
          <w:color w:val="FF0000"/>
          <w:sz w:val="20"/>
        </w:rPr>
        <w:t>(a) GOVERNING LAW</w:t>
      </w:r>
      <w:r>
        <w:rPr>
          <w:rFonts w:ascii="Times New Roman" w:hAnsi="Times New Roman"/>
          <w:sz w:val="20"/>
        </w:rPr>
        <w:t xml:space="preserve">. THIS AGREEMENT AND THE OTHER CREDIT DOCUMENTS AND ANY CLAIMS, CONTROVERSIES, 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 OF ANOTHER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SUBMISSION TO JURISDICTION</w:t>
      </w:r>
      <w:r>
        <w:rPr>
          <w:rFonts w:ascii="Times New Roman" w:hAnsi="Times New Roman"/>
          <w:sz w:val="20"/>
        </w:rPr>
        <w:t xml:space="preserve">. EACH </w:t>
      </w:r>
      <w:r>
        <w:rPr>
          <w:rFonts w:ascii="Times New Roman" w:hAnsi="Times New Roman"/>
          <w:strike/>
          <w:color w:val="FF0000"/>
          <w:sz w:val="20"/>
        </w:rPr>
        <w:t xml:space="preserve">CREDIT </w:t>
      </w:r>
      <w:r>
        <w:rPr>
          <w:rFonts w:ascii="Times New Roman" w:hAnsi="Times New Roman"/>
          <w:sz w:val="20"/>
        </w:rPr>
        <w:t xml:space="preserve">PARTY </w:t>
      </w:r>
      <w:r>
        <w:rPr>
          <w:rFonts w:ascii="Times New Roman" w:hAnsi="Times New Roman"/>
          <w:color w:val="0000FF"/>
          <w:sz w:val="20"/>
          <w:u w:val="single"/>
          <w:bdr w:val="double" w:sz="2" w:space="1" w:color="000000"/>
        </w:rPr>
        <w:t xml:space="preserve">HERETO </w:t>
      </w:r>
      <w:r>
        <w:rPr>
          <w:rFonts w:ascii="Times New Roman" w:hAnsi="Times New Roman"/>
          <w:sz w:val="20"/>
        </w:rPr>
        <w:t xml:space="preserve">IRREVOCABLY AND UNCONDITIONALLY AGREES THAT IT WILL NOT COMMENCE ANY ACTION, LITIGATION OR PROCEEDING OF ANY KIND OR DESCRIPTION, WHETHER AT LAW OR IN EQUITY, WHETHER IN CONTRACT OR IN TORT OR OTHERWISE, AGAINST </w:t>
      </w:r>
      <w:r>
        <w:rPr>
          <w:rFonts w:ascii="Times New Roman" w:hAnsi="Times New Roman"/>
          <w:strike/>
          <w:color w:val="FF0000"/>
          <w:sz w:val="20"/>
        </w:rPr>
        <w:t xml:space="preserve">ADMINISTRATIVE AGENT, </w:t>
      </w:r>
      <w:r>
        <w:rPr>
          <w:rFonts w:ascii="Times New Roman" w:hAnsi="Times New Roman"/>
          <w:sz w:val="20"/>
        </w:rPr>
        <w:t xml:space="preserve">ANY </w:t>
      </w:r>
      <w:r>
        <w:rPr>
          <w:rFonts w:ascii="Times New Roman" w:hAnsi="Times New Roman"/>
          <w:strike/>
          <w:color w:val="FF0000"/>
          <w:sz w:val="20"/>
        </w:rPr>
        <w:t>LENDER</w:t>
      </w:r>
      <w:r>
        <w:rPr>
          <w:rFonts w:ascii="Times New Roman" w:hAnsi="Times New Roman"/>
          <w:color w:val="0000FF"/>
          <w:sz w:val="20"/>
          <w:u w:val="single"/>
          <w:bdr w:val="double" w:sz="2" w:space="1" w:color="000000"/>
        </w:rPr>
        <w:t>OTHER PARTY HERETO</w:t>
      </w:r>
      <w:r>
        <w:rPr>
          <w:rFonts w:ascii="Times New Roman" w:hAnsi="Times New Roman"/>
          <w:sz w:val="20"/>
        </w:rPr>
        <w:t xml:space="preserve">,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ADMINISTRATIVE AGENT OR ANY LENDER MAY OTHERWISE HAVE TO BRING ANY ACTION OR PROCEEDING RELATING TO THIS AGREEMENT OR ANY OTHER CREDIT DOCUMENT AGAINST ANY CREDIT PARTY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WAIVER OF VENUE</w:t>
      </w:r>
      <w:r>
        <w:rPr>
          <w:rFonts w:ascii="Times New Roman" w:hAnsi="Times New Roman"/>
          <w:sz w:val="20"/>
        </w:rPr>
        <w:t xml:space="preserve">. EACH PARTY HERETO HEREBY IRREVOCABLY AND UNCONDITIONALLY WAIVES, TO THE FULLEST EXTENT PERMITTED BY APPLICABLE LAW, ANY OBJECTION THAT IT MAY NOW OR HEREAFTER HAVE TO THE LAYING OF VENUE OF ANY ACTION OR PROCEEDING ARISING OUT OF OR RELATING TO THIS AGREEMENT OR ANY OTHER CREDIT DOCUMENT IN ANY COURT REFERRED TO IN </w:t>
      </w:r>
      <w:r>
        <w:rPr>
          <w:rFonts w:ascii="Times New Roman" w:hAnsi="Times New Roman"/>
          <w:sz w:val="20"/>
          <w:u w:val="single"/>
        </w:rPr>
        <w:t>PARAGRAPH (b)</w:t>
      </w:r>
      <w:r>
        <w:rPr>
          <w:rFonts w:ascii="Times New Roman" w:hAnsi="Times New Roman"/>
          <w:sz w:val="20"/>
        </w:rPr>
        <w:t xml:space="preserve">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13.02</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b/>
          <w:sz w:val="20"/>
        </w:rPr>
        <w:t>SECTION 13.10. Confidentiality</w:t>
      </w:r>
      <w:r>
        <w:rPr>
          <w:rFonts w:ascii="Times New Roman" w:hAnsi="Times New Roman"/>
          <w:sz w:val="20"/>
        </w:rPr>
        <w:t xml:space="preserve">. Each Agent and each Lender agrees to keep information obtained by it pursuant to the Credit Documents confidential in accordance with such Agent’s or such Lender’s customary practices and agrees that it will only use such information in connection with the transactions contemplated hereby and not disclose any of such information other than (a) to such Agent’s or such Lender’s Affiliates and its and its Affiliates’ respective employees, </w:t>
      </w:r>
      <w:r>
        <w:rPr>
          <w:rFonts w:ascii="Times New Roman" w:hAnsi="Times New Roman"/>
          <w:color w:val="0000FF"/>
          <w:sz w:val="20"/>
          <w:u w:val="single"/>
          <w:bdr w:val="double" w:sz="2" w:space="1" w:color="000000"/>
        </w:rPr>
        <w:t xml:space="preserve">credit insurers and reinsurers, </w:t>
      </w:r>
      <w:r>
        <w:rPr>
          <w:rFonts w:ascii="Times New Roman" w:hAnsi="Times New Roman"/>
          <w:sz w:val="20"/>
        </w:rPr>
        <w:t xml:space="preserve">representatives, directors, attorneys, auditors,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professional advisors or trustees who are advised of the confidential nature thereof and instructed to keep such information confidential or to any direct or indirect creditor or contractual counterparty in swap agreements or such creditor’s or contractual counterparty’s professional advisor (so long as such creditor, contractual counterparty or professional advisor to such contractual counterparty agrees in writing to be bound by the provision of this </w:t>
      </w:r>
      <w:r>
        <w:rPr>
          <w:rFonts w:ascii="Times New Roman" w:hAnsi="Times New Roman"/>
          <w:sz w:val="20"/>
          <w:u w:val="single"/>
        </w:rPr>
        <w:t>Section 13.10</w:t>
      </w:r>
      <w:r>
        <w:rPr>
          <w:rFonts w:ascii="Times New Roman" w:hAnsi="Times New Roman"/>
          <w:sz w:val="20"/>
        </w:rPr>
        <w:t>) (it being understood that the disclosing Agent or Lender shall be responsible for such Person’s compliance with this paragraph),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Times New Roman" w:hAnsi="Times New Roman"/>
          <w:i/>
          <w:sz w:val="20"/>
        </w:rPr>
        <w:t xml:space="preserve">provided </w:t>
      </w:r>
      <w:r>
        <w:rPr>
          <w:rFonts w:ascii="Times New Roman" w:hAnsi="Times New Roman"/>
          <w:sz w:val="20"/>
        </w:rPr>
        <w:t xml:space="preserve">that notice of such requirement or order shall be promptly furnished to Borrower unless such notice is legally prohibited) or requested or required by bank, securities, insurance or investment company regulations or auditors or any administrative body or commission or self-regulatory organization (including the Securities Valuation Office of the NAIC) to whose jurisdiction such Agent or such Lender is subject, (d) to any rating agency to the extent required in connection with any rating to be assigned to such Agent or such Lender; </w:t>
      </w:r>
      <w:r>
        <w:rPr>
          <w:rFonts w:ascii="Times New Roman" w:hAnsi="Times New Roman"/>
          <w:i/>
          <w:sz w:val="20"/>
        </w:rPr>
        <w:t xml:space="preserve">provided </w:t>
      </w:r>
      <w:r>
        <w:rPr>
          <w:rFonts w:ascii="Times New Roman" w:hAnsi="Times New Roman"/>
          <w:sz w:val="20"/>
        </w:rPr>
        <w:t xml:space="preserve">that prior notice thereof is furnished to Borrower, (e) to pledgees under </w:t>
      </w:r>
      <w:r>
        <w:rPr>
          <w:rFonts w:ascii="Times New Roman" w:hAnsi="Times New Roman"/>
          <w:sz w:val="20"/>
          <w:u w:val="single"/>
        </w:rPr>
        <w:t>Section 13.05(c)</w:t>
      </w:r>
      <w:r>
        <w:rPr>
          <w:rFonts w:ascii="Times New Roman" w:hAnsi="Times New Roman"/>
          <w:sz w:val="20"/>
        </w:rPr>
        <w:t xml:space="preserve">, assignees, participants, prospective assignees or prospective participants, in each case who agree in writing to be bound by the provisions of this </w:t>
      </w:r>
      <w:r>
        <w:rPr>
          <w:rFonts w:ascii="Times New Roman" w:hAnsi="Times New Roman"/>
          <w:sz w:val="20"/>
          <w:u w:val="single"/>
        </w:rPr>
        <w:t>Section 13.10</w:t>
      </w:r>
      <w:r>
        <w:rPr>
          <w:rFonts w:ascii="Times New Roman" w:hAnsi="Times New Roman"/>
          <w:sz w:val="20"/>
        </w:rPr>
        <w:t xml:space="preserve"> or by provisions at least as restrictive as the provisions of this </w:t>
      </w:r>
      <w:r>
        <w:rPr>
          <w:rFonts w:ascii="Times New Roman" w:hAnsi="Times New Roman"/>
          <w:sz w:val="20"/>
          <w:u w:val="single"/>
        </w:rPr>
        <w:t>Section 13.10</w:t>
      </w:r>
      <w:r>
        <w:rPr>
          <w:rFonts w:ascii="Times New Roman" w:hAnsi="Times New Roman"/>
          <w:sz w:val="20"/>
        </w:rPr>
        <w:t xml:space="preserve"> (it being understood that any electronically recorded agreement from any Person listed above in this </w:t>
      </w:r>
      <w:r>
        <w:rPr>
          <w:rFonts w:ascii="Times New Roman" w:hAnsi="Times New Roman"/>
          <w:sz w:val="20"/>
          <w:u w:val="single"/>
        </w:rPr>
        <w:t>clause (e)</w:t>
      </w:r>
      <w:r>
        <w:rPr>
          <w:rFonts w:ascii="Times New Roman" w:hAnsi="Times New Roman"/>
          <w:sz w:val="20"/>
        </w:rPr>
        <w:t xml:space="preserve"> in respect to any electronic information (whether posted or otherwise distributed on Intralinks or any other electronic distribution system) shall satisfy the requirements of this </w:t>
      </w:r>
      <w:r>
        <w:rPr>
          <w:rFonts w:ascii="Times New Roman" w:hAnsi="Times New Roman"/>
          <w:sz w:val="20"/>
          <w:u w:val="single"/>
        </w:rPr>
        <w:t>clause (e)</w:t>
      </w:r>
      <w:r>
        <w:rPr>
          <w:rFonts w:ascii="Times New Roman" w:hAnsi="Times New Roman"/>
          <w:sz w:val="20"/>
        </w:rPr>
        <w:t xml:space="preserve">), (f) in connection with the exercise of remedies hereunder or under any Credit Document or to the extent required in connection with any litigation with respect to the Loans or any Credit Document or (g) with Borrower’s prior written consent. </w:t>
      </w:r>
    </w:p>
    <w:p>
      <w:pPr>
        <w:pStyle w:val="TextBody"/>
        <w:bidi w:val="0"/>
        <w:spacing w:before="240" w:after="0"/>
        <w:jc w:val="left"/>
        <w:rPr>
          <w:rFonts w:ascii="Times New Roman" w:hAnsi="Times New Roman"/>
          <w:sz w:val="20"/>
        </w:rPr>
      </w:pPr>
      <w:r>
        <w:rPr>
          <w:rFonts w:ascii="Times New Roman" w:hAnsi="Times New Roman"/>
          <w:sz w:val="20"/>
        </w:rPr>
        <w:t>For the avoidance of doubt, nothing in this Section 13.10 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b/>
          <w:sz w:val="20"/>
        </w:rPr>
        <w:t>Regulatory Authority</w:t>
      </w:r>
      <w:r>
        <w:rPr>
          <w:rFonts w:ascii="Times New Roman" w:hAnsi="Times New Roman"/>
          <w:sz w:val="20"/>
        </w:rPr>
        <w:t xml:space="preserve">”) to the extent that any such prohibition on disclosure set forth in this Section 13.10 shall be prohibited by the laws and regulations applicable to such Regulatory Authority. </w:t>
      </w:r>
    </w:p>
    <w:p>
      <w:pPr>
        <w:pStyle w:val="TextBody"/>
        <w:bidi w:val="0"/>
        <w:spacing w:before="240" w:after="0"/>
        <w:jc w:val="left"/>
        <w:rPr>
          <w:rFonts w:ascii="Times New Roman" w:hAnsi="Times New Roman"/>
          <w:sz w:val="20"/>
        </w:rPr>
      </w:pPr>
      <w:r>
        <w:rPr>
          <w:rFonts w:ascii="Times New Roman" w:hAnsi="Times New Roman"/>
          <w:b/>
          <w:sz w:val="20"/>
        </w:rPr>
        <w:t>SECTION 13.11. Independence of Representations, Warranties and Covenants.</w:t>
      </w:r>
      <w:r>
        <w:rPr>
          <w:rFonts w:ascii="Times New Roman" w:hAnsi="Times New Roman"/>
          <w:sz w:val="20"/>
        </w:rPr>
        <w:t xml:space="preserve"> The representations, warranties and covenants contained 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 </w:t>
      </w:r>
    </w:p>
    <w:p>
      <w:pPr>
        <w:pStyle w:val="TextBody"/>
        <w:bidi w:val="0"/>
        <w:spacing w:before="240" w:after="0"/>
        <w:jc w:val="left"/>
        <w:rPr>
          <w:rFonts w:ascii="Times New Roman" w:hAnsi="Times New Roman"/>
          <w:sz w:val="20"/>
        </w:rPr>
      </w:pPr>
      <w:r>
        <w:rPr>
          <w:rFonts w:ascii="Times New Roman" w:hAnsi="Times New Roman"/>
          <w:b/>
          <w:sz w:val="20"/>
        </w:rPr>
        <w:t>SECTION 13.12. Severability.</w:t>
      </w:r>
      <w:r>
        <w:rPr>
          <w:rFonts w:ascii="Times New Roman" w:hAnsi="Times New Roman"/>
          <w:sz w:val="20"/>
        </w:rPr>
        <w:t xml:space="preserve">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 13.13. Gaming/Racing Laws</w:t>
      </w:r>
      <w:r>
        <w:rPr>
          <w:rFonts w:ascii="Times New Roman" w:hAnsi="Times New Roman"/>
          <w:color w:val="0000FF"/>
          <w:sz w:val="20"/>
          <w:u w:val="single"/>
          <w:bdr w:val="double" w:sz="2" w:space="1" w:color="000000"/>
        </w:rPr>
        <w:t>.</w:t>
      </w:r>
      <w:r>
        <w:rPr>
          <w:rFonts w:ascii="Times New Roman" w:hAnsi="Times New Roman"/>
          <w:strike/>
          <w:color w:val="FF0000"/>
          <w:sz w:val="20"/>
        </w:rPr>
        <w:t>.</w:t>
      </w:r>
      <w:r>
        <w:rPr>
          <w:rFonts w:ascii="Times New Roman" w:hAnsi="Times New Roman"/>
          <w:sz w:val="20"/>
        </w:rPr>
        <w:t xml:space="preserve">(a) Notwithstanding anything to the contrary in this Agreement or any other Credit Document, this Agreement and the other Credit Documents are subject to the Gaming/Racing Laws and the laws involving the sale, distribution and possession of alcoholic beverages and/or tobacco, as applicable (the “Liquor Laws”). Without limiting the foregoing, Administrative Agent, each other Agent, each Lender and each participant acknowledges that (i) it is the subject of being called forward by any Gaming/Racing Authority or any Governmental Authority enforcing the Liquor Laws (the “Liquor Authority”), in each of their discretion, for licensing or a finding of suitability or to file or provide other information, and (ii) all rights, remedies and powers under this Agreement and the other Credit Documents, including with respect to the entry into and ownership and operation of the Gaming/Racing Facilities (including hosting lottery, betting, wagering, or other gaming activities thereon), the possession or control of gaming equipment, alcoholic beverages or a Gaming/Racing License, a liquor license and receipt of payments based on earnings, profits or receipts from gaming, may be exercised only to the extent, and in the manner, that the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does not violate any applicable provisions of the Gaming/Racing Laws and Liquor Laws and only to the extent that required approvals (including prior approvals) are obtained from the requisite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or any other Credit Document, Administrative Agent, each other Agent, each Lender and each participant agrees to cooperate with each Gaming/Racing Authority and each Liquor Authority (and, in each case, to be subject to </w:t>
      </w:r>
      <w:r>
        <w:rPr>
          <w:rFonts w:ascii="Times New Roman" w:hAnsi="Times New Roman"/>
          <w:sz w:val="20"/>
          <w:u w:val="single"/>
        </w:rPr>
        <w:t>Section 2.11</w:t>
      </w:r>
      <w:r>
        <w:rPr>
          <w:rFonts w:ascii="Times New Roman" w:hAnsi="Times New Roman"/>
          <w:sz w:val="20"/>
        </w:rPr>
        <w:t xml:space="preserve">) in connection with the administration of their regulatory jurisdiction over Borrower and the other Credit Parties, including, without limitation, the provision of such documents or other information as may be requested by any such Gaming/Racing Authorities and/or Liquor Authorities relating to Administrative Agent, any other Agent, any of the Lenders or participants, Borrower and its Subsidiaries or to the Credit Documents. Further, each Credit Party hereby expressly authorizes Administrative Agent, the Collateral Agent, each other Agent, each Lender and each participant to cooperate with the applicable Gaming/Racing Authorities and Liquor Authorities in connection with the administration of their regulatory jurisdiction over Borrower and its Subsidiaries, including, without limitation, to the extent not inconsistent with the internal policies of such Agent, Lender or participant and any applicable legal or regulatory restrictions, the provision of such documents or other information as may be requested by any such applicable Gaming/Racing Authorities and Liquor Authorities relating to the Agents, Lenders, participants or Borrower or any Subsidiary thereof, or the Credit Documents. The parties hereto acknowledge that the provisions of this subsection (b) shall not be for the benefit of any Credit Party or any other Person other than the Agents, the Lenders and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(c) If during the continuance of an Event of Default under this Agreement or any of the Credit Documents it shall become necessary, or in the opinion of Administrative Agent, advisable for an agent, supervisor, receiver or other representative of the Lenders to become licensed or found suitable under any Gaming/Racing Laws as a condition to receiving the benefit of any Collateral encumbered by the Credit Documents or otherwise to enforce the rights of the Agents and the Lenders under the Credit Documents, Borrower and the other Credit Parties hereby agree to consent to the application for such license or finding of suitability and to execute such further documents as may be reasonably required in connection with the evidencing of such consent.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 </w:t>
      </w:r>
    </w:p>
    <w:p>
      <w:pPr>
        <w:pStyle w:val="TextBody"/>
        <w:bidi w:val="0"/>
        <w:spacing w:before="240" w:after="0"/>
        <w:jc w:val="left"/>
        <w:rPr>
          <w:rFonts w:ascii="Times New Roman" w:hAnsi="Times New Roman"/>
          <w:sz w:val="20"/>
        </w:rPr>
      </w:pPr>
      <w:r>
        <w:rPr>
          <w:rFonts w:ascii="Times New Roman" w:hAnsi="Times New Roman"/>
          <w:b/>
          <w:sz w:val="20"/>
        </w:rPr>
        <w:t>SECTION 13.14. USA Patriot Act</w:t>
      </w:r>
      <w:r>
        <w:rPr>
          <w:rFonts w:ascii="Times New Roman" w:hAnsi="Times New Roman"/>
          <w:sz w:val="20"/>
        </w:rPr>
        <w:t>. Each Lender that is subject to the Act (as hereinafter defined) to the extent required hereby, notifies Borrower and the Guarantors that pursuant to the requirements of the USA Patriot Act (Title III of Pub. L. 107-56 (signed into law October 26, 2001)) (the “</w:t>
      </w:r>
      <w:r>
        <w:rPr>
          <w:rFonts w:ascii="Times New Roman" w:hAnsi="Times New Roman"/>
          <w:b/>
          <w:sz w:val="20"/>
        </w:rPr>
        <w:t>Act</w:t>
      </w:r>
      <w:r>
        <w:rPr>
          <w:rFonts w:ascii="Times New Roman" w:hAnsi="Times New Roman"/>
          <w:sz w:val="20"/>
        </w:rPr>
        <w:t xml:space="preserve">”),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 </w:t>
      </w:r>
    </w:p>
    <w:p>
      <w:pPr>
        <w:pStyle w:val="TextBody"/>
        <w:bidi w:val="0"/>
        <w:spacing w:before="240" w:after="0"/>
        <w:jc w:val="left"/>
        <w:rPr>
          <w:rFonts w:ascii="Times New Roman" w:hAnsi="Times New Roman"/>
          <w:sz w:val="20"/>
        </w:rPr>
      </w:pPr>
      <w:r>
        <w:rPr>
          <w:rFonts w:ascii="Times New Roman" w:hAnsi="Times New Roman"/>
          <w:b/>
          <w:sz w:val="20"/>
        </w:rPr>
        <w:t>SECTION 13.15. Waiver of Claims</w:t>
      </w:r>
      <w:r>
        <w:rPr>
          <w:rFonts w:ascii="Times New Roman" w:hAnsi="Times New Roman"/>
          <w:sz w:val="20"/>
        </w:rPr>
        <w:t xml:space="preserve">. Notwithstanding anything in this Agreement or the other Credit Documents to the contrary, the Credit 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provided, however,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13.16. 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Administrative Agent, Collateral Agent, the Lead Arrangers, the Co-Documentation Agents, the Co-Syndication Agents, the Senior Managing Agent and the Lenders are arm’s-length commercial transactions between Borrower, each other Credit Party and their respective Affiliates, on the one hand, and Administrative Agent, Collateral Agent, the Lead Arrangers, the Co-Documentation Agents, the Co-Syndication Agents, the Senior Managing Agent and the Lenders, on the other hand, (B) each of Borrower and the other Credit Parties has consulted its own legal, accounting, regulatory and tax advisors to the extent it has deemed appropriate, and (C) Borrower and each other Credit Party is capable of evaluating, and understands and accepts, the terms, risks and conditions of the transactions contemplated hereby and by the other Credit Documents; (ii) (A) Administrative Agent, Collateral Agent, the Lead Arrangers, the Co-Documentation Agents, the Co-Syndication Agents, the Senior Managing Agent and each Lender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(except as expressly set forth in any commitment letters or engagement letters between Administrative Agent, Collateral Agent, such Lead Arranger, such Co-Documentation Agent, such Co-Syndication Agent, the Senior Managing Agent or such Lender and Borrower or such Credit Party or Affiliate thereof) and (B) neither Administrative Agent, Collateral Agent, the Lead Arrangers, the Co-Documentation Agents, the Co-Syndication Agents, the Senior Managing Agent nor any Lender has any obligation to Borrower, any other Credit Party or any of their respective Affiliates with respect to the transactions contemplated hereby except those obligations expressly set forth herein and in the other Credit Documents or in other written agreements between Administrative Agent, Collateral Agent, the Lead Arrangers, the Co-Documentation Agents, the Co-Syndication Agents, the Senior Managing Agent or any Lender on one hand and Borrower, any other Credit Party or any of their respective Affiliates on the other hand; and (iii) Administrative Agent, Collateral Agent, the Lead Arrangers, the Co-Documentation Agents, the Co-Syndication Agents, the Senior Managing Agent and the Lenders and their respective Affiliates may be engaged in a broad range of transactions that involve interests that differ from, or conflict with, those of Borrower, the other Credit Parties and their respective Affiliates, and neither Administrative Agent, Collateral Agent, the Lead Arrangers, the Co-Documentation Agents, the Co-Syndication Agents, the Senior Managing Agent nor any Lender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Administrative Agent, Collateral Agent, the Lead Arrangers, the Co-Documentation Agents, the Co-Syndication Agents, the Senior Managing Agent and the Lenders, on the one hand, and such Credit Party, its stockholders or its Affiliates, on the other. To the fullest extent permitted by law, each of Borrower and each other Credit Party hereby waives and releases any claims that it may have against Administrative Agent, Collateral Agent, the Lead Arrangers, the Co-Documentation Agents, the Co-Syndication Agents, the Senior Managing Agent or any Lender with respect to any breach or alleged breach of agency or fiduciary duty in connection with any aspect of any transaction contemplated hereby (other than any agency or fiduciary duty expressly set forth in any commitment letter or engagement letter referenced in </w:t>
      </w:r>
      <w:r>
        <w:rPr>
          <w:rFonts w:ascii="Times New Roman" w:hAnsi="Times New Roman"/>
          <w:sz w:val="20"/>
          <w:u w:val="single"/>
        </w:rPr>
        <w:t>clause (ii)(A)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 13.17. Lender Action</w:t>
      </w:r>
      <w:r>
        <w:rPr>
          <w:rFonts w:ascii="Times New Roman" w:hAnsi="Times New Roman"/>
          <w:sz w:val="20"/>
        </w:rPr>
        <w:t xml:space="preserve">. Each Lender agrees that it shall not take or institute any actions or proceedings, judicial or otherwise, for any 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w:t>
      </w:r>
      <w:r>
        <w:rPr>
          <w:rFonts w:ascii="Times New Roman" w:hAnsi="Times New Roman"/>
          <w:sz w:val="20"/>
          <w:u w:val="single"/>
        </w:rPr>
        <w:t>Section 13.17</w:t>
      </w:r>
      <w:r>
        <w:rPr>
          <w:rFonts w:ascii="Times New Roman" w:hAnsi="Times New Roman"/>
          <w:sz w:val="20"/>
        </w:rPr>
        <w:t xml:space="preserve"> are for the sole benefit of the Agents and Lenders and shall not afford any right to, or constitute a defense available to, any Credit Party. </w:t>
      </w:r>
    </w:p>
    <w:p>
      <w:pPr>
        <w:pStyle w:val="TextBody"/>
        <w:bidi w:val="0"/>
        <w:spacing w:before="240" w:after="0"/>
        <w:jc w:val="left"/>
        <w:rPr>
          <w:rFonts w:ascii="Times New Roman" w:hAnsi="Times New Roman"/>
          <w:sz w:val="20"/>
        </w:rPr>
      </w:pPr>
      <w:r>
        <w:rPr>
          <w:rFonts w:ascii="Times New Roman" w:hAnsi="Times New Roman"/>
          <w:b/>
          <w:sz w:val="20"/>
        </w:rPr>
        <w:t>SECTION 13.18. Interest Rate Limitation</w:t>
      </w:r>
      <w:r>
        <w:rPr>
          <w:rFonts w:ascii="Times New Roman" w:hAnsi="Times New Roman"/>
          <w:sz w:val="20"/>
        </w:rPr>
        <w:t>. Notwithstanding anything to the contrary contained in any Credit Document, the interest paid or agreed to be paid under the Credit Documents (collectively, the “</w:t>
      </w:r>
      <w:r>
        <w:rPr>
          <w:rFonts w:ascii="Times New Roman" w:hAnsi="Times New Roman"/>
          <w:b/>
          <w:sz w:val="20"/>
        </w:rPr>
        <w:t>Charges</w:t>
      </w:r>
      <w:r>
        <w:rPr>
          <w:rFonts w:ascii="Times New Roman" w:hAnsi="Times New Roman"/>
          <w:sz w:val="20"/>
        </w:rPr>
        <w:t>”) shall not exceed the maximum rate of non-usurious interest permitted by applicable Law which a court of competent jurisdiction shall, in a final determination, deem applicable hereto (the “</w:t>
      </w:r>
      <w:r>
        <w:rPr>
          <w:rFonts w:ascii="Times New Roman" w:hAnsi="Times New Roman"/>
          <w:b/>
          <w:sz w:val="20"/>
        </w:rPr>
        <w:t>Maximum Rate</w:t>
      </w:r>
      <w:r>
        <w:rPr>
          <w:rFonts w:ascii="Times New Roman" w:hAnsi="Times New Roman"/>
          <w:sz w:val="20"/>
        </w:rPr>
        <w:t xml:space="preserve">”). If any Agent or any Lender shall receive interest in an amount that exceeds the Maximum Rate, the excess interest shall be applied to the principal of the Loans or, if it exceeds such unpaid principal, refunded to Borrower. In determining whether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w:t>
      </w:r>
      <w:r>
        <w:rPr>
          <w:rFonts w:ascii="Times New Roman" w:hAnsi="Times New Roman"/>
          <w:sz w:val="20"/>
          <w:u w:val="single"/>
        </w:rPr>
        <w:t>Section 13.18</w:t>
      </w:r>
      <w:r>
        <w:rPr>
          <w:rFonts w:ascii="Times New Roman" w:hAnsi="Times New Roman"/>
          <w:sz w:val="20"/>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 Thereafter, interest hereunder shall be paid at the rate(s) of interest and in the manner provided in this Agreement, unless and until the rate of interest again exceeds the Maximum Rate, and at that time this </w:t>
      </w:r>
      <w:r>
        <w:rPr>
          <w:rFonts w:ascii="Times New Roman" w:hAnsi="Times New Roman"/>
          <w:sz w:val="20"/>
          <w:u w:val="single"/>
        </w:rPr>
        <w:t>Section 13.18</w:t>
      </w:r>
      <w:r>
        <w:rPr>
          <w:rFonts w:ascii="Times New Roman" w:hAnsi="Times New Roman"/>
          <w:sz w:val="20"/>
        </w:rPr>
        <w:t xml:space="preserve">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w:t>
      </w:r>
      <w:r>
        <w:rPr>
          <w:rFonts w:ascii="Times New Roman" w:hAnsi="Times New Roman"/>
          <w:sz w:val="20"/>
          <w:u w:val="single"/>
        </w:rPr>
        <w:t>Section 13.18</w:t>
      </w:r>
      <w:r>
        <w:rPr>
          <w:rFonts w:ascii="Times New Roman" w:hAnsi="Times New Roman"/>
          <w:sz w:val="20"/>
        </w:rPr>
        <w:t xml:space="preserve">, such interest shall be calculated at a daily rate equal to the Maximum Rate divided by the number of days in the year in which such calculation is made. If, notwithstanding the provisions of this </w:t>
      </w:r>
      <w:r>
        <w:rPr>
          <w:rFonts w:ascii="Times New Roman" w:hAnsi="Times New Roman"/>
          <w:sz w:val="20"/>
          <w:u w:val="single"/>
        </w:rPr>
        <w:t>Section 13.18</w:t>
      </w:r>
      <w:r>
        <w:rPr>
          <w:rFonts w:ascii="Times New Roman" w:hAnsi="Times New Roman"/>
          <w:sz w:val="20"/>
        </w:rPr>
        <w:t xml:space="preserve">,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 </w:t>
      </w:r>
    </w:p>
    <w:p>
      <w:pPr>
        <w:pStyle w:val="TextBody"/>
        <w:bidi w:val="0"/>
        <w:spacing w:before="240" w:after="0"/>
        <w:jc w:val="left"/>
        <w:rPr>
          <w:rFonts w:ascii="Times New Roman" w:hAnsi="Times New Roman"/>
          <w:sz w:val="20"/>
        </w:rPr>
      </w:pPr>
      <w:r>
        <w:rPr>
          <w:rFonts w:ascii="Times New Roman" w:hAnsi="Times New Roman"/>
          <w:b/>
          <w:sz w:val="20"/>
        </w:rPr>
        <w:t>SECTION 13.19. Payments Set Aside</w:t>
      </w:r>
      <w:r>
        <w:rPr>
          <w:rFonts w:ascii="Times New Roman" w:hAnsi="Times New Roman"/>
          <w:sz w:val="20"/>
        </w:rPr>
        <w:t xml:space="preserve">. To the extent that any payment by or on behalf of Borrower is made to any Agent, any L/C Lender or any 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plus interest thereon from the date of such demand to the date such payment is made at a rate per annum equal to the Federal Funds Effective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 </w:t>
      </w:r>
    </w:p>
    <w:p>
      <w:pPr>
        <w:pStyle w:val="TextBody"/>
        <w:bidi w:val="0"/>
        <w:spacing w:before="240" w:after="0"/>
        <w:jc w:val="left"/>
        <w:rPr>
          <w:rFonts w:ascii="Times New Roman" w:hAnsi="Times New Roman"/>
          <w:sz w:val="20"/>
        </w:rPr>
      </w:pPr>
      <w:r>
        <w:rPr>
          <w:rFonts w:ascii="Times New Roman" w:hAnsi="Times New Roman"/>
          <w:b/>
          <w:sz w:val="20"/>
        </w:rPr>
        <w:t>SECTION 13.20. Acknowledgement and Consent to Bail-In of Affected Financial Institutions</w:t>
      </w:r>
      <w:r>
        <w:rPr>
          <w:rFonts w:ascii="Times New Roman" w:hAnsi="Times New Roman"/>
          <w:sz w:val="20"/>
        </w:rPr>
        <w:t xml:space="preserve">. Notwithstanding anything to the contrary in any Credit Document or in any other agreement, arrangement or understanding among any such parties, each party hereto acknowledges that any liability of any Affected Financial Institution arising under any Credit Document,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ownership will be accepted by it in lieu of any rights with respect to any such liability under this Agreement or any other Credit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 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b/>
          <w:sz w:val="20"/>
        </w:rPr>
        <w:t>SECTION 13.21. Acknowledgment Regarding Any Supported QFCs.</w:t>
      </w:r>
      <w:r>
        <w:rPr>
          <w:rFonts w:ascii="Times New Roman" w:hAnsi="Times New Roman"/>
          <w:sz w:val="20"/>
        </w:rPr>
        <w:t xml:space="preserve"> To the extent that the Credit Documents provide support, through a guarantee or otherwise, for Hedging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Section 13.21, the following terms have the following meanings: </w:t>
      </w:r>
    </w:p>
    <w:p>
      <w:pPr>
        <w:pStyle w:val="TextBody"/>
        <w:bidi w:val="0"/>
        <w:spacing w:before="120" w:after="0"/>
        <w:jc w:val="left"/>
        <w:rPr/>
      </w:pPr>
      <w:r>
        <w:rPr/>
        <w:t>“</w:t>
      </w:r>
      <w:r>
        <w:rPr>
          <w:rFonts w:ascii="Times New Roman" w:hAnsi="Times New Roman"/>
          <w:b/>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A-1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REVOLVING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8"/>
        <w:gridCol w:w="129"/>
        <w:gridCol w:w="141"/>
        <w:gridCol w:w="3116"/>
        <w:gridCol w:w="60"/>
        <w:gridCol w:w="129"/>
        <w:gridCol w:w="141"/>
        <w:gridCol w:w="2727"/>
        <w:gridCol w:w="64"/>
      </w:tblGrid>
      <w:tr>
        <w:trPr/>
        <w:tc>
          <w:tcPr>
            <w:tcW w:w="369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129" w:type="dxa"/>
            <w:tcBorders/>
            <w:vAlign w:val="bottom"/>
          </w:tcPr>
          <w:p>
            <w:pPr>
              <w:pStyle w:val="TableContents"/>
              <w:bidi w:val="0"/>
              <w:spacing w:before="0" w:after="283"/>
              <w:jc w:val="left"/>
              <w:rPr/>
            </w:pPr>
            <w:r>
              <w:rPr/>
              <w:t>  </w:t>
            </w:r>
          </w:p>
        </w:tc>
        <w:tc>
          <w:tcPr>
            <w:tcW w:w="3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Revolving Commitment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L/C Commitment</w:t>
            </w:r>
          </w:p>
        </w:tc>
        <w:tc>
          <w:tcPr>
            <w:tcW w:w="64"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116" w:type="dxa"/>
            <w:tcBorders/>
            <w:shd w:fill="CCEEFF" w:val="clear"/>
            <w:vAlign w:val="bottom"/>
          </w:tcPr>
          <w:p>
            <w:pPr>
              <w:pStyle w:val="TableContents"/>
              <w:bidi w:val="0"/>
              <w:spacing w:before="0" w:after="283"/>
              <w:jc w:val="right"/>
              <w:rPr/>
            </w:pPr>
            <w:r>
              <w:rPr>
                <w:strike/>
                <w:color w:val="FF0000"/>
              </w:rPr>
              <w:t>181,000,000</w:t>
            </w:r>
            <w:r>
              <w:rPr>
                <w:color w:val="0000FF"/>
                <w:u w:val="single"/>
                <w:bdr w:val="double" w:sz="2" w:space="1" w:color="000000"/>
              </w:rPr>
              <w:t>181,000,000.00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727" w:type="dxa"/>
            <w:tcBorders/>
            <w:shd w:fill="CCEEFF" w:val="clear"/>
            <w:vAlign w:val="bottom"/>
          </w:tcPr>
          <w:p>
            <w:pPr>
              <w:pStyle w:val="TableContents"/>
              <w:bidi w:val="0"/>
              <w:spacing w:before="0" w:after="283"/>
              <w:jc w:val="right"/>
              <w:rPr/>
            </w:pPr>
            <w:r>
              <w:rPr/>
              <w:t>n/a</w:t>
            </w:r>
          </w:p>
        </w:tc>
        <w:tc>
          <w:tcPr>
            <w:tcW w:w="64"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3116" w:type="dxa"/>
            <w:tcBorders/>
            <w:vAlign w:val="bottom"/>
          </w:tcPr>
          <w:p>
            <w:pPr>
              <w:pStyle w:val="TableContents"/>
              <w:bidi w:val="0"/>
              <w:spacing w:before="0" w:after="283"/>
              <w:jc w:val="right"/>
              <w:rPr/>
            </w:pPr>
            <w:r>
              <w:rPr>
                <w:strike/>
                <w:color w:val="FF0000"/>
              </w:rPr>
              <w:t>170,000,000</w:t>
            </w:r>
            <w:r>
              <w:rPr>
                <w:color w:val="0000FF"/>
                <w:u w:val="single"/>
                <w:bdr w:val="double" w:sz="2" w:space="1" w:color="000000"/>
              </w:rPr>
              <w:t>150,000,000.00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727" w:type="dxa"/>
            <w:tcBorders/>
            <w:vAlign w:val="bottom"/>
          </w:tcPr>
          <w:p>
            <w:pPr>
              <w:pStyle w:val="TableContents"/>
              <w:bidi w:val="0"/>
              <w:spacing w:before="0" w:after="283"/>
              <w:jc w:val="right"/>
              <w:rPr/>
            </w:pPr>
            <w:r>
              <w:rPr/>
              <w:t>n/a</w:t>
            </w:r>
          </w:p>
        </w:tc>
        <w:tc>
          <w:tcPr>
            <w:tcW w:w="64"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116" w:type="dxa"/>
            <w:tcBorders/>
            <w:shd w:fill="CCEEFF" w:val="clear"/>
            <w:vAlign w:val="bottom"/>
          </w:tcPr>
          <w:p>
            <w:pPr>
              <w:pStyle w:val="TableContents"/>
              <w:bidi w:val="0"/>
              <w:spacing w:before="0" w:after="283"/>
              <w:jc w:val="right"/>
              <w:rPr/>
            </w:pPr>
            <w:r>
              <w:rPr>
                <w:strike/>
                <w:color w:val="FF0000"/>
              </w:rPr>
              <w:t>159,000,000</w:t>
            </w:r>
            <w:r>
              <w:rPr>
                <w:color w:val="0000FF"/>
                <w:u w:val="single"/>
                <w:bdr w:val="double" w:sz="2" w:space="1" w:color="000000"/>
              </w:rPr>
              <w:t>159,000,000.00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2727" w:type="dxa"/>
            <w:tcBorders/>
            <w:shd w:fill="CCEEFF" w:val="clear"/>
            <w:vAlign w:val="bottom"/>
          </w:tcPr>
          <w:p>
            <w:pPr>
              <w:pStyle w:val="TableContents"/>
              <w:bidi w:val="0"/>
              <w:spacing w:before="0" w:after="283"/>
              <w:jc w:val="right"/>
              <w:rPr/>
            </w:pPr>
            <w:r>
              <w:rPr>
                <w:strike/>
                <w:color w:val="FF0000"/>
              </w:rPr>
              <w:t>100,000,000</w:t>
            </w:r>
            <w:r>
              <w:rPr>
                <w:color w:val="0000FF"/>
                <w:u w:val="single"/>
                <w:bdr w:val="double" w:sz="2" w:space="1" w:color="000000"/>
              </w:rPr>
              <w:t>100,000,000.00</w:t>
            </w:r>
          </w:p>
        </w:tc>
        <w:tc>
          <w:tcPr>
            <w:tcW w:w="64"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3116" w:type="dxa"/>
            <w:tcBorders/>
            <w:vAlign w:val="bottom"/>
          </w:tcPr>
          <w:p>
            <w:pPr>
              <w:pStyle w:val="TableContents"/>
              <w:bidi w:val="0"/>
              <w:spacing w:before="0" w:after="283"/>
              <w:jc w:val="right"/>
              <w:rPr/>
            </w:pPr>
            <w:r>
              <w:rPr>
                <w:strike/>
                <w:color w:val="FF0000"/>
              </w:rPr>
              <w:t>159,000,000</w:t>
            </w:r>
            <w:r>
              <w:rPr>
                <w:color w:val="0000FF"/>
                <w:u w:val="single"/>
                <w:bdr w:val="double" w:sz="2" w:space="1" w:color="000000"/>
              </w:rPr>
              <w:t>159,000,000.00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727" w:type="dxa"/>
            <w:tcBorders/>
            <w:vAlign w:val="bottom"/>
          </w:tcPr>
          <w:p>
            <w:pPr>
              <w:pStyle w:val="TableContents"/>
              <w:bidi w:val="0"/>
              <w:spacing w:before="0" w:after="283"/>
              <w:jc w:val="right"/>
              <w:rPr/>
            </w:pPr>
            <w:r>
              <w:rPr/>
              <w:t>n/a</w:t>
            </w:r>
          </w:p>
        </w:tc>
        <w:tc>
          <w:tcPr>
            <w:tcW w:w="64"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trike/>
                <w:color w:val="FF0000"/>
                <w:sz w:val="20"/>
              </w:rPr>
              <w:t>Fifth Third</w:t>
            </w:r>
            <w:r>
              <w:rPr>
                <w:rFonts w:ascii="Times New Roman" w:hAnsi="Times New Roman"/>
                <w:color w:val="0000FF"/>
                <w:sz w:val="20"/>
                <w:u w:val="single"/>
                <w:bdr w:val="double" w:sz="2" w:space="1" w:color="000000"/>
              </w:rPr>
              <w:t>Wells Fargo</w:t>
            </w:r>
            <w:r>
              <w:rPr>
                <w:rFonts w:ascii="Times New Roman" w:hAnsi="Times New Roman"/>
                <w:sz w:val="20"/>
              </w:rPr>
              <w:t xml:space="preserve"> Bank, National Association</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116" w:type="dxa"/>
            <w:tcBorders/>
            <w:shd w:fill="CCEEFF" w:val="clear"/>
            <w:vAlign w:val="bottom"/>
          </w:tcPr>
          <w:p>
            <w:pPr>
              <w:pStyle w:val="TableContents"/>
              <w:bidi w:val="0"/>
              <w:spacing w:before="0" w:after="283"/>
              <w:jc w:val="right"/>
              <w:rPr/>
            </w:pPr>
            <w:r>
              <w:rPr>
                <w:strike/>
                <w:color w:val="FF0000"/>
              </w:rPr>
              <w:t>159,000,000</w:t>
            </w:r>
            <w:r>
              <w:rPr>
                <w:color w:val="0000FF"/>
                <w:u w:val="single"/>
                <w:bdr w:val="double" w:sz="2" w:space="1" w:color="000000"/>
              </w:rPr>
              <w:t>146,000,000.00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727" w:type="dxa"/>
            <w:tcBorders/>
            <w:shd w:fill="CCEEFF" w:val="clear"/>
            <w:vAlign w:val="bottom"/>
          </w:tcPr>
          <w:p>
            <w:pPr>
              <w:pStyle w:val="TableContents"/>
              <w:bidi w:val="0"/>
              <w:spacing w:before="0" w:after="283"/>
              <w:jc w:val="right"/>
              <w:rPr/>
            </w:pPr>
            <w:r>
              <w:rPr/>
              <w:t>n/a</w:t>
            </w:r>
          </w:p>
        </w:tc>
        <w:tc>
          <w:tcPr>
            <w:tcW w:w="64"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Wells Fargo Bank</w:t>
            </w:r>
            <w:r>
              <w:rPr>
                <w:rFonts w:ascii="Times New Roman" w:hAnsi="Times New Roman"/>
                <w:color w:val="0000FF"/>
                <w:sz w:val="20"/>
                <w:u w:val="single"/>
                <w:bdr w:val="double" w:sz="2" w:space="1" w:color="000000"/>
              </w:rPr>
              <w:t>Capital One</w:t>
            </w:r>
            <w:r>
              <w:rPr>
                <w:rFonts w:ascii="Times New Roman" w:hAnsi="Times New Roman"/>
                <w:sz w:val="20"/>
              </w:rPr>
              <w:t>, National Association</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3116" w:type="dxa"/>
            <w:tcBorders/>
            <w:vAlign w:val="bottom"/>
          </w:tcPr>
          <w:p>
            <w:pPr>
              <w:pStyle w:val="TableContents"/>
              <w:bidi w:val="0"/>
              <w:spacing w:before="0" w:after="283"/>
              <w:jc w:val="right"/>
              <w:rPr/>
            </w:pPr>
            <w:r>
              <w:rPr>
                <w:strike/>
                <w:color w:val="FF0000"/>
              </w:rPr>
              <w:t>146,000,000</w:t>
            </w:r>
            <w:r>
              <w:rPr>
                <w:color w:val="0000FF"/>
                <w:u w:val="single"/>
                <w:bdr w:val="double" w:sz="2" w:space="1" w:color="000000"/>
              </w:rPr>
              <w:t>116,000,000.00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727" w:type="dxa"/>
            <w:tcBorders/>
            <w:vAlign w:val="bottom"/>
          </w:tcPr>
          <w:p>
            <w:pPr>
              <w:pStyle w:val="TableContents"/>
              <w:bidi w:val="0"/>
              <w:spacing w:before="0" w:after="283"/>
              <w:jc w:val="right"/>
              <w:rPr/>
            </w:pPr>
            <w:r>
              <w:rPr/>
              <w:t>n/a</w:t>
            </w:r>
          </w:p>
        </w:tc>
        <w:tc>
          <w:tcPr>
            <w:tcW w:w="64"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trike/>
                <w:color w:val="FF0000"/>
                <w:sz w:val="20"/>
              </w:rPr>
              <w:t>Capital One</w:t>
            </w:r>
            <w:r>
              <w:rPr>
                <w:rFonts w:ascii="Times New Roman" w:hAnsi="Times New Roman"/>
                <w:color w:val="0000FF"/>
                <w:sz w:val="20"/>
                <w:u w:val="single"/>
                <w:bdr w:val="double" w:sz="2" w:space="1" w:color="000000"/>
              </w:rPr>
              <w:t>Fifth Third Bank</w:t>
            </w:r>
            <w:r>
              <w:rPr>
                <w:rFonts w:ascii="Times New Roman" w:hAnsi="Times New Roman"/>
                <w:sz w:val="20"/>
              </w:rPr>
              <w:t>, National Association</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116" w:type="dxa"/>
            <w:tcBorders/>
            <w:shd w:fill="CCEEFF" w:val="clear"/>
            <w:vAlign w:val="bottom"/>
          </w:tcPr>
          <w:p>
            <w:pPr>
              <w:pStyle w:val="TableContents"/>
              <w:bidi w:val="0"/>
              <w:spacing w:before="0" w:after="283"/>
              <w:jc w:val="right"/>
              <w:rPr/>
            </w:pPr>
            <w:r>
              <w:rPr>
                <w:strike/>
                <w:color w:val="FF0000"/>
              </w:rPr>
              <w:t>116,000,000</w:t>
            </w:r>
            <w:r>
              <w:rPr>
                <w:color w:val="0000FF"/>
                <w:u w:val="single"/>
                <w:bdr w:val="double" w:sz="2" w:space="1" w:color="000000"/>
              </w:rPr>
              <w:t>98,000,000.00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727" w:type="dxa"/>
            <w:tcBorders/>
            <w:shd w:fill="CCEEFF" w:val="clear"/>
            <w:vAlign w:val="bottom"/>
          </w:tcPr>
          <w:p>
            <w:pPr>
              <w:pStyle w:val="TableContents"/>
              <w:bidi w:val="0"/>
              <w:spacing w:before="0" w:after="283"/>
              <w:jc w:val="right"/>
              <w:rPr/>
            </w:pPr>
            <w:r>
              <w:rPr/>
              <w:t>n/a</w:t>
            </w:r>
          </w:p>
        </w:tc>
        <w:tc>
          <w:tcPr>
            <w:tcW w:w="64"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Truist Bank</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3116" w:type="dxa"/>
            <w:tcBorders/>
            <w:vAlign w:val="bottom"/>
          </w:tcPr>
          <w:p>
            <w:pPr>
              <w:pStyle w:val="TableContents"/>
              <w:bidi w:val="0"/>
              <w:spacing w:before="0" w:after="283"/>
              <w:jc w:val="right"/>
              <w:rPr/>
            </w:pPr>
            <w:r>
              <w:rPr>
                <w:strike/>
                <w:color w:val="FF0000"/>
              </w:rPr>
              <w:t>64,000,000</w:t>
            </w:r>
            <w:r>
              <w:rPr>
                <w:color w:val="0000FF"/>
                <w:u w:val="single"/>
                <w:bdr w:val="double" w:sz="2" w:space="1" w:color="000000"/>
              </w:rPr>
              <w:t>84,000,000.00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727" w:type="dxa"/>
            <w:tcBorders/>
            <w:vAlign w:val="bottom"/>
          </w:tcPr>
          <w:p>
            <w:pPr>
              <w:pStyle w:val="TableContents"/>
              <w:bidi w:val="0"/>
              <w:spacing w:before="0" w:after="283"/>
              <w:jc w:val="right"/>
              <w:rPr/>
            </w:pPr>
            <w:r>
              <w:rPr/>
              <w:t>n/a</w:t>
            </w:r>
          </w:p>
        </w:tc>
        <w:tc>
          <w:tcPr>
            <w:tcW w:w="64"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116" w:type="dxa"/>
            <w:tcBorders/>
            <w:shd w:fill="CCEEFF" w:val="clear"/>
            <w:vAlign w:val="bottom"/>
          </w:tcPr>
          <w:p>
            <w:pPr>
              <w:pStyle w:val="TableContents"/>
              <w:bidi w:val="0"/>
              <w:spacing w:before="0" w:after="283"/>
              <w:jc w:val="right"/>
              <w:rPr/>
            </w:pPr>
            <w:r>
              <w:rPr>
                <w:strike/>
                <w:color w:val="FF0000"/>
              </w:rPr>
              <w:t>25,000,000</w:t>
            </w:r>
            <w:r>
              <w:rPr>
                <w:color w:val="0000FF"/>
                <w:u w:val="single"/>
                <w:bdr w:val="double" w:sz="2" w:space="1" w:color="000000"/>
              </w:rPr>
              <w:t>86,000,000.00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727" w:type="dxa"/>
            <w:tcBorders/>
            <w:shd w:fill="CCEEFF" w:val="clear"/>
            <w:vAlign w:val="bottom"/>
          </w:tcPr>
          <w:p>
            <w:pPr>
              <w:pStyle w:val="TableContents"/>
              <w:bidi w:val="0"/>
              <w:spacing w:before="0" w:after="283"/>
              <w:jc w:val="right"/>
              <w:rPr/>
            </w:pPr>
            <w:r>
              <w:rPr/>
              <w:t>n/a</w:t>
            </w:r>
          </w:p>
        </w:tc>
        <w:tc>
          <w:tcPr>
            <w:tcW w:w="64"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Macquarie Capital Funding LLC</w:t>
            </w:r>
            <w:r>
              <w:rPr>
                <w:rFonts w:ascii="Times New Roman" w:hAnsi="Times New Roman"/>
                <w:color w:val="0000FF"/>
                <w:sz w:val="20"/>
                <w:u w:val="single"/>
                <w:bdr w:val="double" w:sz="2" w:space="1" w:color="000000"/>
              </w:rPr>
              <w:t>Flagstar, N.A.</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3116" w:type="dxa"/>
            <w:tcBorders/>
            <w:vAlign w:val="bottom"/>
          </w:tcPr>
          <w:p>
            <w:pPr>
              <w:pStyle w:val="TableContents"/>
              <w:bidi w:val="0"/>
              <w:spacing w:before="0" w:after="283"/>
              <w:jc w:val="right"/>
              <w:rPr/>
            </w:pPr>
            <w:r>
              <w:rPr>
                <w:strike/>
                <w:color w:val="FF0000"/>
              </w:rPr>
              <w:t>21,000,000</w:t>
            </w:r>
            <w:r>
              <w:rPr>
                <w:color w:val="0000FF"/>
                <w:u w:val="single"/>
                <w:bdr w:val="double" w:sz="2" w:space="1" w:color="000000"/>
              </w:rPr>
              <w:t>21,000,000.00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727" w:type="dxa"/>
            <w:tcBorders/>
            <w:vAlign w:val="bottom"/>
          </w:tcPr>
          <w:p>
            <w:pPr>
              <w:pStyle w:val="TableContents"/>
              <w:bidi w:val="0"/>
              <w:spacing w:before="0" w:after="283"/>
              <w:jc w:val="right"/>
              <w:rPr/>
            </w:pPr>
            <w:r>
              <w:rPr/>
              <w:t>n/a</w:t>
            </w:r>
          </w:p>
        </w:tc>
        <w:tc>
          <w:tcPr>
            <w:tcW w:w="64" w:type="dxa"/>
            <w:tcBorders/>
            <w:vAlign w:val="bottom"/>
          </w:tcPr>
          <w:p>
            <w:pPr>
              <w:pStyle w:val="TableContents"/>
              <w:bidi w:val="0"/>
              <w:spacing w:before="0" w:after="283"/>
              <w:jc w:val="left"/>
              <w:rPr/>
            </w:pPr>
            <w:r>
              <w:rPr/>
              <w:t> </w:t>
            </w:r>
          </w:p>
        </w:tc>
      </w:tr>
      <w:tr>
        <w:trPr/>
        <w:tc>
          <w:tcPr>
            <w:tcW w:w="369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3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72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Revolving Commitments:</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3116" w:type="dxa"/>
            <w:tcBorders/>
            <w:shd w:fill="CCEEFF" w:val="clear"/>
            <w:vAlign w:val="bottom"/>
          </w:tcPr>
          <w:p>
            <w:pPr>
              <w:pStyle w:val="TableContents"/>
              <w:bidi w:val="0"/>
              <w:spacing w:before="0" w:after="283"/>
              <w:jc w:val="right"/>
              <w:rPr>
                <w:b/>
              </w:rPr>
            </w:pPr>
            <w:r>
              <w:rPr>
                <w:b/>
                <w:strike/>
                <w:color w:val="FF0000"/>
              </w:rPr>
              <w:t>1,200,000,000</w:t>
            </w:r>
            <w:r>
              <w:rPr>
                <w:b/>
                <w:color w:val="0000FF"/>
                <w:u w:val="single"/>
                <w:bdr w:val="double" w:sz="2" w:space="1" w:color="000000"/>
              </w:rPr>
              <w:t>1,200,000,000.00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2727" w:type="dxa"/>
            <w:tcBorders/>
            <w:shd w:fill="CCEEFF" w:val="clear"/>
            <w:vAlign w:val="bottom"/>
          </w:tcPr>
          <w:p>
            <w:pPr>
              <w:pStyle w:val="TableContents"/>
              <w:bidi w:val="0"/>
              <w:spacing w:before="0" w:after="283"/>
              <w:jc w:val="right"/>
              <w:rPr>
                <w:b/>
              </w:rPr>
            </w:pPr>
            <w:r>
              <w:rPr>
                <w:b/>
                <w:strike/>
                <w:color w:val="FF0000"/>
              </w:rPr>
              <w:t>100,000,000</w:t>
            </w:r>
            <w:r>
              <w:rPr>
                <w:b/>
                <w:color w:val="0000FF"/>
                <w:u w:val="single"/>
                <w:bdr w:val="double" w:sz="2" w:space="1" w:color="000000"/>
              </w:rPr>
              <w:t>100,000,000.00</w:t>
            </w:r>
          </w:p>
        </w:tc>
        <w:tc>
          <w:tcPr>
            <w:tcW w:w="64" w:type="dxa"/>
            <w:tcBorders/>
            <w:shd w:fill="CCEEFF" w:val="clear"/>
            <w:vAlign w:val="bottom"/>
          </w:tcPr>
          <w:p>
            <w:pPr>
              <w:pStyle w:val="TableContents"/>
              <w:bidi w:val="0"/>
              <w:spacing w:before="0" w:after="283"/>
              <w:jc w:val="left"/>
              <w:rPr/>
            </w:pPr>
            <w:r>
              <w:rPr/>
              <w:t> </w:t>
            </w:r>
          </w:p>
        </w:tc>
      </w:tr>
      <w:tr>
        <w:trPr/>
        <w:tc>
          <w:tcPr>
            <w:tcW w:w="369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31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272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A-2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2033</w:t>
      </w:r>
      <w:r>
        <w:rPr>
          <w:rFonts w:ascii="Times New Roman" w:hAnsi="Times New Roman"/>
          <w:b/>
          <w:sz w:val="20"/>
          <w:u w:val="single"/>
        </w:rPr>
        <w:t xml:space="preserve"> TERM B FACILITY COMMITMENTS</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5"/>
        <w:gridCol w:w="219"/>
        <w:gridCol w:w="143"/>
        <w:gridCol w:w="2755"/>
        <w:gridCol w:w="63"/>
      </w:tblGrid>
      <w:tr>
        <w:trPr/>
        <w:tc>
          <w:tcPr>
            <w:tcW w:w="702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0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219" w:type="dxa"/>
            <w:tcBorders/>
            <w:vAlign w:val="bottom"/>
          </w:tcPr>
          <w:p>
            <w:pPr>
              <w:pStyle w:val="TableContents"/>
              <w:bidi w:val="0"/>
              <w:spacing w:before="0" w:after="283"/>
              <w:jc w:val="left"/>
              <w:rPr/>
            </w:pPr>
            <w:r>
              <w:rPr/>
              <w:t>  </w:t>
            </w:r>
          </w:p>
        </w:tc>
        <w:tc>
          <w:tcPr>
            <w:tcW w:w="2898" w:type="dxa"/>
            <w:gridSpan w:val="2"/>
            <w:tcBorders>
              <w:bottom w:val="single" w:sz="8" w:space="0" w:color="000000"/>
            </w:tcBorders>
            <w:tcMar>
              <w:bottom w:w="28" w:type="dxa"/>
            </w:tcMar>
            <w:vAlign w:val="bottom"/>
          </w:tcPr>
          <w:p>
            <w:pPr>
              <w:pStyle w:val="TableContents"/>
              <w:bidi w:val="0"/>
              <w:spacing w:before="0" w:after="283"/>
              <w:jc w:val="center"/>
              <w:rPr>
                <w:b/>
              </w:rPr>
            </w:pPr>
            <w:r>
              <w:rPr>
                <w:b/>
                <w:color w:val="0000FF"/>
                <w:u w:val="single"/>
                <w:bdr w:val="double" w:sz="2" w:space="1" w:color="000000"/>
              </w:rPr>
              <w:t xml:space="preserve">2033 </w:t>
            </w:r>
            <w:r>
              <w:rPr>
                <w:b/>
              </w:rPr>
              <w:t>Term B Facility</w:t>
              <w:br/>
              <w:t>Commitment</w:t>
            </w:r>
          </w:p>
        </w:tc>
        <w:tc>
          <w:tcPr>
            <w:tcW w:w="63"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trike/>
                <w:color w:val="FF0000"/>
                <w:sz w:val="20"/>
              </w:rPr>
              <w:t xml:space="preserve">JPMorgan Chase </w:t>
            </w:r>
            <w:r>
              <w:rPr>
                <w:rFonts w:ascii="Times New Roman" w:hAnsi="Times New Roman"/>
                <w:b/>
                <w:sz w:val="20"/>
              </w:rPr>
              <w:t>Bank</w:t>
            </w:r>
            <w:r>
              <w:rPr>
                <w:rFonts w:ascii="Times New Roman" w:hAnsi="Times New Roman"/>
                <w:b/>
                <w:color w:val="0000FF"/>
                <w:sz w:val="20"/>
                <w:u w:val="single"/>
                <w:bdr w:val="double" w:sz="2" w:space="1" w:color="000000"/>
              </w:rPr>
              <w:t xml:space="preserve"> of America</w:t>
            </w:r>
            <w:r>
              <w:rPr>
                <w:rFonts w:ascii="Times New Roman" w:hAnsi="Times New Roman"/>
                <w:b/>
                <w:sz w:val="20"/>
              </w:rPr>
              <w:t>, N.A.</w:t>
            </w:r>
          </w:p>
        </w:tc>
        <w:tc>
          <w:tcPr>
            <w:tcW w:w="2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2755" w:type="dxa"/>
            <w:tcBorders/>
            <w:shd w:fill="CCEEFF" w:val="clear"/>
            <w:vAlign w:val="bottom"/>
          </w:tcPr>
          <w:p>
            <w:pPr>
              <w:pStyle w:val="TableContents"/>
              <w:bidi w:val="0"/>
              <w:spacing w:before="0" w:after="283"/>
              <w:jc w:val="right"/>
              <w:rPr/>
            </w:pPr>
            <w:r>
              <w:rPr>
                <w:strike/>
                <w:color w:val="FF0000"/>
              </w:rPr>
              <w:t>400,000,000</w:t>
            </w:r>
            <w:r>
              <w:rPr>
                <w:color w:val="0000FF"/>
                <w:u w:val="single"/>
                <w:bdr w:val="double" w:sz="2" w:space="1" w:color="000000"/>
              </w:rPr>
              <w:t>500,000,000.00</w:t>
            </w:r>
          </w:p>
        </w:tc>
        <w:tc>
          <w:tcPr>
            <w:tcW w:w="63"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r>
              <w:rPr>
                <w:rFonts w:ascii="Times New Roman" w:hAnsi="Times New Roman"/>
                <w:b/>
                <w:color w:val="0000FF"/>
                <w:sz w:val="20"/>
                <w:u w:val="single"/>
                <w:bdr w:val="double" w:sz="2" w:space="1" w:color="000000"/>
              </w:rPr>
              <w:t xml:space="preserve">2033 </w:t>
            </w:r>
            <w:r>
              <w:rPr>
                <w:rFonts w:ascii="Times New Roman" w:hAnsi="Times New Roman"/>
                <w:b/>
                <w:sz w:val="20"/>
              </w:rPr>
              <w:t>Term B Facility Commitments:</w:t>
            </w:r>
          </w:p>
        </w:tc>
        <w:tc>
          <w:tcPr>
            <w:tcW w:w="2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2755" w:type="dxa"/>
            <w:tcBorders/>
            <w:vAlign w:val="bottom"/>
          </w:tcPr>
          <w:p>
            <w:pPr>
              <w:pStyle w:val="TableContents"/>
              <w:bidi w:val="0"/>
              <w:spacing w:before="0" w:after="283"/>
              <w:jc w:val="right"/>
              <w:rPr/>
            </w:pPr>
            <w:r>
              <w:rPr>
                <w:strike/>
                <w:color w:val="FF0000"/>
              </w:rPr>
              <w:t>400,000,000</w:t>
            </w:r>
            <w:r>
              <w:rPr>
                <w:color w:val="0000FF"/>
                <w:u w:val="single"/>
                <w:bdr w:val="double" w:sz="2" w:space="1" w:color="000000"/>
              </w:rPr>
              <w:t>500,000,000.00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Annex A</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A-3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 </w:t>
      </w:r>
      <w:r>
        <w:rPr>
          <w:rFonts w:ascii="Times New Roman" w:hAnsi="Times New Roman"/>
          <w:b/>
          <w:strike/>
          <w:color w:val="FF0000"/>
          <w:sz w:val="20"/>
          <w:u w:val="single"/>
        </w:rPr>
        <w:t>B-1</w:t>
      </w:r>
      <w:r>
        <w:rPr>
          <w:rFonts w:ascii="Times New Roman" w:hAnsi="Times New Roman"/>
          <w:b/>
          <w:color w:val="0000FF"/>
          <w:sz w:val="20"/>
          <w:u w:val="single"/>
        </w:rPr>
        <w:t>A</w:t>
      </w:r>
      <w:r>
        <w:rPr>
          <w:rFonts w:ascii="Times New Roman" w:hAnsi="Times New Roman"/>
          <w:b/>
          <w:sz w:val="20"/>
          <w:u w:val="single"/>
        </w:rPr>
        <w:t xml:space="preserve"> FACILITY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0"/>
        <w:gridCol w:w="219"/>
        <w:gridCol w:w="143"/>
        <w:gridCol w:w="2760"/>
        <w:gridCol w:w="63"/>
      </w:tblGrid>
      <w:tr>
        <w:trPr/>
        <w:tc>
          <w:tcPr>
            <w:tcW w:w="702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0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219" w:type="dxa"/>
            <w:tcBorders/>
            <w:vAlign w:val="bottom"/>
          </w:tcPr>
          <w:p>
            <w:pPr>
              <w:pStyle w:val="TableContents"/>
              <w:bidi w:val="0"/>
              <w:spacing w:before="0" w:after="283"/>
              <w:jc w:val="left"/>
              <w:rPr/>
            </w:pPr>
            <w:r>
              <w:rPr/>
              <w:t>  </w:t>
            </w:r>
          </w:p>
        </w:tc>
        <w:tc>
          <w:tcPr>
            <w:tcW w:w="2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Term </w:t>
            </w:r>
            <w:r>
              <w:rPr>
                <w:b/>
                <w:strike/>
                <w:color w:val="FF0000"/>
              </w:rPr>
              <w:t>B-1</w:t>
            </w:r>
            <w:r>
              <w:rPr>
                <w:b/>
                <w:color w:val="0000FF"/>
                <w:u w:val="single"/>
                <w:bdr w:val="double" w:sz="2" w:space="1" w:color="000000"/>
              </w:rPr>
              <w:t>A</w:t>
            </w:r>
            <w:r>
              <w:rPr>
                <w:b/>
              </w:rPr>
              <w:t xml:space="preserve"> Facility</w:t>
              <w:br/>
            </w:r>
            <w:r>
              <w:rPr>
                <w:b/>
                <w:strike/>
                <w:color w:val="FF0000"/>
              </w:rPr>
              <w:t>Commitment</w:t>
            </w:r>
            <w:r>
              <w:rPr>
                <w:b/>
                <w:color w:val="0000FF"/>
                <w:u w:val="single"/>
                <w:bdr w:val="double" w:sz="2" w:space="1" w:color="000000"/>
              </w:rPr>
              <w:t>Commitments</w:t>
            </w:r>
          </w:p>
        </w:tc>
        <w:tc>
          <w:tcPr>
            <w:tcW w:w="63"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2760" w:type="dxa"/>
            <w:tcBorders/>
            <w:shd w:fill="CCEEFF" w:val="clear"/>
            <w:vAlign w:val="bottom"/>
          </w:tcPr>
          <w:p>
            <w:pPr>
              <w:pStyle w:val="TableContents"/>
              <w:bidi w:val="0"/>
              <w:spacing w:before="0" w:after="283"/>
              <w:jc w:val="right"/>
              <w:rPr/>
            </w:pPr>
            <w:r>
              <w:rPr>
                <w:strike/>
                <w:color w:val="FF0000"/>
              </w:rPr>
              <w:t>300,000,000</w:t>
            </w:r>
            <w:r>
              <w:rPr>
                <w:color w:val="0000FF"/>
                <w:u w:val="single"/>
                <w:bdr w:val="double" w:sz="2" w:space="1" w:color="000000"/>
              </w:rPr>
              <w:t>174,639,375.00</w:t>
            </w:r>
          </w:p>
        </w:tc>
        <w:tc>
          <w:tcPr>
            <w:tcW w:w="63"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Total Term B-1 Facility Commitments:</w:t>
            </w:r>
            <w:r>
              <w:rPr>
                <w:rFonts w:ascii="Times New Roman" w:hAnsi="Times New Roman"/>
                <w:color w:val="0000FF"/>
                <w:sz w:val="20"/>
                <w:u w:val="single"/>
                <w:bdr w:val="double" w:sz="2" w:space="1" w:color="000000"/>
              </w:rPr>
              <w:t>Bank of America, N.A.</w:t>
            </w:r>
          </w:p>
        </w:tc>
        <w:tc>
          <w:tcPr>
            <w:tcW w:w="21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2760" w:type="dxa"/>
            <w:tcBorders/>
            <w:vAlign w:val="bottom"/>
          </w:tcPr>
          <w:p>
            <w:pPr>
              <w:pStyle w:val="TableContents"/>
              <w:bidi w:val="0"/>
              <w:spacing w:before="0" w:after="283"/>
              <w:jc w:val="right"/>
              <w:rPr/>
            </w:pPr>
            <w:r>
              <w:rPr>
                <w:strike/>
                <w:color w:val="FF0000"/>
              </w:rPr>
              <w:t>300,000,000</w:t>
            </w:r>
            <w:r>
              <w:rPr>
                <w:color w:val="0000FF"/>
                <w:u w:val="single"/>
                <w:bdr w:val="double" w:sz="2" w:space="1" w:color="000000"/>
              </w:rPr>
              <w:t>160,484,375.00</w:t>
            </w:r>
          </w:p>
        </w:tc>
        <w:tc>
          <w:tcPr>
            <w:tcW w:w="63"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PNC Bank, National Association</w:t>
            </w:r>
          </w:p>
        </w:tc>
        <w:tc>
          <w:tcPr>
            <w:tcW w:w="21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276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127,788,750.00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trike/>
          <w:color w:val="FF0000"/>
          <w:sz w:val="20"/>
        </w:rPr>
        <w:t>Annex A-3</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052"/>
        <w:gridCol w:w="230"/>
        <w:gridCol w:w="140"/>
        <w:gridCol w:w="1720"/>
        <w:gridCol w:w="63"/>
      </w:tblGrid>
      <w:tr>
        <w:trPr/>
        <w:tc>
          <w:tcPr>
            <w:tcW w:w="8052"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52"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U.S. Bank National Association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72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127,788,750.00</w:t>
            </w:r>
          </w:p>
        </w:tc>
        <w:tc>
          <w:tcPr>
            <w:tcW w:w="63" w:type="dxa"/>
            <w:tcBorders/>
            <w:shd w:fill="CCEEFF" w:val="clear"/>
            <w:vAlign w:val="bottom"/>
          </w:tcPr>
          <w:p>
            <w:pPr>
              <w:pStyle w:val="TableContents"/>
              <w:bidi w:val="0"/>
              <w:spacing w:before="0" w:after="283"/>
              <w:jc w:val="left"/>
              <w:rPr/>
            </w:pPr>
            <w:r>
              <w:rPr/>
              <w:t> </w:t>
            </w:r>
          </w:p>
        </w:tc>
      </w:tr>
      <w:tr>
        <w:trPr/>
        <w:tc>
          <w:tcPr>
            <w:tcW w:w="8052"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Wells Fargo Securities, LLC</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72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138,611,250.00</w:t>
            </w:r>
          </w:p>
        </w:tc>
        <w:tc>
          <w:tcPr>
            <w:tcW w:w="63" w:type="dxa"/>
            <w:tcBorders/>
            <w:vAlign w:val="bottom"/>
          </w:tcPr>
          <w:p>
            <w:pPr>
              <w:pStyle w:val="TableContents"/>
              <w:bidi w:val="0"/>
              <w:spacing w:before="0" w:after="283"/>
              <w:jc w:val="left"/>
              <w:rPr/>
            </w:pPr>
            <w:r>
              <w:rPr/>
              <w:t> </w:t>
            </w:r>
          </w:p>
        </w:tc>
      </w:tr>
      <w:tr>
        <w:trPr/>
        <w:tc>
          <w:tcPr>
            <w:tcW w:w="8052"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Capital One, National Association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72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111,555,000.00</w:t>
            </w:r>
          </w:p>
        </w:tc>
        <w:tc>
          <w:tcPr>
            <w:tcW w:w="63" w:type="dxa"/>
            <w:tcBorders/>
            <w:shd w:fill="CCEEFF" w:val="clear"/>
            <w:vAlign w:val="bottom"/>
          </w:tcPr>
          <w:p>
            <w:pPr>
              <w:pStyle w:val="TableContents"/>
              <w:bidi w:val="0"/>
              <w:spacing w:before="0" w:after="283"/>
              <w:jc w:val="left"/>
              <w:rPr/>
            </w:pPr>
            <w:r>
              <w:rPr/>
              <w:t> </w:t>
            </w:r>
          </w:p>
        </w:tc>
      </w:tr>
      <w:tr>
        <w:trPr/>
        <w:tc>
          <w:tcPr>
            <w:tcW w:w="8052"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Fifth Third Bank, National Association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72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97,607,500.00</w:t>
            </w:r>
          </w:p>
        </w:tc>
        <w:tc>
          <w:tcPr>
            <w:tcW w:w="63" w:type="dxa"/>
            <w:tcBorders/>
            <w:vAlign w:val="bottom"/>
          </w:tcPr>
          <w:p>
            <w:pPr>
              <w:pStyle w:val="TableContents"/>
              <w:bidi w:val="0"/>
              <w:spacing w:before="0" w:after="283"/>
              <w:jc w:val="left"/>
              <w:rPr/>
            </w:pPr>
            <w:r>
              <w:rPr/>
              <w:t> </w:t>
            </w:r>
          </w:p>
        </w:tc>
      </w:tr>
      <w:tr>
        <w:trPr/>
        <w:tc>
          <w:tcPr>
            <w:tcW w:w="8052"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Truist Bank</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72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83,050,000.00</w:t>
            </w:r>
          </w:p>
        </w:tc>
        <w:tc>
          <w:tcPr>
            <w:tcW w:w="63" w:type="dxa"/>
            <w:tcBorders/>
            <w:shd w:fill="CCEEFF" w:val="clear"/>
            <w:vAlign w:val="bottom"/>
          </w:tcPr>
          <w:p>
            <w:pPr>
              <w:pStyle w:val="TableContents"/>
              <w:bidi w:val="0"/>
              <w:spacing w:before="0" w:after="283"/>
              <w:jc w:val="left"/>
              <w:rPr/>
            </w:pPr>
            <w:r>
              <w:rPr/>
              <w:t> </w:t>
            </w:r>
          </w:p>
        </w:tc>
      </w:tr>
      <w:tr>
        <w:trPr/>
        <w:tc>
          <w:tcPr>
            <w:tcW w:w="8052"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Flagstar Bank, N.A.</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72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60,725,000.00</w:t>
            </w:r>
          </w:p>
        </w:tc>
        <w:tc>
          <w:tcPr>
            <w:tcW w:w="63" w:type="dxa"/>
            <w:tcBorders/>
            <w:vAlign w:val="bottom"/>
          </w:tcPr>
          <w:p>
            <w:pPr>
              <w:pStyle w:val="TableContents"/>
              <w:bidi w:val="0"/>
              <w:spacing w:before="0" w:after="283"/>
              <w:jc w:val="left"/>
              <w:rPr/>
            </w:pPr>
            <w:r>
              <w:rPr/>
              <w:t> </w:t>
            </w:r>
          </w:p>
        </w:tc>
      </w:tr>
      <w:tr>
        <w:trPr/>
        <w:tc>
          <w:tcPr>
            <w:tcW w:w="8052"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Total</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72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1,082,250,000.00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trike/>
          <w:color w:val="FF0000"/>
          <w:sz w:val="20"/>
        </w:rPr>
        <w:t>Annex A-3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B-1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APPLICABLE FEE PERCENTAGE FOR CLOSING DATE REVOLVING COMMITMENTS </w:t>
      </w:r>
      <w:r>
        <w:rPr>
          <w:rFonts w:ascii="Times New Roman" w:hAnsi="Times New Roman"/>
          <w:b/>
          <w:strike/>
          <w:color w:val="FF0000"/>
          <w:sz w:val="20"/>
          <w:u w:val="single"/>
        </w:rPr>
        <w:t>AND TERM A FACILITY COMMITMENTS</w:t>
      </w:r>
      <w:r>
        <w:rPr>
          <w:rFonts w:ascii="Times New Roman" w:hAnsi="Times New Roman"/>
          <w:b/>
          <w:sz w:val="20"/>
          <w:u w:val="single"/>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888"/>
        <w:gridCol w:w="438"/>
        <w:gridCol w:w="3256"/>
        <w:gridCol w:w="438"/>
        <w:gridCol w:w="2735"/>
      </w:tblGrid>
      <w:tr>
        <w:trPr/>
        <w:tc>
          <w:tcPr>
            <w:tcW w:w="888"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8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w:t>
              <w:br/>
              <w:t>Level</w:t>
            </w:r>
          </w:p>
        </w:tc>
        <w:tc>
          <w:tcPr>
            <w:tcW w:w="438" w:type="dxa"/>
            <w:tcBorders/>
            <w:vAlign w:val="bottom"/>
          </w:tcPr>
          <w:p>
            <w:pPr>
              <w:pStyle w:val="TableContents"/>
              <w:bidi w:val="0"/>
              <w:spacing w:before="0" w:after="283"/>
              <w:jc w:val="left"/>
              <w:rPr/>
            </w:pPr>
            <w:r>
              <w:rPr/>
              <w:t>  </w:t>
            </w:r>
          </w:p>
        </w:tc>
        <w:tc>
          <w:tcPr>
            <w:tcW w:w="3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Consolidated Total Net Leverage Ratio</w:t>
            </w:r>
          </w:p>
        </w:tc>
        <w:tc>
          <w:tcPr>
            <w:tcW w:w="438"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83"/>
              <w:jc w:val="center"/>
              <w:rPr>
                <w:b/>
              </w:rPr>
            </w:pPr>
            <w:r>
              <w:rPr>
                <w:b/>
              </w:rPr>
              <w:t>Applicable Fee Percentage</w:t>
            </w:r>
          </w:p>
        </w:tc>
      </w:tr>
      <w:tr>
        <w:trPr/>
        <w:tc>
          <w:tcPr>
            <w:tcW w:w="888" w:type="dxa"/>
            <w:tcBorders/>
          </w:tcPr>
          <w:p>
            <w:pPr>
              <w:pStyle w:val="TableContents"/>
              <w:bidi w:val="0"/>
              <w:spacing w:before="0" w:after="283"/>
              <w:jc w:val="left"/>
              <w:rPr>
                <w:b/>
              </w:rPr>
            </w:pPr>
            <w:r>
              <w:rPr>
                <w:b/>
              </w:rPr>
              <w:t>Level I</w:t>
            </w:r>
          </w:p>
        </w:tc>
        <w:tc>
          <w:tcPr>
            <w:tcW w:w="438"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Greater than 4.50 to 1.00</w:t>
            </w:r>
          </w:p>
        </w:tc>
        <w:tc>
          <w:tcPr>
            <w:tcW w:w="438"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0.300%</w:t>
            </w:r>
          </w:p>
        </w:tc>
      </w:tr>
      <w:tr>
        <w:trPr/>
        <w:tc>
          <w:tcPr>
            <w:tcW w:w="888" w:type="dxa"/>
            <w:tcBorders/>
          </w:tcPr>
          <w:p>
            <w:pPr>
              <w:pStyle w:val="TableContents"/>
              <w:bidi w:val="0"/>
              <w:spacing w:before="0" w:after="283"/>
              <w:jc w:val="left"/>
              <w:rPr>
                <w:b/>
              </w:rPr>
            </w:pPr>
            <w:r>
              <w:rPr>
                <w:b/>
              </w:rPr>
              <w:t>Level II</w:t>
            </w:r>
          </w:p>
        </w:tc>
        <w:tc>
          <w:tcPr>
            <w:tcW w:w="438"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Less than or equal to 4.50 to 1.00 and greater than 3.50 to 1.00</w:t>
            </w:r>
          </w:p>
        </w:tc>
        <w:tc>
          <w:tcPr>
            <w:tcW w:w="438"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0.250%</w:t>
            </w:r>
          </w:p>
        </w:tc>
      </w:tr>
      <w:tr>
        <w:trPr/>
        <w:tc>
          <w:tcPr>
            <w:tcW w:w="888" w:type="dxa"/>
            <w:tcBorders/>
          </w:tcPr>
          <w:p>
            <w:pPr>
              <w:pStyle w:val="TableContents"/>
              <w:bidi w:val="0"/>
              <w:spacing w:before="0" w:after="283"/>
              <w:jc w:val="left"/>
              <w:rPr>
                <w:b/>
              </w:rPr>
            </w:pPr>
            <w:r>
              <w:rPr>
                <w:b/>
              </w:rPr>
              <w:t>Level III</w:t>
            </w:r>
          </w:p>
        </w:tc>
        <w:tc>
          <w:tcPr>
            <w:tcW w:w="438"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Less than or equal to 3.50 to 1.00 and greater than 2.50 to 1.00</w:t>
            </w:r>
          </w:p>
        </w:tc>
        <w:tc>
          <w:tcPr>
            <w:tcW w:w="438"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0.200%</w:t>
            </w:r>
          </w:p>
        </w:tc>
      </w:tr>
      <w:tr>
        <w:trPr/>
        <w:tc>
          <w:tcPr>
            <w:tcW w:w="888" w:type="dxa"/>
            <w:tcBorders/>
          </w:tcPr>
          <w:p>
            <w:pPr>
              <w:pStyle w:val="TableContents"/>
              <w:bidi w:val="0"/>
              <w:spacing w:before="0" w:after="283"/>
              <w:jc w:val="left"/>
              <w:rPr>
                <w:b/>
              </w:rPr>
            </w:pPr>
            <w:r>
              <w:rPr>
                <w:b/>
              </w:rPr>
              <w:t>Level IV</w:t>
            </w:r>
          </w:p>
        </w:tc>
        <w:tc>
          <w:tcPr>
            <w:tcW w:w="438"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Less than or equal to 2.50 to 1.00 and greater than 1.50 to 1.00</w:t>
            </w:r>
          </w:p>
        </w:tc>
        <w:tc>
          <w:tcPr>
            <w:tcW w:w="438"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0.175%</w:t>
            </w:r>
          </w:p>
        </w:tc>
      </w:tr>
      <w:tr>
        <w:trPr/>
        <w:tc>
          <w:tcPr>
            <w:tcW w:w="888" w:type="dxa"/>
            <w:tcBorders/>
          </w:tcPr>
          <w:p>
            <w:pPr>
              <w:pStyle w:val="TableContents"/>
              <w:bidi w:val="0"/>
              <w:spacing w:before="0" w:after="283"/>
              <w:jc w:val="left"/>
              <w:rPr>
                <w:b/>
              </w:rPr>
            </w:pPr>
            <w:r>
              <w:rPr>
                <w:b/>
              </w:rPr>
              <w:t>Level V</w:t>
            </w:r>
          </w:p>
        </w:tc>
        <w:tc>
          <w:tcPr>
            <w:tcW w:w="438"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Less than or equal to 1.50 to 1.00</w:t>
            </w:r>
          </w:p>
        </w:tc>
        <w:tc>
          <w:tcPr>
            <w:tcW w:w="438"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0.150%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B-2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APPLICABLE MARGIN FOR REVOLVING LOANS AND SWINGLINE LOANS INCLUDED UNDER THE CLOSING DATE REVOLVING COMMITMENTS AND TERM A FACILITY LOANS INCLUDED UNDER THE TERM A FACILITY COMMITMENTS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850"/>
        <w:gridCol w:w="186"/>
        <w:gridCol w:w="5651"/>
        <w:gridCol w:w="186"/>
        <w:gridCol w:w="768"/>
        <w:gridCol w:w="186"/>
        <w:gridCol w:w="745"/>
      </w:tblGrid>
      <w:tr>
        <w:trPr/>
        <w:tc>
          <w:tcPr>
            <w:tcW w:w="85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5651"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565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9" w:type="dxa"/>
            <w:gridSpan w:val="3"/>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Applicable Margin</w:t>
            </w:r>
          </w:p>
          <w:p>
            <w:pPr>
              <w:pStyle w:val="TableContents"/>
              <w:bidi w:val="0"/>
              <w:spacing w:before="0" w:after="0"/>
              <w:jc w:val="center"/>
              <w:rPr>
                <w:rFonts w:ascii="Times New Roman" w:hAnsi="Times New Roman"/>
                <w:b/>
                <w:sz w:val="16"/>
              </w:rPr>
            </w:pPr>
            <w:r>
              <w:rPr>
                <w:rFonts w:ascii="Times New Roman" w:hAnsi="Times New Roman"/>
                <w:b/>
                <w:sz w:val="16"/>
              </w:rPr>
              <w:t>Revolving Loans</w:t>
            </w:r>
            <w:r>
              <w:rPr>
                <w:rFonts w:ascii="Times New Roman" w:hAnsi="Times New Roman"/>
                <w:b/>
                <w:strike/>
                <w:color w:val="FF0000"/>
                <w:sz w:val="16"/>
              </w:rPr>
              <w:br/>
              <w:t>and</w:t>
            </w:r>
            <w:r>
              <w:rPr>
                <w:rFonts w:ascii="Times New Roman" w:hAnsi="Times New Roman"/>
                <w:b/>
                <w:color w:val="0000FF"/>
                <w:sz w:val="16"/>
                <w:u w:val="single"/>
                <w:bdr w:val="double" w:sz="2" w:space="1" w:color="000000"/>
              </w:rPr>
              <w:t>,</w:t>
            </w:r>
            <w:r>
              <w:rPr>
                <w:rFonts w:ascii="Times New Roman" w:hAnsi="Times New Roman"/>
                <w:b/>
                <w:sz w:val="16"/>
              </w:rPr>
              <w:t> Swingline Loans</w:t>
            </w:r>
          </w:p>
          <w:p>
            <w:pPr>
              <w:pStyle w:val="TableContents"/>
              <w:bidi w:val="0"/>
              <w:spacing w:before="0" w:after="0"/>
              <w:jc w:val="center"/>
              <w:rPr>
                <w:rFonts w:ascii="Times New Roman" w:hAnsi="Times New Roman"/>
                <w:b/>
                <w:sz w:val="16"/>
              </w:rPr>
            </w:pPr>
            <w:r>
              <w:rPr>
                <w:rFonts w:ascii="Times New Roman" w:hAnsi="Times New Roman"/>
                <w:b/>
                <w:sz w:val="16"/>
              </w:rPr>
              <w:t>under Closing Date</w:t>
            </w:r>
          </w:p>
          <w:p>
            <w:pPr>
              <w:pStyle w:val="TableContents"/>
              <w:bidi w:val="0"/>
              <w:spacing w:before="0" w:after="0"/>
              <w:jc w:val="center"/>
              <w:rPr>
                <w:rFonts w:ascii="Times New Roman" w:hAnsi="Times New Roman"/>
                <w:b/>
                <w:sz w:val="16"/>
              </w:rPr>
            </w:pPr>
            <w:r>
              <w:rPr>
                <w:rFonts w:ascii="Times New Roman" w:hAnsi="Times New Roman"/>
                <w:b/>
                <w:sz w:val="16"/>
              </w:rPr>
              <w:t>Revolving</w:t>
            </w:r>
          </w:p>
          <w:p>
            <w:pPr>
              <w:pStyle w:val="TableContents"/>
              <w:bidi w:val="0"/>
              <w:spacing w:before="0" w:after="0"/>
              <w:jc w:val="center"/>
              <w:rPr>
                <w:rFonts w:ascii="Times New Roman" w:hAnsi="Times New Roman"/>
                <w:b/>
                <w:sz w:val="16"/>
              </w:rPr>
            </w:pPr>
            <w:r>
              <w:rPr>
                <w:rFonts w:ascii="Times New Roman" w:hAnsi="Times New Roman"/>
                <w:b/>
                <w:sz w:val="16"/>
              </w:rPr>
              <w:t>Commitments</w:t>
            </w:r>
            <w:r>
              <w:rPr>
                <w:rFonts w:ascii="Times New Roman" w:hAnsi="Times New Roman"/>
                <w:b/>
                <w:color w:val="0000FF"/>
                <w:sz w:val="16"/>
                <w:u w:val="single"/>
                <w:bdr w:val="double" w:sz="2" w:space="1" w:color="000000"/>
              </w:rPr>
              <w:t xml:space="preserve"> and</w:t>
            </w:r>
          </w:p>
          <w:p>
            <w:pPr>
              <w:pStyle w:val="TableContents"/>
              <w:bidi w:val="0"/>
              <w:spacing w:before="0" w:after="2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Term A Facility</w:t>
              <w:br/>
              <w:t>Loans</w:t>
            </w:r>
          </w:p>
        </w:tc>
      </w:tr>
      <w:tr>
        <w:trPr/>
        <w:tc>
          <w:tcPr>
            <w:tcW w:w="8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Pricing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Level</w:t>
            </w:r>
          </w:p>
        </w:tc>
        <w:tc>
          <w:tcPr>
            <w:tcW w:w="186" w:type="dxa"/>
            <w:tcBorders/>
            <w:vAlign w:val="bottom"/>
          </w:tcPr>
          <w:p>
            <w:pPr>
              <w:pStyle w:val="TableContents"/>
              <w:bidi w:val="0"/>
              <w:spacing w:before="0" w:after="283"/>
              <w:jc w:val="left"/>
              <w:rPr/>
            </w:pPr>
            <w:r>
              <w:rPr/>
              <w:t>  </w:t>
            </w:r>
          </w:p>
        </w:tc>
        <w:tc>
          <w:tcPr>
            <w:tcW w:w="56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Consolidated Total Net Leverage Ratio</w:t>
            </w:r>
          </w:p>
        </w:tc>
        <w:tc>
          <w:tcPr>
            <w:tcW w:w="186" w:type="dxa"/>
            <w:tcBorders/>
            <w:vAlign w:val="bottom"/>
          </w:tcPr>
          <w:p>
            <w:pPr>
              <w:pStyle w:val="TableContents"/>
              <w:bidi w:val="0"/>
              <w:spacing w:before="0" w:after="283"/>
              <w:jc w:val="left"/>
              <w:rPr/>
            </w:pPr>
            <w:r>
              <w:rPr/>
              <w:t>  </w:t>
            </w:r>
          </w:p>
        </w:tc>
        <w:tc>
          <w:tcPr>
            <w:tcW w:w="768" w:type="dxa"/>
            <w:tcBorders>
              <w:bottom w:val="single" w:sz="8" w:space="0" w:color="000000"/>
            </w:tcBorders>
            <w:tcMar>
              <w:bottom w:w="28" w:type="dxa"/>
            </w:tcMar>
            <w:vAlign w:val="bottom"/>
          </w:tcPr>
          <w:p>
            <w:pPr>
              <w:pStyle w:val="TableContents"/>
              <w:bidi w:val="0"/>
              <w:spacing w:before="0" w:after="283"/>
              <w:jc w:val="center"/>
              <w:rPr/>
            </w:pPr>
            <w:r>
              <w:rPr>
                <w:b/>
              </w:rPr>
              <w:t>TERM</w:t>
            </w:r>
            <w:r>
              <w:rPr/>
              <w:br/>
            </w:r>
            <w:r>
              <w:rPr>
                <w:b/>
              </w:rPr>
              <w:t>SOFR</w:t>
            </w:r>
          </w:p>
        </w:tc>
        <w:tc>
          <w:tcPr>
            <w:tcW w:w="186" w:type="dxa"/>
            <w:tcBorders/>
            <w:vAlign w:val="bottom"/>
          </w:tcPr>
          <w:p>
            <w:pPr>
              <w:pStyle w:val="TableContents"/>
              <w:bidi w:val="0"/>
              <w:spacing w:before="0" w:after="283"/>
              <w:jc w:val="left"/>
              <w:rPr/>
            </w:pPr>
            <w:r>
              <w:rPr/>
              <w:t>  </w:t>
            </w:r>
          </w:p>
        </w:tc>
        <w:tc>
          <w:tcPr>
            <w:tcW w:w="745" w:type="dxa"/>
            <w:tcBorders>
              <w:bottom w:val="single" w:sz="8" w:space="0" w:color="000000"/>
            </w:tcBorders>
            <w:tcMar>
              <w:bottom w:w="28" w:type="dxa"/>
            </w:tcMar>
            <w:vAlign w:val="bottom"/>
          </w:tcPr>
          <w:p>
            <w:pPr>
              <w:pStyle w:val="TableContents"/>
              <w:bidi w:val="0"/>
              <w:spacing w:before="0" w:after="283"/>
              <w:jc w:val="center"/>
              <w:rPr>
                <w:b/>
              </w:rPr>
            </w:pPr>
            <w:r>
              <w:rPr>
                <w:b/>
              </w:rPr>
              <w:t>ABR</w:t>
            </w:r>
          </w:p>
        </w:tc>
      </w:tr>
      <w:tr>
        <w:trPr/>
        <w:tc>
          <w:tcPr>
            <w:tcW w:w="850" w:type="dxa"/>
            <w:tcBorders/>
          </w:tcPr>
          <w:p>
            <w:pPr>
              <w:pStyle w:val="TableContents"/>
              <w:bidi w:val="0"/>
              <w:spacing w:before="0" w:after="283"/>
              <w:jc w:val="left"/>
              <w:rPr>
                <w:b/>
              </w:rPr>
            </w:pPr>
            <w:r>
              <w:rPr>
                <w:b/>
              </w:rPr>
              <w:t>Level I</w:t>
            </w:r>
          </w:p>
        </w:tc>
        <w:tc>
          <w:tcPr>
            <w:tcW w:w="186" w:type="dxa"/>
            <w:tcBorders/>
            <w:vAlign w:val="bottom"/>
          </w:tcPr>
          <w:p>
            <w:pPr>
              <w:pStyle w:val="TableContents"/>
              <w:bidi w:val="0"/>
              <w:spacing w:before="0" w:after="283"/>
              <w:jc w:val="left"/>
              <w:rPr/>
            </w:pPr>
            <w:r>
              <w:rPr/>
              <w:t>  </w:t>
            </w:r>
          </w:p>
        </w:tc>
        <w:tc>
          <w:tcPr>
            <w:tcW w:w="5651" w:type="dxa"/>
            <w:tcBorders/>
          </w:tcPr>
          <w:p>
            <w:pPr>
              <w:pStyle w:val="TableContents"/>
              <w:bidi w:val="0"/>
              <w:spacing w:before="0" w:after="283"/>
              <w:jc w:val="left"/>
              <w:rPr/>
            </w:pPr>
            <w:r>
              <w:rPr/>
              <w:t>Greater than 4.50 to 1.00</w:t>
            </w:r>
          </w:p>
        </w:tc>
        <w:tc>
          <w:tcPr>
            <w:tcW w:w="186" w:type="dxa"/>
            <w:tcBorders/>
            <w:vAlign w:val="bottom"/>
          </w:tcPr>
          <w:p>
            <w:pPr>
              <w:pStyle w:val="TableContents"/>
              <w:bidi w:val="0"/>
              <w:spacing w:before="0" w:after="283"/>
              <w:jc w:val="left"/>
              <w:rPr/>
            </w:pPr>
            <w:r>
              <w:rPr/>
              <w:t>  </w:t>
            </w:r>
          </w:p>
        </w:tc>
        <w:tc>
          <w:tcPr>
            <w:tcW w:w="768" w:type="dxa"/>
            <w:tcBorders/>
          </w:tcPr>
          <w:p>
            <w:pPr>
              <w:pStyle w:val="TableContents"/>
              <w:bidi w:val="0"/>
              <w:spacing w:before="0" w:after="283"/>
              <w:jc w:val="center"/>
              <w:rPr/>
            </w:pPr>
            <w:r>
              <w:rPr/>
              <w:t>1.750%</w:t>
            </w:r>
          </w:p>
        </w:tc>
        <w:tc>
          <w:tcPr>
            <w:tcW w:w="186" w:type="dxa"/>
            <w:tcBorders/>
            <w:vAlign w:val="bottom"/>
          </w:tcPr>
          <w:p>
            <w:pPr>
              <w:pStyle w:val="TableContents"/>
              <w:bidi w:val="0"/>
              <w:spacing w:before="0" w:after="283"/>
              <w:jc w:val="left"/>
              <w:rPr/>
            </w:pPr>
            <w:r>
              <w:rPr/>
              <w:t>  </w:t>
            </w:r>
          </w:p>
        </w:tc>
        <w:tc>
          <w:tcPr>
            <w:tcW w:w="745" w:type="dxa"/>
            <w:tcBorders/>
          </w:tcPr>
          <w:p>
            <w:pPr>
              <w:pStyle w:val="TableContents"/>
              <w:bidi w:val="0"/>
              <w:spacing w:before="0" w:after="283"/>
              <w:jc w:val="center"/>
              <w:rPr/>
            </w:pPr>
            <w:r>
              <w:rPr/>
              <w:t>0.750%</w:t>
            </w:r>
          </w:p>
        </w:tc>
      </w:tr>
      <w:tr>
        <w:trPr/>
        <w:tc>
          <w:tcPr>
            <w:tcW w:w="850" w:type="dxa"/>
            <w:tcBorders/>
          </w:tcPr>
          <w:p>
            <w:pPr>
              <w:pStyle w:val="TableContents"/>
              <w:bidi w:val="0"/>
              <w:spacing w:before="0" w:after="283"/>
              <w:jc w:val="left"/>
              <w:rPr>
                <w:b/>
              </w:rPr>
            </w:pPr>
            <w:r>
              <w:rPr>
                <w:b/>
              </w:rPr>
              <w:t>Level II</w:t>
            </w:r>
          </w:p>
        </w:tc>
        <w:tc>
          <w:tcPr>
            <w:tcW w:w="186" w:type="dxa"/>
            <w:tcBorders/>
            <w:vAlign w:val="bottom"/>
          </w:tcPr>
          <w:p>
            <w:pPr>
              <w:pStyle w:val="TableContents"/>
              <w:bidi w:val="0"/>
              <w:spacing w:before="0" w:after="283"/>
              <w:jc w:val="left"/>
              <w:rPr/>
            </w:pPr>
            <w:r>
              <w:rPr/>
              <w:t>  </w:t>
            </w:r>
          </w:p>
        </w:tc>
        <w:tc>
          <w:tcPr>
            <w:tcW w:w="5651" w:type="dxa"/>
            <w:tcBorders/>
          </w:tcPr>
          <w:p>
            <w:pPr>
              <w:pStyle w:val="TableContents"/>
              <w:bidi w:val="0"/>
              <w:spacing w:before="0" w:after="283"/>
              <w:jc w:val="left"/>
              <w:rPr/>
            </w:pPr>
            <w:r>
              <w:rPr/>
              <w:t>Less than or equal to 4.50 to 1.00 and greater than 3.50 to 1.00</w:t>
            </w:r>
          </w:p>
        </w:tc>
        <w:tc>
          <w:tcPr>
            <w:tcW w:w="186" w:type="dxa"/>
            <w:tcBorders/>
            <w:vAlign w:val="bottom"/>
          </w:tcPr>
          <w:p>
            <w:pPr>
              <w:pStyle w:val="TableContents"/>
              <w:bidi w:val="0"/>
              <w:spacing w:before="0" w:after="283"/>
              <w:jc w:val="left"/>
              <w:rPr/>
            </w:pPr>
            <w:r>
              <w:rPr/>
              <w:t>  </w:t>
            </w:r>
          </w:p>
        </w:tc>
        <w:tc>
          <w:tcPr>
            <w:tcW w:w="768" w:type="dxa"/>
            <w:tcBorders/>
          </w:tcPr>
          <w:p>
            <w:pPr>
              <w:pStyle w:val="TableContents"/>
              <w:bidi w:val="0"/>
              <w:spacing w:before="0" w:after="283"/>
              <w:jc w:val="center"/>
              <w:rPr/>
            </w:pPr>
            <w:r>
              <w:rPr/>
              <w:t>1.500%</w:t>
            </w:r>
          </w:p>
        </w:tc>
        <w:tc>
          <w:tcPr>
            <w:tcW w:w="186" w:type="dxa"/>
            <w:tcBorders/>
            <w:vAlign w:val="bottom"/>
          </w:tcPr>
          <w:p>
            <w:pPr>
              <w:pStyle w:val="TableContents"/>
              <w:bidi w:val="0"/>
              <w:spacing w:before="0" w:after="283"/>
              <w:jc w:val="left"/>
              <w:rPr/>
            </w:pPr>
            <w:r>
              <w:rPr/>
              <w:t>  </w:t>
            </w:r>
          </w:p>
        </w:tc>
        <w:tc>
          <w:tcPr>
            <w:tcW w:w="745" w:type="dxa"/>
            <w:tcBorders/>
          </w:tcPr>
          <w:p>
            <w:pPr>
              <w:pStyle w:val="TableContents"/>
              <w:bidi w:val="0"/>
              <w:spacing w:before="0" w:after="283"/>
              <w:jc w:val="center"/>
              <w:rPr/>
            </w:pPr>
            <w:r>
              <w:rPr/>
              <w:t>0.500%</w:t>
            </w:r>
          </w:p>
        </w:tc>
      </w:tr>
      <w:tr>
        <w:trPr/>
        <w:tc>
          <w:tcPr>
            <w:tcW w:w="850" w:type="dxa"/>
            <w:tcBorders/>
          </w:tcPr>
          <w:p>
            <w:pPr>
              <w:pStyle w:val="TableContents"/>
              <w:bidi w:val="0"/>
              <w:spacing w:before="0" w:after="283"/>
              <w:jc w:val="left"/>
              <w:rPr>
                <w:b/>
              </w:rPr>
            </w:pPr>
            <w:r>
              <w:rPr>
                <w:b/>
              </w:rPr>
              <w:t>Level III</w:t>
            </w:r>
          </w:p>
        </w:tc>
        <w:tc>
          <w:tcPr>
            <w:tcW w:w="186" w:type="dxa"/>
            <w:tcBorders/>
            <w:vAlign w:val="bottom"/>
          </w:tcPr>
          <w:p>
            <w:pPr>
              <w:pStyle w:val="TableContents"/>
              <w:bidi w:val="0"/>
              <w:spacing w:before="0" w:after="283"/>
              <w:jc w:val="left"/>
              <w:rPr/>
            </w:pPr>
            <w:r>
              <w:rPr/>
              <w:t>  </w:t>
            </w:r>
          </w:p>
        </w:tc>
        <w:tc>
          <w:tcPr>
            <w:tcW w:w="5651" w:type="dxa"/>
            <w:tcBorders/>
          </w:tcPr>
          <w:p>
            <w:pPr>
              <w:pStyle w:val="TableContents"/>
              <w:bidi w:val="0"/>
              <w:spacing w:before="0" w:after="283"/>
              <w:jc w:val="left"/>
              <w:rPr/>
            </w:pPr>
            <w:r>
              <w:rPr/>
              <w:t>Less than or equal to 3.50 to 1.00 and greater than 2.50 to 1.00</w:t>
            </w:r>
          </w:p>
        </w:tc>
        <w:tc>
          <w:tcPr>
            <w:tcW w:w="186" w:type="dxa"/>
            <w:tcBorders/>
            <w:vAlign w:val="bottom"/>
          </w:tcPr>
          <w:p>
            <w:pPr>
              <w:pStyle w:val="TableContents"/>
              <w:bidi w:val="0"/>
              <w:spacing w:before="0" w:after="283"/>
              <w:jc w:val="left"/>
              <w:rPr/>
            </w:pPr>
            <w:r>
              <w:rPr/>
              <w:t>  </w:t>
            </w:r>
          </w:p>
        </w:tc>
        <w:tc>
          <w:tcPr>
            <w:tcW w:w="768" w:type="dxa"/>
            <w:tcBorders/>
          </w:tcPr>
          <w:p>
            <w:pPr>
              <w:pStyle w:val="TableContents"/>
              <w:bidi w:val="0"/>
              <w:spacing w:before="0" w:after="283"/>
              <w:jc w:val="center"/>
              <w:rPr/>
            </w:pPr>
            <w:r>
              <w:rPr/>
              <w:t>1.375%</w:t>
            </w:r>
          </w:p>
        </w:tc>
        <w:tc>
          <w:tcPr>
            <w:tcW w:w="186" w:type="dxa"/>
            <w:tcBorders/>
            <w:vAlign w:val="bottom"/>
          </w:tcPr>
          <w:p>
            <w:pPr>
              <w:pStyle w:val="TableContents"/>
              <w:bidi w:val="0"/>
              <w:spacing w:before="0" w:after="283"/>
              <w:jc w:val="left"/>
              <w:rPr/>
            </w:pPr>
            <w:r>
              <w:rPr/>
              <w:t>  </w:t>
            </w:r>
          </w:p>
        </w:tc>
        <w:tc>
          <w:tcPr>
            <w:tcW w:w="745" w:type="dxa"/>
            <w:tcBorders/>
          </w:tcPr>
          <w:p>
            <w:pPr>
              <w:pStyle w:val="TableContents"/>
              <w:bidi w:val="0"/>
              <w:spacing w:before="0" w:after="283"/>
              <w:jc w:val="center"/>
              <w:rPr/>
            </w:pPr>
            <w:r>
              <w:rPr/>
              <w:t>0.375%</w:t>
            </w:r>
          </w:p>
        </w:tc>
      </w:tr>
      <w:tr>
        <w:trPr/>
        <w:tc>
          <w:tcPr>
            <w:tcW w:w="850" w:type="dxa"/>
            <w:tcBorders/>
          </w:tcPr>
          <w:p>
            <w:pPr>
              <w:pStyle w:val="TableContents"/>
              <w:bidi w:val="0"/>
              <w:spacing w:before="0" w:after="283"/>
              <w:jc w:val="left"/>
              <w:rPr>
                <w:b/>
              </w:rPr>
            </w:pPr>
            <w:r>
              <w:rPr>
                <w:b/>
              </w:rPr>
              <w:t>Level IV</w:t>
            </w:r>
          </w:p>
        </w:tc>
        <w:tc>
          <w:tcPr>
            <w:tcW w:w="186" w:type="dxa"/>
            <w:tcBorders/>
            <w:vAlign w:val="bottom"/>
          </w:tcPr>
          <w:p>
            <w:pPr>
              <w:pStyle w:val="TableContents"/>
              <w:bidi w:val="0"/>
              <w:spacing w:before="0" w:after="283"/>
              <w:jc w:val="left"/>
              <w:rPr/>
            </w:pPr>
            <w:r>
              <w:rPr/>
              <w:t>  </w:t>
            </w:r>
          </w:p>
        </w:tc>
        <w:tc>
          <w:tcPr>
            <w:tcW w:w="5651" w:type="dxa"/>
            <w:tcBorders/>
          </w:tcPr>
          <w:p>
            <w:pPr>
              <w:pStyle w:val="TableContents"/>
              <w:bidi w:val="0"/>
              <w:spacing w:before="0" w:after="283"/>
              <w:jc w:val="left"/>
              <w:rPr/>
            </w:pPr>
            <w:r>
              <w:rPr/>
              <w:t>Less than or equal to 2.50 to 1.00 and greater than 1.50 to 1.00</w:t>
            </w:r>
          </w:p>
        </w:tc>
        <w:tc>
          <w:tcPr>
            <w:tcW w:w="186" w:type="dxa"/>
            <w:tcBorders/>
            <w:vAlign w:val="bottom"/>
          </w:tcPr>
          <w:p>
            <w:pPr>
              <w:pStyle w:val="TableContents"/>
              <w:bidi w:val="0"/>
              <w:spacing w:before="0" w:after="283"/>
              <w:jc w:val="left"/>
              <w:rPr/>
            </w:pPr>
            <w:r>
              <w:rPr/>
              <w:t>  </w:t>
            </w:r>
          </w:p>
        </w:tc>
        <w:tc>
          <w:tcPr>
            <w:tcW w:w="768" w:type="dxa"/>
            <w:tcBorders/>
          </w:tcPr>
          <w:p>
            <w:pPr>
              <w:pStyle w:val="TableContents"/>
              <w:bidi w:val="0"/>
              <w:spacing w:before="0" w:after="283"/>
              <w:jc w:val="center"/>
              <w:rPr/>
            </w:pPr>
            <w:r>
              <w:rPr/>
              <w:t>1.250%</w:t>
            </w:r>
          </w:p>
        </w:tc>
        <w:tc>
          <w:tcPr>
            <w:tcW w:w="186" w:type="dxa"/>
            <w:tcBorders/>
            <w:vAlign w:val="bottom"/>
          </w:tcPr>
          <w:p>
            <w:pPr>
              <w:pStyle w:val="TableContents"/>
              <w:bidi w:val="0"/>
              <w:spacing w:before="0" w:after="283"/>
              <w:jc w:val="left"/>
              <w:rPr/>
            </w:pPr>
            <w:r>
              <w:rPr/>
              <w:t>  </w:t>
            </w:r>
          </w:p>
        </w:tc>
        <w:tc>
          <w:tcPr>
            <w:tcW w:w="745" w:type="dxa"/>
            <w:tcBorders/>
          </w:tcPr>
          <w:p>
            <w:pPr>
              <w:pStyle w:val="TableContents"/>
              <w:bidi w:val="0"/>
              <w:spacing w:before="0" w:after="283"/>
              <w:jc w:val="center"/>
              <w:rPr/>
            </w:pPr>
            <w:r>
              <w:rPr/>
              <w:t>0.250%</w:t>
            </w:r>
          </w:p>
        </w:tc>
      </w:tr>
      <w:tr>
        <w:trPr/>
        <w:tc>
          <w:tcPr>
            <w:tcW w:w="850" w:type="dxa"/>
            <w:tcBorders/>
          </w:tcPr>
          <w:p>
            <w:pPr>
              <w:pStyle w:val="TableContents"/>
              <w:bidi w:val="0"/>
              <w:spacing w:before="0" w:after="283"/>
              <w:jc w:val="left"/>
              <w:rPr>
                <w:b/>
              </w:rPr>
            </w:pPr>
            <w:r>
              <w:rPr>
                <w:b/>
              </w:rPr>
              <w:t>Level V</w:t>
            </w:r>
          </w:p>
        </w:tc>
        <w:tc>
          <w:tcPr>
            <w:tcW w:w="186" w:type="dxa"/>
            <w:tcBorders/>
            <w:vAlign w:val="bottom"/>
          </w:tcPr>
          <w:p>
            <w:pPr>
              <w:pStyle w:val="TableContents"/>
              <w:bidi w:val="0"/>
              <w:spacing w:before="0" w:after="283"/>
              <w:jc w:val="left"/>
              <w:rPr/>
            </w:pPr>
            <w:r>
              <w:rPr/>
              <w:t>  </w:t>
            </w:r>
          </w:p>
        </w:tc>
        <w:tc>
          <w:tcPr>
            <w:tcW w:w="5651" w:type="dxa"/>
            <w:tcBorders/>
          </w:tcPr>
          <w:p>
            <w:pPr>
              <w:pStyle w:val="TableContents"/>
              <w:bidi w:val="0"/>
              <w:spacing w:before="0" w:after="283"/>
              <w:jc w:val="left"/>
              <w:rPr/>
            </w:pPr>
            <w:r>
              <w:rPr/>
              <w:t>Less than or equal to 1.50 to 1.00</w:t>
            </w:r>
          </w:p>
        </w:tc>
        <w:tc>
          <w:tcPr>
            <w:tcW w:w="186" w:type="dxa"/>
            <w:tcBorders/>
            <w:vAlign w:val="bottom"/>
          </w:tcPr>
          <w:p>
            <w:pPr>
              <w:pStyle w:val="TableContents"/>
              <w:bidi w:val="0"/>
              <w:spacing w:before="0" w:after="283"/>
              <w:jc w:val="left"/>
              <w:rPr/>
            </w:pPr>
            <w:r>
              <w:rPr/>
              <w:t>  </w:t>
            </w:r>
          </w:p>
        </w:tc>
        <w:tc>
          <w:tcPr>
            <w:tcW w:w="768" w:type="dxa"/>
            <w:tcBorders/>
          </w:tcPr>
          <w:p>
            <w:pPr>
              <w:pStyle w:val="TableContents"/>
              <w:bidi w:val="0"/>
              <w:spacing w:before="0" w:after="283"/>
              <w:jc w:val="center"/>
              <w:rPr/>
            </w:pPr>
            <w:r>
              <w:rPr/>
              <w:t>1.125%</w:t>
            </w:r>
          </w:p>
        </w:tc>
        <w:tc>
          <w:tcPr>
            <w:tcW w:w="186" w:type="dxa"/>
            <w:tcBorders/>
            <w:vAlign w:val="bottom"/>
          </w:tcPr>
          <w:p>
            <w:pPr>
              <w:pStyle w:val="TableContents"/>
              <w:bidi w:val="0"/>
              <w:spacing w:before="0" w:after="283"/>
              <w:jc w:val="left"/>
              <w:rPr/>
            </w:pPr>
            <w:r>
              <w:rPr/>
              <w:t>  </w:t>
            </w:r>
          </w:p>
        </w:tc>
        <w:tc>
          <w:tcPr>
            <w:tcW w:w="745" w:type="dxa"/>
            <w:tcBorders/>
          </w:tcPr>
          <w:p>
            <w:pPr>
              <w:pStyle w:val="TableContents"/>
              <w:bidi w:val="0"/>
              <w:spacing w:before="0" w:after="283"/>
              <w:jc w:val="center"/>
              <w:rPr/>
            </w:pPr>
            <w:r>
              <w:rPr/>
              <w:t>0.125%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C-1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8.12(a)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C-2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8.12(b)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C-3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8.12(c)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1.01(C)(i)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10.01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 10.02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2033 Term B Facility Note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right"/>
        <w:rPr>
          <w:rFonts w:ascii="Times New Roman" w:hAnsi="Times New Roman"/>
          <w:b/>
          <w:sz w:val="20"/>
        </w:rPr>
      </w:pPr>
      <w:bookmarkStart w:id="4" w:name="d166307dex991.htm"/>
      <w:bookmarkStart w:id="5" w:name="ksd166307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6004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0450" cy="723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0" w:after="0"/>
        <w:jc w:val="left"/>
        <w:rPr>
          <w:rFonts w:ascii="Times New Roman" w:hAnsi="Times New Roman"/>
          <w:sz w:val="20"/>
        </w:rPr>
      </w:pPr>
      <w:r>
        <w:rPr>
          <w:rFonts w:ascii="Times New Roman" w:hAnsi="Times New Roman"/>
          <w:sz w:val="20"/>
        </w:rPr>
        <w:t xml:space="preserve">Investor Contact: Sam Ullrich </w:t>
      </w:r>
    </w:p>
    <w:p>
      <w:pPr>
        <w:pStyle w:val="TextBody"/>
        <w:bidi w:val="0"/>
        <w:spacing w:before="0" w:after="0"/>
        <w:jc w:val="left"/>
        <w:rPr>
          <w:rFonts w:ascii="Times New Roman" w:hAnsi="Times New Roman"/>
          <w:sz w:val="20"/>
        </w:rPr>
      </w:pPr>
      <w:r>
        <w:rPr>
          <w:rFonts w:ascii="Times New Roman" w:hAnsi="Times New Roman"/>
          <w:sz w:val="20"/>
        </w:rPr>
        <w:t xml:space="preserve">(502) 638-3906 </w:t>
      </w:r>
    </w:p>
    <w:p>
      <w:pPr>
        <w:pStyle w:val="TextBody"/>
        <w:bidi w:val="0"/>
        <w:spacing w:before="0" w:after="0"/>
        <w:jc w:val="left"/>
        <w:rPr>
          <w:rFonts w:ascii="Times New Roman" w:hAnsi="Times New Roman"/>
          <w:sz w:val="20"/>
        </w:rPr>
      </w:pPr>
      <w:r>
        <w:rPr>
          <w:rFonts w:ascii="Times New Roman" w:hAnsi="Times New Roman"/>
          <w:sz w:val="20"/>
        </w:rPr>
        <w:t xml:space="preserve">Sam.Ullrich@kyderby.com </w:t>
      </w:r>
    </w:p>
    <w:p>
      <w:pPr>
        <w:pStyle w:val="TextBody"/>
        <w:bidi w:val="0"/>
        <w:spacing w:before="240" w:after="0"/>
        <w:jc w:val="center"/>
        <w:rPr>
          <w:rFonts w:ascii="Times New Roman" w:hAnsi="Times New Roman"/>
          <w:b/>
          <w:sz w:val="20"/>
        </w:rPr>
      </w:pPr>
      <w:r>
        <w:rPr>
          <w:rFonts w:ascii="Times New Roman" w:hAnsi="Times New Roman"/>
          <w:b/>
          <w:sz w:val="20"/>
        </w:rPr>
        <w:t xml:space="preserve">Churchill Downs Incorporated Announces Closing 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Extended Credit Facility and New Term Loan B </w:t>
      </w:r>
    </w:p>
    <w:p>
      <w:pPr>
        <w:pStyle w:val="TextBody"/>
        <w:bidi w:val="0"/>
        <w:spacing w:before="120" w:after="0"/>
        <w:jc w:val="center"/>
        <w:rPr>
          <w:rFonts w:ascii="Times New Roman" w:hAnsi="Times New Roman"/>
          <w:i/>
          <w:sz w:val="20"/>
        </w:rPr>
      </w:pPr>
      <w:r>
        <w:rPr>
          <w:rFonts w:ascii="Times New Roman" w:hAnsi="Times New Roman"/>
          <w:i/>
          <w:sz w:val="20"/>
        </w:rPr>
        <w:t xml:space="preserve">Amended and Extended Credit Agreement for Revolver and Term Loan A Facility </w:t>
      </w:r>
    </w:p>
    <w:p>
      <w:pPr>
        <w:pStyle w:val="TextBody"/>
        <w:bidi w:val="0"/>
        <w:spacing w:before="0" w:after="0"/>
        <w:jc w:val="center"/>
        <w:rPr>
          <w:rFonts w:ascii="Times New Roman" w:hAnsi="Times New Roman"/>
          <w:i/>
          <w:sz w:val="20"/>
        </w:rPr>
      </w:pPr>
      <w:r>
        <w:rPr>
          <w:rFonts w:ascii="Times New Roman" w:hAnsi="Times New Roman"/>
          <w:i/>
          <w:sz w:val="20"/>
        </w:rPr>
        <w:t xml:space="preserve">and Issued a New $500 Million Term Loan B </w:t>
      </w:r>
    </w:p>
    <w:p>
      <w:pPr>
        <w:pStyle w:val="TextBody"/>
        <w:bidi w:val="0"/>
        <w:spacing w:before="240" w:after="0"/>
        <w:jc w:val="left"/>
        <w:rPr>
          <w:rFonts w:ascii="Times New Roman" w:hAnsi="Times New Roman"/>
          <w:sz w:val="20"/>
        </w:rPr>
      </w:pPr>
      <w:r>
        <w:rPr>
          <w:rFonts w:ascii="Times New Roman" w:hAnsi="Times New Roman"/>
          <w:b/>
          <w:sz w:val="20"/>
        </w:rPr>
        <w:t>LOUISVILLE, Ky., (September</w:t>
      </w:r>
      <w:r>
        <w:rPr>
          <w:rFonts w:ascii="Times New Roman" w:hAnsi="Times New Roman"/>
          <w:sz w:val="20"/>
        </w:rPr>
        <w:t xml:space="preserve"> </w:t>
      </w:r>
      <w:r>
        <w:rPr>
          <w:rFonts w:ascii="Times New Roman" w:hAnsi="Times New Roman"/>
          <w:b/>
          <w:sz w:val="20"/>
        </w:rPr>
        <w:t>28, 2026)</w:t>
      </w:r>
      <w:r>
        <w:rPr>
          <w:rFonts w:ascii="Times New Roman" w:hAnsi="Times New Roman"/>
          <w:sz w:val="20"/>
        </w:rPr>
        <w:t xml:space="preserve"> – Churchill Downs Incorporated (Nasdaq: CHDN, “CDI,” “the Company”) announced today that CDI successfully closed its amended and extended Credit Facility and new Term Loan B (“2033 TLB”). </w:t>
      </w:r>
    </w:p>
    <w:p>
      <w:pPr>
        <w:pStyle w:val="TextBody"/>
        <w:bidi w:val="0"/>
        <w:spacing w:before="240" w:after="0"/>
        <w:jc w:val="left"/>
        <w:rPr>
          <w:rFonts w:ascii="Times New Roman" w:hAnsi="Times New Roman"/>
          <w:sz w:val="20"/>
        </w:rPr>
      </w:pPr>
      <w:r>
        <w:rPr>
          <w:rFonts w:ascii="Times New Roman" w:hAnsi="Times New Roman"/>
          <w:sz w:val="20"/>
        </w:rPr>
        <w:t xml:space="preserve">CDI closed an amendment to its senior secured credit agreement (the “Credit Agreement Amendment”) to extend the maturity date of its existing revolving credit facility and term loan A facility from 2029 to 2031 and to make certain other changes to its existing credit agreement. The interest rate applicable to borrowings on the Credit Agreement Amendment will be SOFR-based plus a spread, determined by CDI’s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CDI also closed its previously announced $500 million in aggregate principal amount of senior secured Term Loan B due 2033 (“2033 TLB”). The 2033 TLB has an interest rate of SOFR plus 175 basis points and issued at 99.875% of the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CDI intends to use the net proceeds from 2033 TLB (i) to repay outstanding Term Loan B loans, (ii) to repay outstanding revolving loans, (iii) to fund related transaction fees and expenses, and (iv)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2026, CDI issued a conditional redemption notice to redeem the 5.50% Senior Notes due 2027 (the “2027 Notes”) on October 19, 2026. CDI intends to fund the 2027 Notes redemption amount from its revolving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About Churchill Downs Incorporated </w:t>
      </w:r>
    </w:p>
    <w:p>
      <w:pPr>
        <w:pStyle w:val="TextBody"/>
        <w:bidi w:val="0"/>
        <w:spacing w:before="120" w:after="0"/>
        <w:jc w:val="left"/>
        <w:rPr>
          <w:rFonts w:ascii="Times New Roman" w:hAnsi="Times New Roman"/>
          <w:sz w:val="20"/>
        </w:rPr>
      </w:pPr>
      <w:r>
        <w:rPr>
          <w:rFonts w:ascii="Times New Roman" w:hAnsi="Times New Roman"/>
          <w:sz w:val="20"/>
        </w:rPr>
        <w:t>Churchill Downs Incorporated (“CDI”) (Nasdaq: CHDN) has created extraordinary entertainment experiences for over 150 years, beginning with the Company’s most iconic and enduring asset, Churchill Downs Racetrack, the home of the Kentucky Derby and premier races of the Thoroughbred Championship Series.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w:t>
      </w:r>
      <w:r>
        <w:rPr>
          <w:rFonts w:ascii="Times New Roman" w:hAnsi="Times New Roman"/>
          <w:sz w:val="20"/>
          <w:u w:val="single"/>
        </w:rPr>
        <w:t>https://www.churchilldownsincorporated.com/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This news release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 </w:t>
      </w:r>
    </w:p>
    <w:p>
      <w:pPr>
        <w:pStyle w:val="TextBody"/>
        <w:bidi w:val="0"/>
        <w:spacing w:before="240" w:after="0"/>
        <w:jc w:val="left"/>
        <w:rPr>
          <w:rFonts w:ascii="Times New Roman" w:hAnsi="Times New Roman"/>
          <w:i/>
          <w:sz w:val="20"/>
        </w:rPr>
      </w:pPr>
      <w:r>
        <w:rPr>
          <w:rFonts w:ascii="Times New Roman" w:hAnsi="Times New Roman"/>
          <w:i/>
          <w:sz w:val="20"/>
        </w:rPr>
        <w:t xml:space="preserve">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 terrorist attacks, public health threats, civil unrest, and inclement weather, including as a result of climate change; the effect of economic conditions on our consumers’ confidence and discretionary spending or our access to credit, including the impact of inflation; changes in, or new interpretations of, applicable tax laws or rulings that could result in additional tax liabilities; the impact of any pandemics, epidemics, or outbreaks of infectious diseases, and related economic matters on our results of operations, financial conditions, and prospects; lack of confidence in the integrity of our core businesses or any deterioration in our reputation; negative shifts in public opinion regarding gambling that could result in increased regulation of, or new restrictions on, the gaming industry; loss of key or highly skilled personnel, as well as general disruptions in the general labor market; the impact of significant competition, and the expectation that competition levels will increase; changes in consumer preferences, attendance, wagering, and sponsorships; risks associated with equity investments, strategic alliances and other third-party agreements; inability to respond to rapid technological changes in a timely manner; concentration and evolution of slot machine and historical racing machine manufacturing and other technology conditions that could impose additional costs; failure to enter into or maintain agreements with industry constituents, including horsemen and other racetracks; cybersecurity risk, including cybersecurity breaches, loss or misuse of our confidential information as a result of a breach including customers’ personal information, or IT system operational disruptions, could lead to government enforcement actions or other litigation; costs of compliance with increasingly complex laws and regulations regarding data privacy and protection of personal information; reliance on our technology services and catastrophic events, system failures, errors or defects disrupting our operations; inability to identify, complete, or fully realize the benefits of our proposed acquisitions, divestitures, development of new venues or the expansion of existing 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 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 and other covenants in our debt facilities and other indebtedness; increases to interest rates,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whether the objective of a strategic alternative review process will be achieved; the terms, structure, benefits and costs of any strategic transaction; the timing of any strategic transaction and whether any strategic transaction will be consummated on the terms proposed or at all; the risk that the announcement or exploration of strategic alternatives could have an adverse effect on our ability to retain key personnel and maintain relationships with partners, suppliers, employees, shareholders and other business relationships; the risk of any unexpected costs or expenses resulting from the exploration of strategic alternatives; the risk of any litigation relating to the exploration of strategic alternatives or any strategic transaction; and other factors described under the heading “Risk Factors” in our most recent Annual Report on Form 10-K and in other filings we make with the Securities and Exchange Commission. </w:t>
      </w:r>
    </w:p>
    <w:p>
      <w:pPr>
        <w:pStyle w:val="TextBody"/>
        <w:bidi w:val="0"/>
        <w:spacing w:before="240" w:after="0"/>
        <w:jc w:val="left"/>
        <w:rPr>
          <w:rFonts w:ascii="Times New Roman" w:hAnsi="Times New Roman"/>
          <w:i/>
          <w:sz w:val="20"/>
        </w:rPr>
      </w:pPr>
      <w:r>
        <w:rPr>
          <w:rFonts w:ascii="Times New Roman" w:hAnsi="Times New Roman"/>
          <w:i/>
          <w:sz w:val="20"/>
        </w:rPr>
        <w:t xml:space="preserve">We do not undertake any obligation to update or revise any forward-looking statements, whether as a result of new information, future events or otherwise,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269</Pages>
  <Words>173832</Words>
  <Characters>937805</Characters>
  <CharactersWithSpaces>1112410</CharactersWithSpaces>
  <Paragraphs>4675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