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-228600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(Rule 14a-101)</w:t>
      </w:r>
    </w:p>
    <w:p>
      <w:pPr>
        <w:jc w:val="center"/>
        <w:ind w:right="-1120"/>
        <w:spacing w:after="0" w:line="230" w:lineRule="auto"/>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7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4" w:lineRule="exact"/>
        <w:rPr>
          <w:sz w:val="24"/>
          <w:szCs w:val="24"/>
          <w:color w:val="auto"/>
        </w:rPr>
      </w:pPr>
    </w:p>
    <w:p>
      <w:pPr>
        <w:ind w:left="120"/>
        <w:spacing w:after="0" w:line="161" w:lineRule="exact"/>
        <w:tabs>
          <w:tab w:leader="none" w:pos="1760" w:val="left"/>
          <w:tab w:leader="none" w:pos="1900" w:val="left"/>
          <w:tab w:leader="none" w:pos="2040" w:val="left"/>
          <w:tab w:leader="none" w:pos="2200" w:val="left"/>
          <w:tab w:leader="none" w:pos="2340" w:val="left"/>
          <w:tab w:leader="none" w:pos="2480" w:val="left"/>
          <w:tab w:leader="none" w:pos="2620" w:val="left"/>
        </w:tabs>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w:t>
        <w:tab/>
        <w:t> </w:t>
        <w:tab/>
        <w:t> </w:t>
        <w:tab/>
        <w:t> </w:t>
        <w:tab/>
        <w:t> </w:t>
        <w:tab/>
        <w:t> </w:t>
        <w:tab/>
        <w:t> </w:t>
        <w:tab/>
        <w:t xml:space="preserve">Filed by a party other than the Registrant  </w:t>
      </w:r>
      <w:r>
        <w:rPr>
          <w:rFonts w:ascii="MS PGothic" w:cs="MS PGothic" w:eastAsia="MS PGothic" w:hAnsi="MS PGothic"/>
          <w:sz w:val="14"/>
          <w:szCs w:val="14"/>
          <w:color w:val="auto"/>
        </w:rPr>
        <w:t>☐</w:t>
      </w:r>
    </w:p>
    <w:p>
      <w:pPr>
        <w:spacing w:after="0" w:line="14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Check the appropriate box:</w:t>
      </w:r>
    </w:p>
    <w:p>
      <w:pPr>
        <w:spacing w:after="0" w:line="109"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34" w:lineRule="exact"/>
        <w:rPr>
          <w:rFonts w:ascii="MS PGothic" w:cs="MS PGothic" w:eastAsia="MS PGothic" w:hAnsi="MS PGothic"/>
          <w:sz w:val="14"/>
          <w:szCs w:val="1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138" w:lineRule="exact"/>
        <w:rPr>
          <w:rFonts w:ascii="MS PGothic" w:cs="MS PGothic" w:eastAsia="MS PGothic" w:hAnsi="MS PGothic"/>
          <w:sz w:val="14"/>
          <w:szCs w:val="1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136"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136"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§240.14a-12</w:t>
      </w:r>
    </w:p>
    <w:p>
      <w:pPr>
        <w:spacing w:after="0" w:line="20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6"/>
          <w:szCs w:val="36"/>
          <w:b w:val="1"/>
          <w:bCs w:val="1"/>
          <w:color w:val="auto"/>
        </w:rPr>
        <w:t>CHURCHILL DOWNS INCORPORATED</w:t>
      </w:r>
    </w:p>
    <w:p>
      <w:pPr>
        <w:spacing w:after="0" w:line="5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9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8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color w:val="auto"/>
        </w:rPr>
        <w:t>Payment of Filing Fee (Check all boxes that apply):</w:t>
      </w:r>
    </w:p>
    <w:p>
      <w:pPr>
        <w:spacing w:after="0" w:line="96"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123"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122" w:lineRule="exact"/>
        <w:rPr>
          <w:rFonts w:ascii="MS PGothic" w:cs="MS PGothic" w:eastAsia="MS PGothic" w:hAnsi="MS PGothic"/>
          <w:sz w:val="14"/>
          <w:szCs w:val="1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100965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217170</wp:posOffset>
            </wp:positionV>
            <wp:extent cx="3060065" cy="2503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60065"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20" w:hanging="104"/>
        <w:spacing w:after="0"/>
        <w:tabs>
          <w:tab w:leader="none" w:pos="220" w:val="left"/>
        </w:tabs>
        <w:numPr>
          <w:ilvl w:val="0"/>
          <w:numId w:val="6"/>
        </w:numPr>
        <w:rPr>
          <w:rFonts w:ascii="Arial" w:cs="Arial" w:eastAsia="Arial" w:hAnsi="Arial"/>
          <w:sz w:val="6"/>
          <w:szCs w:val="6"/>
          <w:color w:val="auto"/>
        </w:rPr>
      </w:pPr>
      <w:r>
        <w:rPr>
          <w:rFonts w:ascii="Arial" w:cs="Arial" w:eastAsia="Arial" w:hAnsi="Arial"/>
          <w:sz w:val="6"/>
          <w:szCs w:val="6"/>
          <w:color w:val="auto"/>
        </w:rPr>
        <w:t xml:space="preserve">   </w:t>
      </w:r>
      <w:r>
        <w:rPr>
          <w:rFonts w:ascii="Arial" w:cs="Arial" w:eastAsia="Arial" w:hAnsi="Arial"/>
          <w:sz w:val="1"/>
          <w:szCs w:val="1"/>
          <w:color w:val="auto"/>
        </w:rPr>
        <w:drawing>
          <wp:inline distT="0" distB="0" distL="0" distR="0">
            <wp:extent cx="2554605" cy="4368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54605" cy="436880"/>
                    </a:xfrm>
                    <a:prstGeom prst="rect">
                      <a:avLst/>
                    </a:prstGeom>
                    <a:noFill/>
                    <a:ln>
                      <a:noFill/>
                    </a:ln>
                  </pic:spPr>
                </pic:pic>
              </a:graphicData>
            </a:graphic>
          </wp:inline>
        </w:drawing>
      </w:r>
    </w:p>
    <w:p>
      <w:pPr>
        <w:spacing w:after="0" w:line="41" w:lineRule="exact"/>
        <w:rPr>
          <w:rFonts w:ascii="Arial" w:cs="Arial" w:eastAsia="Arial" w:hAnsi="Arial"/>
          <w:sz w:val="6"/>
          <w:szCs w:val="6"/>
          <w:color w:val="auto"/>
        </w:rPr>
      </w:pPr>
    </w:p>
    <w:p>
      <w:pPr>
        <w:ind w:left="220" w:hanging="104"/>
        <w:spacing w:after="0"/>
        <w:tabs>
          <w:tab w:leader="none" w:pos="220" w:val="left"/>
        </w:tabs>
        <w:numPr>
          <w:ilvl w:val="0"/>
          <w:numId w:val="6"/>
        </w:numPr>
        <w:rPr>
          <w:rFonts w:ascii="Arial" w:cs="Arial" w:eastAsia="Arial" w:hAnsi="Arial"/>
          <w:sz w:val="10"/>
          <w:szCs w:val="10"/>
          <w:color w:val="auto"/>
        </w:rPr>
      </w:pPr>
      <w:r>
        <w:rPr>
          <w:rFonts w:ascii="Arial" w:cs="Arial" w:eastAsia="Arial" w:hAnsi="Arial"/>
          <w:sz w:val="10"/>
          <w:szCs w:val="10"/>
          <w:color w:val="auto"/>
        </w:rPr>
        <w:t>        Mediant P.O. BOX 8016, CARY, NC 27512-9903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2241550</wp:posOffset>
            </wp:positionV>
            <wp:extent cx="8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2258695</wp:posOffset>
            </wp:positionV>
            <wp:extent cx="88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2275840</wp:posOffset>
            </wp:positionV>
            <wp:extent cx="88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2292985</wp:posOffset>
            </wp:positionV>
            <wp:extent cx="8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2310130</wp:posOffset>
            </wp:positionV>
            <wp:extent cx="8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2327275</wp:posOffset>
            </wp:positionV>
            <wp:extent cx="88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2344420</wp:posOffset>
            </wp:positionV>
            <wp:extent cx="88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1641475</wp:posOffset>
            </wp:positionV>
            <wp:extent cx="889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1666875</wp:posOffset>
            </wp:positionV>
            <wp:extent cx="88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1684020</wp:posOffset>
            </wp:positionV>
            <wp:extent cx="8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1701165</wp:posOffset>
            </wp:positionV>
            <wp:extent cx="8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1718310</wp:posOffset>
            </wp:positionV>
            <wp:extent cx="88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1735455</wp:posOffset>
            </wp:positionV>
            <wp:extent cx="88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1752600</wp:posOffset>
            </wp:positionV>
            <wp:extent cx="889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1769745</wp:posOffset>
            </wp:positionV>
            <wp:extent cx="8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1786890</wp:posOffset>
            </wp:positionV>
            <wp:extent cx="88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1804035</wp:posOffset>
            </wp:positionV>
            <wp:extent cx="88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1821180</wp:posOffset>
            </wp:positionV>
            <wp:extent cx="88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1838325</wp:posOffset>
            </wp:positionV>
            <wp:extent cx="88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1855470</wp:posOffset>
            </wp:positionV>
            <wp:extent cx="8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1872615</wp:posOffset>
            </wp:positionV>
            <wp:extent cx="88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1889760</wp:posOffset>
            </wp:positionV>
            <wp:extent cx="88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1906905</wp:posOffset>
            </wp:positionV>
            <wp:extent cx="8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1924050</wp:posOffset>
            </wp:positionV>
            <wp:extent cx="88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1941195</wp:posOffset>
            </wp:positionV>
            <wp:extent cx="88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1958340</wp:posOffset>
            </wp:positionV>
            <wp:extent cx="88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1975485</wp:posOffset>
            </wp:positionV>
            <wp:extent cx="88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1992630</wp:posOffset>
            </wp:positionV>
            <wp:extent cx="88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2009775</wp:posOffset>
            </wp:positionV>
            <wp:extent cx="88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2026920</wp:posOffset>
            </wp:positionV>
            <wp:extent cx="8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2044065</wp:posOffset>
            </wp:positionV>
            <wp:extent cx="88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2061210</wp:posOffset>
            </wp:positionV>
            <wp:extent cx="8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2078355</wp:posOffset>
            </wp:positionV>
            <wp:extent cx="8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2095500</wp:posOffset>
            </wp:positionV>
            <wp:extent cx="88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2112645</wp:posOffset>
            </wp:positionV>
            <wp:extent cx="88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2129790</wp:posOffset>
            </wp:positionV>
            <wp:extent cx="88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2146935</wp:posOffset>
            </wp:positionV>
            <wp:extent cx="88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2164080</wp:posOffset>
            </wp:positionV>
            <wp:extent cx="88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2181225</wp:posOffset>
            </wp:positionV>
            <wp:extent cx="88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2198370</wp:posOffset>
            </wp:positionV>
            <wp:extent cx="88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2215515</wp:posOffset>
            </wp:positionV>
            <wp:extent cx="88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483870</wp:posOffset>
            </wp:positionV>
            <wp:extent cx="3008630" cy="8915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008630" cy="89154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right="2380"/>
        <w:spacing w:after="0" w:line="355" w:lineRule="auto"/>
        <w:rPr>
          <w:sz w:val="20"/>
          <w:szCs w:val="20"/>
          <w:color w:val="auto"/>
        </w:rPr>
      </w:pPr>
      <w:r>
        <w:rPr>
          <w:rFonts w:ascii="Arial" w:cs="Arial" w:eastAsia="Arial" w:hAnsi="Arial"/>
          <w:sz w:val="25"/>
          <w:szCs w:val="25"/>
          <w:b w:val="1"/>
          <w:bCs w:val="1"/>
          <w:color w:val="auto"/>
        </w:rPr>
        <w:t>Churchill Downs Incorporated Annual Meeting of Shareholders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4"/>
          <w:szCs w:val="14"/>
          <w:color w:val="auto"/>
        </w:rPr>
        <w:t>Tuesday, April 21, 2026 9:00 AM, Eastern Time</w:t>
      </w:r>
    </w:p>
    <w:p>
      <w:pPr>
        <w:spacing w:after="0" w:line="163" w:lineRule="exact"/>
        <w:rPr>
          <w:sz w:val="20"/>
          <w:szCs w:val="20"/>
          <w:color w:val="auto"/>
        </w:rPr>
      </w:pPr>
    </w:p>
    <w:p>
      <w:pPr>
        <w:ind w:left="120" w:right="140"/>
        <w:spacing w:after="0" w:line="285" w:lineRule="auto"/>
        <w:rPr>
          <w:sz w:val="20"/>
          <w:szCs w:val="20"/>
          <w:color w:val="auto"/>
        </w:rPr>
      </w:pPr>
      <w:r>
        <w:rPr>
          <w:rFonts w:ascii="Arial" w:cs="Arial" w:eastAsia="Arial" w:hAnsi="Arial"/>
          <w:sz w:val="14"/>
          <w:szCs w:val="14"/>
          <w:color w:val="auto"/>
        </w:rPr>
        <w:t>Annual Meeting to be held live via the Internet. Please visit www.proxydocs.com/CHDN for more details.</w:t>
      </w:r>
    </w:p>
    <w:p>
      <w:pPr>
        <w:spacing w:after="0" w:line="104" w:lineRule="exact"/>
        <w:rPr>
          <w:sz w:val="20"/>
          <w:szCs w:val="20"/>
          <w:color w:val="auto"/>
        </w:rPr>
      </w:pPr>
    </w:p>
    <w:p>
      <w:pPr>
        <w:ind w:left="120" w:right="1660"/>
        <w:spacing w:after="0" w:line="294" w:lineRule="auto"/>
        <w:rPr>
          <w:sz w:val="20"/>
          <w:szCs w:val="20"/>
          <w:color w:val="auto"/>
        </w:rPr>
      </w:pPr>
      <w:r>
        <w:rPr>
          <w:rFonts w:ascii="Arial" w:cs="Arial" w:eastAsia="Arial" w:hAnsi="Arial"/>
          <w:sz w:val="14"/>
          <w:szCs w:val="14"/>
          <w:b w:val="1"/>
          <w:bCs w:val="1"/>
          <w:color w:val="auto"/>
        </w:rPr>
        <w:t>You must register to attend the meeting online and/or participate at www.proxydocs.com/CHDN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38100</wp:posOffset>
            </wp:positionV>
            <wp:extent cx="39687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968750" cy="17145"/>
                    </a:xfrm>
                    <a:prstGeom prst="rect">
                      <a:avLst/>
                    </a:prstGeom>
                    <a:noFill/>
                  </pic:spPr>
                </pic:pic>
              </a:graphicData>
            </a:graphic>
          </wp:anchor>
        </w:drawing>
      </w:r>
    </w:p>
    <w:p>
      <w:pPr>
        <w:spacing w:after="0" w:line="116" w:lineRule="exact"/>
        <w:rPr>
          <w:sz w:val="20"/>
          <w:szCs w:val="20"/>
          <w:color w:val="auto"/>
        </w:rPr>
      </w:pPr>
    </w:p>
    <w:p>
      <w:pPr>
        <w:ind w:left="120" w:right="620"/>
        <w:spacing w:after="0" w:line="311" w:lineRule="auto"/>
        <w:rPr>
          <w:sz w:val="20"/>
          <w:szCs w:val="20"/>
          <w:color w:val="auto"/>
        </w:rPr>
      </w:pPr>
      <w:r>
        <w:rPr>
          <w:rFonts w:ascii="Arial" w:cs="Arial" w:eastAsia="Arial" w:hAnsi="Arial"/>
          <w:sz w:val="17"/>
          <w:szCs w:val="17"/>
          <w:b w:val="1"/>
          <w:bCs w:val="1"/>
          <w:color w:val="auto"/>
        </w:rPr>
        <w:t>For a convenient way to view proxy materials, VOTE, and obtain directions to attend the meeting go to www.proxydocs.com/CHDN</w:t>
      </w:r>
    </w:p>
    <w:p>
      <w:pPr>
        <w:spacing w:after="0" w:line="141" w:lineRule="exact"/>
        <w:rPr>
          <w:sz w:val="20"/>
          <w:szCs w:val="20"/>
          <w:color w:val="auto"/>
        </w:rPr>
      </w:pPr>
    </w:p>
    <w:p>
      <w:pPr>
        <w:ind w:left="120" w:right="500"/>
        <w:spacing w:after="0" w:line="281" w:lineRule="auto"/>
        <w:rPr>
          <w:sz w:val="20"/>
          <w:szCs w:val="20"/>
          <w:color w:val="auto"/>
        </w:rPr>
      </w:pPr>
      <w:r>
        <w:rPr>
          <w:rFonts w:ascii="Arial" w:cs="Arial" w:eastAsia="Arial" w:hAnsi="Arial"/>
          <w:sz w:val="18"/>
          <w:szCs w:val="18"/>
          <w:b w:val="1"/>
          <w:bCs w:val="1"/>
          <w:color w:val="auto"/>
        </w:rPr>
        <w:t>To vote your proxy while visiting this site, you will need the 12 digit control number in the box below.</w:t>
      </w:r>
    </w:p>
    <w:p>
      <w:pPr>
        <w:spacing w:after="0" w:line="173" w:lineRule="exact"/>
        <w:rPr>
          <w:sz w:val="20"/>
          <w:szCs w:val="20"/>
          <w:color w:val="auto"/>
        </w:rPr>
      </w:pPr>
    </w:p>
    <w:p>
      <w:pPr>
        <w:ind w:left="120" w:right="120"/>
        <w:spacing w:after="0" w:line="256" w:lineRule="auto"/>
        <w:rPr>
          <w:sz w:val="20"/>
          <w:szCs w:val="20"/>
          <w:color w:val="auto"/>
        </w:rPr>
      </w:pPr>
      <w:r>
        <w:rPr>
          <w:rFonts w:ascii="Arial" w:cs="Arial" w:eastAsia="Arial" w:hAnsi="Arial"/>
          <w:sz w:val="14"/>
          <w:szCs w:val="14"/>
          <w:color w:val="auto"/>
        </w:rPr>
        <w:t>This communication presents only an overview of the more complete proxy materials that are available to you on the Internet. This is not a ballot. You cannot use this notice to vote your shares. We encourage you to access and review all of the important information contained in the proxy materials before voting.</w:t>
      </w:r>
    </w:p>
    <w:p>
      <w:pPr>
        <w:spacing w:after="0" w:line="204" w:lineRule="exact"/>
        <w:rPr>
          <w:sz w:val="20"/>
          <w:szCs w:val="20"/>
          <w:color w:val="auto"/>
        </w:rPr>
      </w:pPr>
    </w:p>
    <w:p>
      <w:pPr>
        <w:ind w:left="120"/>
        <w:spacing w:after="0" w:line="285" w:lineRule="auto"/>
        <w:rPr>
          <w:sz w:val="20"/>
          <w:szCs w:val="20"/>
          <w:color w:val="auto"/>
        </w:rPr>
      </w:pPr>
      <w:r>
        <w:rPr>
          <w:rFonts w:ascii="Arial" w:cs="Arial" w:eastAsia="Arial" w:hAnsi="Arial"/>
          <w:sz w:val="14"/>
          <w:szCs w:val="14"/>
          <w:color w:val="auto"/>
        </w:rPr>
        <w:t>Under United States Securities and Exchange Commission rules, proxy materials do not have to be delivered in paper. Proxy materials can be distributed by making them available on the internet.</w:t>
      </w:r>
    </w:p>
    <w:p>
      <w:pPr>
        <w:spacing w:after="0" w:line="185" w:lineRule="exact"/>
        <w:rPr>
          <w:sz w:val="20"/>
          <w:szCs w:val="20"/>
          <w:color w:val="auto"/>
        </w:rPr>
      </w:pPr>
    </w:p>
    <w:p>
      <w:pPr>
        <w:ind w:left="120"/>
        <w:spacing w:after="0" w:line="263" w:lineRule="auto"/>
        <w:rPr>
          <w:sz w:val="20"/>
          <w:szCs w:val="20"/>
          <w:color w:val="auto"/>
        </w:rPr>
      </w:pPr>
      <w:r>
        <w:rPr>
          <w:rFonts w:ascii="Arial" w:cs="Arial" w:eastAsia="Arial" w:hAnsi="Arial"/>
          <w:sz w:val="14"/>
          <w:szCs w:val="14"/>
          <w:color w:val="auto"/>
        </w:rPr>
        <w:t>If you want to receive a paper or e-mail copy of the proxy material, you must request one. There is no charge to you for requesting a copy. In order to receive a paper package in time for this year’s meeting, you must make this request on or before April 10, 2026.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 w:right="80"/>
        <w:spacing w:after="0" w:line="285" w:lineRule="auto"/>
        <w:rPr>
          <w:sz w:val="20"/>
          <w:szCs w:val="20"/>
          <w:color w:val="auto"/>
        </w:rPr>
      </w:pPr>
      <w:r>
        <w:rPr>
          <w:rFonts w:ascii="Arial" w:cs="Arial" w:eastAsia="Arial" w:hAnsi="Arial"/>
          <w:sz w:val="14"/>
          <w:szCs w:val="14"/>
          <w:b w:val="1"/>
          <w:bCs w:val="1"/>
          <w:color w:val="auto"/>
        </w:rPr>
        <w:t xml:space="preserve">Meeting Materials: </w:t>
      </w:r>
      <w:r>
        <w:rPr>
          <w:rFonts w:ascii="Arial" w:cs="Arial" w:eastAsia="Arial" w:hAnsi="Arial"/>
          <w:sz w:val="14"/>
          <w:szCs w:val="14"/>
          <w:color w:val="auto"/>
        </w:rPr>
        <w:t>Notice of Meeting and Proxy Statement &amp; Annual</w:t>
      </w:r>
      <w:r>
        <w:rPr>
          <w:rFonts w:ascii="Arial" w:cs="Arial" w:eastAsia="Arial" w:hAnsi="Arial"/>
          <w:sz w:val="14"/>
          <w:szCs w:val="14"/>
          <w:b w:val="1"/>
          <w:bCs w:val="1"/>
          <w:color w:val="auto"/>
        </w:rPr>
        <w:t xml:space="preserve"> </w:t>
      </w:r>
      <w:r>
        <w:rPr>
          <w:rFonts w:ascii="Arial" w:cs="Arial" w:eastAsia="Arial" w:hAnsi="Arial"/>
          <w:sz w:val="14"/>
          <w:szCs w:val="14"/>
          <w:color w:val="auto"/>
        </w:rPr>
        <w:t>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-219075</wp:posOffset>
            </wp:positionV>
            <wp:extent cx="8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-201930</wp:posOffset>
            </wp:positionV>
            <wp:extent cx="88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-184785</wp:posOffset>
            </wp:positionV>
            <wp:extent cx="88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-167640</wp:posOffset>
            </wp:positionV>
            <wp:extent cx="889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-150495</wp:posOffset>
            </wp:positionV>
            <wp:extent cx="889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-133350</wp:posOffset>
            </wp:positionV>
            <wp:extent cx="88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-116205</wp:posOffset>
            </wp:positionV>
            <wp:extent cx="88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-99060</wp:posOffset>
            </wp:positionV>
            <wp:extent cx="88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-81915</wp:posOffset>
            </wp:positionV>
            <wp:extent cx="88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-64770</wp:posOffset>
            </wp:positionV>
            <wp:extent cx="88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-47625</wp:posOffset>
            </wp:positionV>
            <wp:extent cx="88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-30480</wp:posOffset>
            </wp:positionV>
            <wp:extent cx="88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-13335</wp:posOffset>
            </wp:positionV>
            <wp:extent cx="88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3175</wp:posOffset>
            </wp:positionV>
            <wp:extent cx="88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20320</wp:posOffset>
            </wp:positionV>
            <wp:extent cx="889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37465</wp:posOffset>
            </wp:positionV>
            <wp:extent cx="88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54610</wp:posOffset>
            </wp:positionV>
            <wp:extent cx="88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79" w:lineRule="exact"/>
        <w:rPr>
          <w:sz w:val="20"/>
          <w:szCs w:val="20"/>
          <w:color w:val="auto"/>
        </w:rPr>
      </w:pPr>
    </w:p>
    <w:p>
      <w:pPr>
        <w:ind w:left="4" w:right="160"/>
        <w:spacing w:after="0" w:line="263" w:lineRule="auto"/>
        <w:rPr>
          <w:sz w:val="20"/>
          <w:szCs w:val="20"/>
          <w:color w:val="auto"/>
        </w:rPr>
      </w:pPr>
      <w:r>
        <w:rPr>
          <w:rFonts w:ascii="Arial" w:cs="Arial" w:eastAsia="Arial" w:hAnsi="Arial"/>
          <w:sz w:val="16"/>
          <w:szCs w:val="16"/>
          <w:b w:val="1"/>
          <w:bCs w:val="1"/>
          <w:color w:val="auto"/>
        </w:rPr>
        <w:t>Important Notice Regarding the Availability of Proxy Materials for the Shareholders Meeting To Be Held On April 21, 2026 For Shareholders of record as of the close of business on March 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-502285</wp:posOffset>
            </wp:positionV>
            <wp:extent cx="88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-485140</wp:posOffset>
            </wp:positionV>
            <wp:extent cx="88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-467995</wp:posOffset>
            </wp:positionV>
            <wp:extent cx="88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-450850</wp:posOffset>
            </wp:positionV>
            <wp:extent cx="88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-433705</wp:posOffset>
            </wp:positionV>
            <wp:extent cx="88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-416560</wp:posOffset>
            </wp:positionV>
            <wp:extent cx="88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-399415</wp:posOffset>
            </wp:positionV>
            <wp:extent cx="88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-382270</wp:posOffset>
            </wp:positionV>
            <wp:extent cx="88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-365125</wp:posOffset>
            </wp:positionV>
            <wp:extent cx="88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-347980</wp:posOffset>
            </wp:positionV>
            <wp:extent cx="88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-330835</wp:posOffset>
            </wp:positionV>
            <wp:extent cx="88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-313690</wp:posOffset>
            </wp:positionV>
            <wp:extent cx="88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-296545</wp:posOffset>
            </wp:positionV>
            <wp:extent cx="889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-279400</wp:posOffset>
            </wp:positionV>
            <wp:extent cx="88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-262255</wp:posOffset>
            </wp:positionV>
            <wp:extent cx="88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-245110</wp:posOffset>
            </wp:positionV>
            <wp:extent cx="88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-227965</wp:posOffset>
            </wp:positionV>
            <wp:extent cx="88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-210820</wp:posOffset>
            </wp:positionV>
            <wp:extent cx="889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-193675</wp:posOffset>
            </wp:positionV>
            <wp:extent cx="88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-176530</wp:posOffset>
            </wp:positionV>
            <wp:extent cx="88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-159385</wp:posOffset>
            </wp:positionV>
            <wp:extent cx="88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-142240</wp:posOffset>
            </wp:positionV>
            <wp:extent cx="88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-125095</wp:posOffset>
            </wp:positionV>
            <wp:extent cx="88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-107950</wp:posOffset>
            </wp:positionV>
            <wp:extent cx="88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-90805</wp:posOffset>
            </wp:positionV>
            <wp:extent cx="88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-73660</wp:posOffset>
            </wp:positionV>
            <wp:extent cx="88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-56515</wp:posOffset>
            </wp:positionV>
            <wp:extent cx="889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-39370</wp:posOffset>
            </wp:positionV>
            <wp:extent cx="88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-22225</wp:posOffset>
            </wp:positionV>
            <wp:extent cx="8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-5080</wp:posOffset>
            </wp:positionV>
            <wp:extent cx="88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11430</wp:posOffset>
            </wp:positionV>
            <wp:extent cx="88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28575</wp:posOffset>
            </wp:positionV>
            <wp:extent cx="8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51" w:lineRule="exact"/>
        <w:rPr>
          <w:sz w:val="20"/>
          <w:szCs w:val="20"/>
          <w:color w:val="auto"/>
        </w:rPr>
      </w:pPr>
    </w:p>
    <w:p>
      <w:pPr>
        <w:ind w:left="4" w:right="680"/>
        <w:spacing w:after="0" w:line="296" w:lineRule="auto"/>
        <w:rPr>
          <w:sz w:val="20"/>
          <w:szCs w:val="20"/>
          <w:color w:val="auto"/>
        </w:rPr>
      </w:pPr>
      <w:r>
        <w:rPr>
          <w:rFonts w:ascii="Arial" w:cs="Arial" w:eastAsia="Arial" w:hAnsi="Arial"/>
          <w:sz w:val="16"/>
          <w:szCs w:val="16"/>
          <w:b w:val="1"/>
          <w:bCs w:val="1"/>
          <w:color w:val="auto"/>
        </w:rPr>
        <w:t>To order paper materials, use one of the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-287020</wp:posOffset>
            </wp:positionV>
            <wp:extent cx="889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-269875</wp:posOffset>
            </wp:positionV>
            <wp:extent cx="8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-252730</wp:posOffset>
            </wp:positionV>
            <wp:extent cx="8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-235585</wp:posOffset>
            </wp:positionV>
            <wp:extent cx="8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-218440</wp:posOffset>
            </wp:positionV>
            <wp:extent cx="88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-201295</wp:posOffset>
            </wp:positionV>
            <wp:extent cx="889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-184150</wp:posOffset>
            </wp:positionV>
            <wp:extent cx="8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-167005</wp:posOffset>
            </wp:positionV>
            <wp:extent cx="88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-149860</wp:posOffset>
            </wp:positionV>
            <wp:extent cx="8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-132715</wp:posOffset>
            </wp:positionV>
            <wp:extent cx="889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-115570</wp:posOffset>
            </wp:positionV>
            <wp:extent cx="88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-98425</wp:posOffset>
            </wp:positionV>
            <wp:extent cx="88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-81280</wp:posOffset>
            </wp:positionV>
            <wp:extent cx="8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-64135</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-46990</wp:posOffset>
            </wp:positionV>
            <wp:extent cx="88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-29845</wp:posOffset>
            </wp:positionV>
            <wp:extent cx="88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-12700</wp:posOffset>
            </wp:positionV>
            <wp:extent cx="8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3810</wp:posOffset>
            </wp:positionV>
            <wp:extent cx="480060" cy="3854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80060" cy="3854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-115570</wp:posOffset>
            </wp:positionV>
            <wp:extent cx="88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-98425</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-81280</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-64135</wp:posOffset>
            </wp:positionV>
            <wp:extent cx="8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-46990</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-29845</wp:posOffset>
            </wp:positionV>
            <wp:extent cx="889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-12700</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3810</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BD9F60"/>
        </w:rPr>
        <w:t>www.investorelections.com/CHDN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-108585</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-91440</wp:posOffset>
            </wp:positionV>
            <wp:extent cx="889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-74295</wp:posOffset>
            </wp:positionV>
            <wp:extent cx="889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-57150</wp:posOffset>
            </wp:positionV>
            <wp:extent cx="8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-40005</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-22860</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-5715</wp:posOffset>
            </wp:positionV>
            <wp:extent cx="88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10795</wp:posOffset>
            </wp:positionV>
            <wp:extent cx="889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27940</wp:posOffset>
            </wp:positionV>
            <wp:extent cx="8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45085</wp:posOffset>
            </wp:positionV>
            <wp:extent cx="403225" cy="4368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0322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-115570</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-98425</wp:posOffset>
            </wp:positionV>
            <wp:extent cx="889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-81280</wp:posOffset>
            </wp:positionV>
            <wp:extent cx="88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-64135</wp:posOffset>
            </wp:positionV>
            <wp:extent cx="8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-46990</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-29845</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-12700</wp:posOffset>
            </wp:positionV>
            <wp:extent cx="88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3810</wp:posOffset>
            </wp:positionV>
            <wp:extent cx="889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BD9F60"/>
        </w:rPr>
        <w:t>1-866-648-8133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-108585</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-91440</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-74295</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-57150</wp:posOffset>
            </wp:positionV>
            <wp:extent cx="88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-40005</wp:posOffset>
            </wp:positionV>
            <wp:extent cx="88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-22860</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-5715</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10795</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27940</wp:posOffset>
            </wp:positionV>
            <wp:extent cx="480060" cy="4711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80060" cy="471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-115570</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-98425</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-81280</wp:posOffset>
            </wp:positionV>
            <wp:extent cx="889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-64135</wp:posOffset>
            </wp:positionV>
            <wp:extent cx="889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-46990</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-29845</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-12700</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3810</wp:posOffset>
            </wp:positionV>
            <wp:extent cx="889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BD9F60"/>
        </w:rPr>
        <w:t>paper@investorelections.com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-108585</wp:posOffset>
            </wp:positionV>
            <wp:extent cx="88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-91440</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-74295</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-57150</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-40005</wp:posOffset>
            </wp:positionV>
            <wp:extent cx="88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-22860</wp:posOffset>
            </wp:positionV>
            <wp:extent cx="88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-5715</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10795</wp:posOffset>
            </wp:positionV>
            <wp:extent cx="8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27940</wp:posOffset>
            </wp:positionV>
            <wp:extent cx="8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45085</wp:posOffset>
            </wp:positionV>
            <wp:extent cx="88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62230</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79375</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96520</wp:posOffset>
            </wp:positionV>
            <wp:extent cx="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113665</wp:posOffset>
            </wp:positionV>
            <wp:extent cx="88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172" w:lineRule="exact"/>
        <w:rPr>
          <w:sz w:val="20"/>
          <w:szCs w:val="20"/>
          <w:color w:val="auto"/>
        </w:rPr>
      </w:pPr>
    </w:p>
    <w:p>
      <w:pPr>
        <w:ind w:left="4" w:right="80" w:hanging="4"/>
        <w:spacing w:after="0" w:line="245" w:lineRule="auto"/>
        <w:tabs>
          <w:tab w:leader="none" w:pos="76" w:val="left"/>
        </w:tabs>
        <w:numPr>
          <w:ilvl w:val="0"/>
          <w:numId w:val="7"/>
        </w:numPr>
        <w:rPr>
          <w:rFonts w:ascii="Arial" w:cs="Arial" w:eastAsia="Arial" w:hAnsi="Arial"/>
          <w:sz w:val="11"/>
          <w:szCs w:val="11"/>
          <w:color w:val="auto"/>
        </w:rPr>
      </w:pPr>
      <w:r>
        <w:rPr>
          <w:rFonts w:ascii="Arial" w:cs="Arial" w:eastAsia="Arial" w:hAnsi="Arial"/>
          <w:sz w:val="11"/>
          <w:szCs w:val="11"/>
          <w:color w:val="auto"/>
        </w:rPr>
        <w:t>If requesting material by e-mail, please send a blank e-mail with the 12 digit control number (located below) in the subject line. No other requests, instructions OR other inquiries should be included with your e-mail requesting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-236855</wp:posOffset>
            </wp:positionV>
            <wp:extent cx="88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-219710</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-202565</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-185420</wp:posOffset>
            </wp:positionV>
            <wp:extent cx="8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-168275</wp:posOffset>
            </wp:positionV>
            <wp:extent cx="889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-151130</wp:posOffset>
            </wp:positionV>
            <wp:extent cx="889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-133985</wp:posOffset>
            </wp:positionV>
            <wp:extent cx="889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-116840</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-99695</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-82550</wp:posOffset>
            </wp:positionV>
            <wp:extent cx="88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-65405</wp:posOffset>
            </wp:positionV>
            <wp:extent cx="88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-48260</wp:posOffset>
            </wp:positionV>
            <wp:extent cx="88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-31115</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-13970</wp:posOffset>
            </wp:positionV>
            <wp:extent cx="8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2540</wp:posOffset>
            </wp:positionV>
            <wp:extent cx="889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19685</wp:posOffset>
            </wp:positionV>
            <wp:extent cx="8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36830</wp:posOffset>
            </wp:positionV>
            <wp:extent cx="889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53975</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71120</wp:posOffset>
            </wp:positionV>
            <wp:extent cx="88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88265</wp:posOffset>
            </wp:positionV>
            <wp:extent cx="889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105410</wp:posOffset>
            </wp:positionV>
            <wp:extent cx="889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122555</wp:posOffset>
            </wp:positionV>
            <wp:extent cx="889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139700</wp:posOffset>
            </wp:positionV>
            <wp:extent cx="88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156845</wp:posOffset>
            </wp:positionV>
            <wp:extent cx="889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173990</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191135</wp:posOffset>
            </wp:positionV>
            <wp:extent cx="88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208280</wp:posOffset>
            </wp:positionV>
            <wp:extent cx="88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225425</wp:posOffset>
            </wp:positionV>
            <wp:extent cx="88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242570</wp:posOffset>
            </wp:positionV>
            <wp:extent cx="88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259715</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276860</wp:posOffset>
            </wp:positionV>
            <wp:extent cx="88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wp:posOffset>
            </wp:positionH>
            <wp:positionV relativeFrom="paragraph">
              <wp:posOffset>294005</wp:posOffset>
            </wp:positionV>
            <wp:extent cx="2185670" cy="4972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185670" cy="497205"/>
                    </a:xfrm>
                    <a:prstGeom prst="rect">
                      <a:avLst/>
                    </a:prstGeom>
                    <a:noFill/>
                  </pic:spPr>
                </pic:pic>
              </a:graphicData>
            </a:graphic>
          </wp:anchor>
        </w:drawing>
      </w:r>
    </w:p>
    <w:p>
      <w:pPr>
        <w:spacing w:after="0" w:line="737" w:lineRule="exact"/>
        <w:rPr>
          <w:sz w:val="20"/>
          <w:szCs w:val="20"/>
          <w:color w:val="auto"/>
        </w:rPr>
      </w:pPr>
    </w:p>
    <w:p>
      <w:pPr>
        <w:sectPr>
          <w:pgSz w:w="11900" w:h="16838" w:orient="portrait"/>
          <w:cols w:equalWidth="0" w:num="2">
            <w:col w:w="6360" w:space="276"/>
            <w:col w:w="4504"/>
          </w:cols>
          <w:pgMar w:left="320" w:top="455" w:right="439" w:bottom="1440" w:gutter="0" w:footer="0" w:header="0"/>
          <w:type w:val="continuous"/>
        </w:sectPr>
      </w:pPr>
    </w:p>
    <w:p>
      <w:pPr>
        <w:spacing w:after="0" w:line="32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                                                                                                         </w:t>
      </w:r>
    </w:p>
    <w:p>
      <w:pPr>
        <w:spacing w:after="0" w:line="5" w:lineRule="exact"/>
        <w:rPr>
          <w:sz w:val="20"/>
          <w:szCs w:val="20"/>
          <w:color w:val="auto"/>
        </w:rPr>
      </w:pPr>
    </w:p>
    <w:p>
      <w:pPr>
        <w:ind w:left="6760"/>
        <w:spacing w:after="0"/>
        <w:rPr>
          <w:sz w:val="20"/>
          <w:szCs w:val="20"/>
          <w:color w:val="auto"/>
        </w:rPr>
      </w:pPr>
      <w:r>
        <w:rPr>
          <w:rFonts w:ascii="Arial" w:cs="Arial" w:eastAsia="Arial" w:hAnsi="Arial"/>
          <w:sz w:val="12"/>
          <w:szCs w:val="12"/>
          <w:color w:val="auto"/>
        </w:rPr>
        <w:t>Have the 12 digit control number located in the</w:t>
      </w:r>
    </w:p>
    <w:p>
      <w:pPr>
        <w:ind w:left="6760"/>
        <w:spacing w:after="0" w:line="216" w:lineRule="auto"/>
        <w:rPr>
          <w:sz w:val="20"/>
          <w:szCs w:val="20"/>
          <w:color w:val="auto"/>
        </w:rPr>
      </w:pPr>
      <w:r>
        <w:rPr>
          <w:rFonts w:ascii="Arial" w:cs="Arial" w:eastAsia="Arial" w:hAnsi="Arial"/>
          <w:sz w:val="13"/>
          <w:szCs w:val="13"/>
          <w:color w:val="auto"/>
        </w:rPr>
        <w:t>box above available when you access the</w:t>
      </w:r>
    </w:p>
    <w:p>
      <w:pPr>
        <w:ind w:left="6760"/>
        <w:spacing w:after="0" w:line="230" w:lineRule="auto"/>
        <w:rPr>
          <w:sz w:val="20"/>
          <w:szCs w:val="20"/>
          <w:color w:val="auto"/>
        </w:rPr>
      </w:pPr>
      <w:r>
        <w:rPr>
          <w:rFonts w:ascii="Arial" w:cs="Arial" w:eastAsia="Arial" w:hAnsi="Arial"/>
          <w:sz w:val="13"/>
          <w:szCs w:val="13"/>
          <w:color w:val="auto"/>
        </w:rPr>
        <w:t>website and follow the instructions.</w:t>
      </w:r>
    </w:p>
    <w:p>
      <w:pPr>
        <w:ind w:left="1880"/>
        <w:spacing w:after="0"/>
        <w:rPr>
          <w:sz w:val="20"/>
          <w:szCs w:val="20"/>
          <w:color w:val="auto"/>
        </w:rPr>
      </w:pPr>
      <w:r>
        <w:rPr>
          <w:rFonts w:ascii="Arial" w:cs="Arial" w:eastAsia="Arial" w:hAnsi="Arial"/>
          <w:sz w:val="16"/>
          <w:szCs w:val="16"/>
          <w:b w:val="1"/>
          <w:bCs w:val="1"/>
          <w:color w:val="auto"/>
        </w:rPr>
        <w:t>SEE REVERSE FOR FULL AGENDA</w:t>
      </w:r>
    </w:p>
    <w:p>
      <w:pPr>
        <w:sectPr>
          <w:pgSz w:w="11900" w:h="16838" w:orient="portrait"/>
          <w:cols w:equalWidth="0" w:num="1">
            <w:col w:w="11140"/>
          </w:cols>
          <w:pgMar w:left="320" w:top="455" w:right="439" w:bottom="1440" w:gutter="0" w:footer="0" w:header="0"/>
          <w:type w:val="continuous"/>
        </w:sectPr>
      </w:pPr>
    </w:p>
    <w:p>
      <w:pPr>
        <w:spacing w:after="0" w:line="223" w:lineRule="exact"/>
        <w:rPr>
          <w:sz w:val="20"/>
          <w:szCs w:val="20"/>
          <w:color w:val="auto"/>
        </w:rPr>
      </w:pPr>
    </w:p>
    <w:p>
      <w:pPr>
        <w:ind w:left="6820"/>
        <w:spacing w:after="0"/>
        <w:rPr>
          <w:sz w:val="20"/>
          <w:szCs w:val="20"/>
          <w:color w:val="auto"/>
        </w:rPr>
      </w:pPr>
      <w:r>
        <w:rPr>
          <w:rFonts w:ascii="Arial" w:cs="Arial" w:eastAsia="Arial" w:hAnsi="Arial"/>
          <w:sz w:val="14"/>
          <w:szCs w:val="14"/>
          <w:color w:val="auto"/>
        </w:rPr>
        <w:t xml:space="preserve">Copyright </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2026 BetaNXT, Inc. or its affiliates. All Rights Reserved</w:t>
      </w:r>
    </w:p>
    <w:p>
      <w:pPr>
        <w:sectPr>
          <w:pgSz w:w="11900" w:h="16838" w:orient="portrait"/>
          <w:cols w:equalWidth="0" w:num="1">
            <w:col w:w="11140"/>
          </w:cols>
          <w:pgMar w:left="320" w:top="455" w:right="4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Churchill Downs Incorporated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2554605" cy="436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55460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THE BOARD OF DIRECTORS RECOMMENDS A VOTE:</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4"/>
          <w:szCs w:val="14"/>
          <w:color w:val="auto"/>
        </w:rPr>
        <w:t xml:space="preserve">       </w:t>
      </w:r>
      <w:r>
        <w:rPr>
          <w:rFonts w:ascii="Arial" w:cs="Arial" w:eastAsia="Arial" w:hAnsi="Arial"/>
          <w:sz w:val="14"/>
          <w:szCs w:val="14"/>
          <w:b w:val="1"/>
          <w:bCs w:val="1"/>
          <w:color w:val="auto"/>
        </w:rPr>
        <w:t>FOR</w:t>
      </w:r>
      <w:r>
        <w:rPr>
          <w:rFonts w:ascii="Arial" w:cs="Arial" w:eastAsia="Arial" w:hAnsi="Arial"/>
          <w:sz w:val="14"/>
          <w:szCs w:val="14"/>
          <w:color w:val="auto"/>
        </w:rPr>
        <w:t xml:space="preserve"> ON PROPOSALS 1,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469265</wp:posOffset>
            </wp:positionV>
            <wp:extent cx="6995160" cy="1631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60"/>
        <w:spacing w:after="0"/>
        <w:rPr>
          <w:sz w:val="20"/>
          <w:szCs w:val="20"/>
          <w:color w:val="auto"/>
        </w:rPr>
      </w:pPr>
      <w:r>
        <w:rPr>
          <w:rFonts w:ascii="Arial" w:cs="Arial" w:eastAsia="Arial" w:hAnsi="Arial"/>
          <w:sz w:val="11"/>
          <w:szCs w:val="11"/>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-71120</wp:posOffset>
            </wp:positionV>
            <wp:extent cx="6780530" cy="1200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80530" cy="120015"/>
                    </a:xfrm>
                    <a:prstGeom prst="rect">
                      <a:avLst/>
                    </a:prstGeom>
                    <a:noFill/>
                  </pic:spPr>
                </pic:pic>
              </a:graphicData>
            </a:graphic>
          </wp:anchor>
        </w:drawing>
      </w:r>
    </w:p>
    <w:p>
      <w:pPr>
        <w:spacing w:after="0" w:line="114" w:lineRule="exact"/>
        <w:rPr>
          <w:sz w:val="20"/>
          <w:szCs w:val="20"/>
          <w:color w:val="auto"/>
        </w:rPr>
      </w:pPr>
    </w:p>
    <w:p>
      <w:pPr>
        <w:ind w:left="560" w:right="8740" w:hanging="444"/>
        <w:spacing w:after="0" w:line="402" w:lineRule="auto"/>
        <w:tabs>
          <w:tab w:leader="none" w:pos="560" w:val="left"/>
        </w:tabs>
        <w:numPr>
          <w:ilvl w:val="0"/>
          <w:numId w:val="8"/>
        </w:numPr>
        <w:rPr>
          <w:rFonts w:ascii="Arial" w:cs="Arial" w:eastAsia="Arial" w:hAnsi="Arial"/>
          <w:sz w:val="14"/>
          <w:szCs w:val="14"/>
          <w:color w:val="auto"/>
        </w:rPr>
      </w:pPr>
      <w:r>
        <w:rPr>
          <w:rFonts w:ascii="Arial" w:cs="Arial" w:eastAsia="Arial" w:hAnsi="Arial"/>
          <w:sz w:val="14"/>
          <w:szCs w:val="14"/>
          <w:color w:val="auto"/>
        </w:rPr>
        <w:t>Election of Class III Directors 1.01 Douglas C. Grissom</w:t>
      </w:r>
    </w:p>
    <w:p>
      <w:pPr>
        <w:ind w:left="560"/>
        <w:spacing w:after="0"/>
        <w:rPr>
          <w:rFonts w:ascii="Arial" w:cs="Arial" w:eastAsia="Arial" w:hAnsi="Arial"/>
          <w:sz w:val="14"/>
          <w:szCs w:val="14"/>
          <w:color w:val="auto"/>
        </w:rPr>
      </w:pPr>
      <w:r>
        <w:rPr>
          <w:rFonts w:ascii="Arial" w:cs="Arial" w:eastAsia="Arial" w:hAnsi="Arial"/>
          <w:sz w:val="14"/>
          <w:szCs w:val="14"/>
          <w:color w:val="auto"/>
        </w:rPr>
        <w:t>1.02 Daniel P. Harrington</w:t>
      </w:r>
    </w:p>
    <w:p>
      <w:pPr>
        <w:spacing w:after="0" w:line="217" w:lineRule="exact"/>
        <w:rPr>
          <w:rFonts w:ascii="Arial" w:cs="Arial" w:eastAsia="Arial" w:hAnsi="Arial"/>
          <w:sz w:val="14"/>
          <w:szCs w:val="14"/>
          <w:color w:val="auto"/>
        </w:rPr>
      </w:pPr>
    </w:p>
    <w:p>
      <w:pPr>
        <w:ind w:left="560" w:hanging="444"/>
        <w:spacing w:after="0"/>
        <w:tabs>
          <w:tab w:leader="none" w:pos="5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ratify the appointment of PricewaterhouseCoopers LLP as the Company’s independent registered public accounting firm for fiscal year 2026.</w:t>
      </w:r>
    </w:p>
    <w:p>
      <w:pPr>
        <w:spacing w:after="0" w:line="217" w:lineRule="exact"/>
        <w:rPr>
          <w:rFonts w:ascii="Arial" w:cs="Arial" w:eastAsia="Arial" w:hAnsi="Arial"/>
          <w:sz w:val="14"/>
          <w:szCs w:val="14"/>
          <w:color w:val="auto"/>
        </w:rPr>
      </w:pPr>
    </w:p>
    <w:p>
      <w:pPr>
        <w:ind w:left="560" w:hanging="444"/>
        <w:spacing w:after="0"/>
        <w:tabs>
          <w:tab w:leader="none" w:pos="560" w:val="left"/>
        </w:tabs>
        <w:numPr>
          <w:ilvl w:val="0"/>
          <w:numId w:val="8"/>
        </w:numPr>
        <w:rPr>
          <w:rFonts w:ascii="Arial" w:cs="Arial" w:eastAsia="Arial" w:hAnsi="Arial"/>
          <w:sz w:val="14"/>
          <w:szCs w:val="14"/>
          <w:color w:val="auto"/>
        </w:rPr>
      </w:pPr>
      <w:r>
        <w:rPr>
          <w:rFonts w:ascii="Arial" w:cs="Arial" w:eastAsia="Arial" w:hAnsi="Arial"/>
          <w:sz w:val="14"/>
          <w:szCs w:val="14"/>
          <w:color w:val="auto"/>
        </w:rPr>
        <w:t>To approve, on a non-binding advisory basis, the Company’s executive compensation as disclosed in the proxy statement.</w:t>
      </w:r>
    </w:p>
    <w:sectPr>
      <w:pgSz w:w="11900" w:h="16838" w:orient="portrait"/>
      <w:cols w:equalWidth="0" w:num="1">
        <w:col w:w="11140"/>
      </w:cols>
      <w:pgMar w:left="320" w:top="45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2026-03-12T15:20:57Z</dcterms:created>
  <dcterms:modified xsi:type="dcterms:W3CDTF">2026-03-12T15:20:57Z</dcterms:modified>
</cp:coreProperties>
</file>